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39ABB0">
      <w:pPr>
        <w:ind w:firstLine="880" w:firstLineChars="200"/>
        <w:jc w:val="center"/>
        <w:rPr>
          <w:rFonts w:hint="eastAsia" w:ascii="微软雅黑" w:hAnsi="微软雅黑" w:eastAsia="微软雅黑" w:cs="微软雅黑"/>
          <w:b/>
          <w:bCs/>
          <w:sz w:val="44"/>
          <w:szCs w:val="44"/>
          <w:lang w:val="en-US" w:eastAsia="zh-CN"/>
        </w:rPr>
      </w:pPr>
      <w:bookmarkStart w:id="0" w:name="_Toc13022"/>
      <w:r>
        <w:rPr>
          <w:rFonts w:hint="eastAsia" w:ascii="微软雅黑" w:hAnsi="微软雅黑" w:eastAsia="微软雅黑" w:cs="微软雅黑"/>
          <w:b/>
          <w:bCs/>
          <w:sz w:val="44"/>
          <w:szCs w:val="44"/>
          <w:lang w:val="en-US" w:eastAsia="zh-CN"/>
        </w:rPr>
        <w:t>茂名</w:t>
      </w:r>
      <w:r>
        <w:rPr>
          <w:rFonts w:hint="eastAsia" w:ascii="微软雅黑" w:hAnsi="微软雅黑" w:eastAsia="微软雅黑" w:cs="微软雅黑"/>
          <w:b/>
          <w:bCs/>
          <w:sz w:val="44"/>
          <w:szCs w:val="44"/>
          <w:lang w:val="en-US" w:eastAsia="zh-CN"/>
        </w:rPr>
        <w:t>市人民医院安</w:t>
      </w:r>
      <w:r>
        <w:rPr>
          <w:rFonts w:hint="eastAsia" w:ascii="微软雅黑" w:hAnsi="微软雅黑" w:eastAsia="微软雅黑" w:cs="微软雅黑"/>
          <w:b/>
          <w:bCs/>
          <w:sz w:val="44"/>
          <w:szCs w:val="44"/>
          <w:lang w:val="en-US" w:eastAsia="zh-CN"/>
        </w:rPr>
        <w:t>防系统升级</w:t>
      </w:r>
    </w:p>
    <w:p w14:paraId="66BF8706">
      <w:pPr>
        <w:ind w:firstLine="960" w:firstLineChars="200"/>
        <w:jc w:val="center"/>
        <w:rPr>
          <w:rFonts w:hint="eastAsia" w:ascii="微软雅黑" w:hAnsi="微软雅黑" w:eastAsia="微软雅黑" w:cs="微软雅黑"/>
          <w:b/>
          <w:bCs/>
          <w:kern w:val="0"/>
          <w:sz w:val="48"/>
          <w:szCs w:val="48"/>
          <w:lang w:val="en-US" w:eastAsia="zh-CN" w:bidi="ar"/>
        </w:rPr>
      </w:pPr>
      <w:r>
        <w:rPr>
          <w:rFonts w:hint="eastAsia" w:ascii="微软雅黑" w:hAnsi="微软雅黑" w:eastAsia="微软雅黑" w:cs="微软雅黑"/>
          <w:b/>
          <w:bCs/>
          <w:kern w:val="0"/>
          <w:sz w:val="48"/>
          <w:szCs w:val="48"/>
          <w:lang w:val="en-US" w:eastAsia="zh-CN" w:bidi="ar"/>
        </w:rPr>
        <w:t>改造建设方案</w:t>
      </w:r>
      <w:bookmarkEnd w:id="0"/>
    </w:p>
    <w:p w14:paraId="30E2A896">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jc w:val="left"/>
        <w:textAlignment w:val="auto"/>
        <w:outlineLvl w:val="0"/>
        <w:rPr>
          <w:rFonts w:hint="eastAsia" w:ascii="宋体" w:hAnsi="宋体" w:eastAsia="宋体" w:cs="宋体"/>
          <w:b/>
          <w:bCs/>
          <w:kern w:val="0"/>
          <w:sz w:val="36"/>
          <w:szCs w:val="36"/>
          <w:lang w:val="en-US" w:eastAsia="zh-CN" w:bidi="ar"/>
        </w:rPr>
      </w:pPr>
      <w:bookmarkStart w:id="49" w:name="_GoBack"/>
      <w:bookmarkEnd w:id="49"/>
    </w:p>
    <w:p w14:paraId="54936FF6">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jc w:val="left"/>
        <w:textAlignment w:val="auto"/>
        <w:outlineLvl w:val="0"/>
        <w:rPr>
          <w:rFonts w:hint="eastAsia" w:ascii="宋体" w:hAnsi="宋体" w:eastAsia="宋体" w:cs="宋体"/>
          <w:b/>
          <w:bCs/>
          <w:kern w:val="0"/>
          <w:sz w:val="36"/>
          <w:szCs w:val="36"/>
          <w:lang w:val="en-US" w:eastAsia="zh-CN" w:bidi="ar"/>
        </w:rPr>
      </w:pPr>
      <w:r>
        <w:rPr>
          <w:rFonts w:hint="eastAsia" w:ascii="宋体" w:hAnsi="宋体" w:eastAsia="宋体" w:cs="宋体"/>
          <w:b/>
          <w:bCs/>
          <w:kern w:val="0"/>
          <w:sz w:val="36"/>
          <w:szCs w:val="36"/>
          <w:lang w:val="en-US" w:eastAsia="zh-CN" w:bidi="ar"/>
        </w:rPr>
        <w:t xml:space="preserve">第一章 </w:t>
      </w:r>
      <w:bookmarkStart w:id="1" w:name="_Toc17599"/>
      <w:r>
        <w:rPr>
          <w:rFonts w:hint="eastAsia" w:ascii="宋体" w:hAnsi="宋体" w:eastAsia="宋体" w:cs="宋体"/>
          <w:b/>
          <w:bCs/>
          <w:kern w:val="0"/>
          <w:sz w:val="36"/>
          <w:szCs w:val="36"/>
          <w:lang w:val="en-US" w:eastAsia="zh-CN" w:bidi="ar"/>
        </w:rPr>
        <w:t>项目概述</w:t>
      </w:r>
      <w:bookmarkEnd w:id="1"/>
    </w:p>
    <w:p w14:paraId="203B5BF7">
      <w:pPr>
        <w:pStyle w:val="3"/>
        <w:bidi w:val="0"/>
      </w:pPr>
      <w:bookmarkStart w:id="2" w:name="_Toc16974"/>
      <w:r>
        <w:t>1.1 项目背景</w:t>
      </w:r>
      <w:bookmarkEnd w:id="2"/>
    </w:p>
    <w:p w14:paraId="5EB20FE0">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firstLine="480" w:firstLineChars="200"/>
        <w:jc w:val="left"/>
        <w:textAlignment w:val="auto"/>
      </w:pPr>
      <w:r>
        <w:rPr>
          <w:rFonts w:ascii="宋体" w:hAnsi="宋体" w:eastAsia="宋体" w:cs="宋体"/>
          <w:kern w:val="0"/>
          <w:sz w:val="24"/>
          <w:szCs w:val="24"/>
          <w:lang w:val="en-US" w:eastAsia="zh-CN" w:bidi="ar"/>
        </w:rPr>
        <w:t>根据上级公安、卫生健康主管部门下发的合规红头文件要求，医疗机构视频监控系统必须实现</w:t>
      </w:r>
      <w:r>
        <w:rPr>
          <w:rStyle w:val="12"/>
          <w:rFonts w:ascii="宋体" w:hAnsi="宋体" w:eastAsia="宋体" w:cs="宋体"/>
          <w:kern w:val="0"/>
          <w:sz w:val="24"/>
          <w:szCs w:val="24"/>
          <w:lang w:val="en-US" w:eastAsia="zh-CN" w:bidi="ar"/>
        </w:rPr>
        <w:t>全点位录像留存90天</w:t>
      </w:r>
      <w:r>
        <w:rPr>
          <w:rFonts w:ascii="宋体" w:hAnsi="宋体" w:eastAsia="宋体" w:cs="宋体"/>
          <w:kern w:val="0"/>
          <w:sz w:val="24"/>
          <w:szCs w:val="24"/>
          <w:lang w:val="en-US" w:eastAsia="zh-CN" w:bidi="ar"/>
        </w:rPr>
        <w:t>，确保医疗场景安全事件可追溯、可核查，满足常态化督查、安防事件处置、医患纠纷取证等工作要求。</w:t>
      </w:r>
    </w:p>
    <w:p w14:paraId="3935A514">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firstLine="480" w:firstLineChars="200"/>
        <w:jc w:val="left"/>
        <w:textAlignment w:val="auto"/>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茂名市人民医院旧院区现有视频监控系统于2016年建成投用，整体采用宇视安防平台架构，</w:t>
      </w:r>
      <w:r>
        <w:rPr>
          <w:rFonts w:ascii="宋体" w:hAnsi="宋体" w:eastAsia="宋体" w:cs="宋体"/>
          <w:b/>
          <w:bCs/>
          <w:kern w:val="0"/>
          <w:sz w:val="24"/>
          <w:szCs w:val="24"/>
          <w:lang w:val="en-US" w:eastAsia="zh-CN" w:bidi="ar"/>
        </w:rPr>
        <w:t>全院</w:t>
      </w:r>
      <w:r>
        <w:rPr>
          <w:rFonts w:hint="eastAsia" w:ascii="宋体" w:hAnsi="宋体" w:eastAsia="宋体" w:cs="宋体"/>
          <w:b/>
          <w:bCs/>
          <w:kern w:val="0"/>
          <w:sz w:val="24"/>
          <w:szCs w:val="24"/>
          <w:lang w:val="en-US" w:eastAsia="zh-CN" w:bidi="ar"/>
        </w:rPr>
        <w:t>：本部1126路、新福门诊69路，</w:t>
      </w:r>
      <w:r>
        <w:rPr>
          <w:rFonts w:ascii="宋体" w:hAnsi="宋体" w:eastAsia="宋体" w:cs="宋体"/>
          <w:b/>
          <w:bCs/>
          <w:kern w:val="0"/>
          <w:sz w:val="24"/>
          <w:szCs w:val="24"/>
          <w:lang w:val="en-US" w:eastAsia="zh-CN" w:bidi="ar"/>
        </w:rPr>
        <w:t>共计</w:t>
      </w:r>
      <w:r>
        <w:rPr>
          <w:rFonts w:hint="eastAsia" w:ascii="宋体" w:hAnsi="宋体" w:eastAsia="宋体" w:cs="宋体"/>
          <w:b/>
          <w:bCs/>
          <w:kern w:val="0"/>
          <w:sz w:val="24"/>
          <w:szCs w:val="24"/>
          <w:lang w:val="en-US" w:eastAsia="zh-CN" w:bidi="ar"/>
        </w:rPr>
        <w:t>1195</w:t>
      </w:r>
      <w:r>
        <w:rPr>
          <w:rStyle w:val="12"/>
          <w:rFonts w:ascii="宋体" w:hAnsi="宋体" w:eastAsia="宋体" w:cs="宋体"/>
          <w:b/>
          <w:bCs/>
          <w:kern w:val="0"/>
          <w:sz w:val="24"/>
          <w:szCs w:val="24"/>
          <w:lang w:val="en-US" w:eastAsia="zh-CN" w:bidi="ar"/>
        </w:rPr>
        <w:t>路监</w:t>
      </w:r>
      <w:r>
        <w:rPr>
          <w:rStyle w:val="12"/>
          <w:rFonts w:ascii="宋体" w:hAnsi="宋体" w:eastAsia="宋体" w:cs="宋体"/>
          <w:kern w:val="0"/>
          <w:sz w:val="24"/>
          <w:szCs w:val="24"/>
          <w:lang w:val="en-US" w:eastAsia="zh-CN" w:bidi="ar"/>
        </w:rPr>
        <w:t>控点位</w:t>
      </w:r>
      <w:r>
        <w:rPr>
          <w:rStyle w:val="12"/>
          <w:rFonts w:hint="eastAsia" w:ascii="宋体" w:hAnsi="宋体" w:eastAsia="宋体" w:cs="宋体"/>
          <w:kern w:val="0"/>
          <w:sz w:val="24"/>
          <w:szCs w:val="24"/>
          <w:lang w:val="en-US" w:eastAsia="zh-CN" w:bidi="ar"/>
        </w:rPr>
        <w:t>。</w:t>
      </w:r>
      <w:r>
        <w:rPr>
          <w:rFonts w:hint="eastAsia" w:ascii="宋体" w:hAnsi="宋体" w:eastAsia="宋体" w:cs="宋体"/>
          <w:kern w:val="0"/>
          <w:sz w:val="24"/>
          <w:szCs w:val="24"/>
          <w:lang w:val="en-US" w:eastAsia="zh-CN" w:bidi="ar"/>
        </w:rPr>
        <w:t>门</w:t>
      </w:r>
      <w:r>
        <w:rPr>
          <w:rFonts w:ascii="宋体" w:hAnsi="宋体" w:eastAsia="宋体" w:cs="宋体"/>
          <w:kern w:val="0"/>
          <w:sz w:val="24"/>
          <w:szCs w:val="24"/>
          <w:lang w:val="en-US" w:eastAsia="zh-CN" w:bidi="ar"/>
        </w:rPr>
        <w:t>覆盖门诊、住院、医技、公共通道、出入口、设备机房、重点库房等关键区域。系统已连续运行超10年，所有核心服务器、存储设备、平台硬件均已过保，硬件老化、性能衰减问题突出。</w:t>
      </w:r>
    </w:p>
    <w:p w14:paraId="4E233652">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firstLine="480" w:firstLineChars="200"/>
        <w:jc w:val="left"/>
        <w:textAlignment w:val="auto"/>
        <w:rPr>
          <w:rFonts w:ascii="宋体" w:hAnsi="宋体" w:eastAsia="宋体" w:cs="宋体"/>
          <w:sz w:val="24"/>
          <w:szCs w:val="24"/>
        </w:rPr>
      </w:pPr>
      <w:r>
        <w:rPr>
          <w:rFonts w:ascii="宋体" w:hAnsi="宋体" w:eastAsia="宋体" w:cs="宋体"/>
          <w:sz w:val="24"/>
          <w:szCs w:val="24"/>
        </w:rPr>
        <w:t>除视频监控系统升级外，按照公安及卫健主管部门安防规范要求，本次项目同步实施出入口控制装置改造。根据现场点位整改清单，需新增</w:t>
      </w:r>
      <w:r>
        <w:rPr>
          <w:rStyle w:val="12"/>
          <w:rFonts w:ascii="宋体" w:hAnsi="宋体" w:eastAsia="宋体" w:cs="宋体"/>
          <w:sz w:val="24"/>
          <w:szCs w:val="24"/>
        </w:rPr>
        <w:t>73 路门禁设备</w:t>
      </w:r>
      <w:r>
        <w:rPr>
          <w:rFonts w:ascii="宋体" w:hAnsi="宋体" w:eastAsia="宋体" w:cs="宋体"/>
          <w:sz w:val="24"/>
          <w:szCs w:val="24"/>
        </w:rPr>
        <w:t>，配套部署与门禁联动的</w:t>
      </w:r>
      <w:r>
        <w:rPr>
          <w:rStyle w:val="12"/>
          <w:rFonts w:ascii="宋体" w:hAnsi="宋体" w:eastAsia="宋体" w:cs="宋体"/>
          <w:sz w:val="24"/>
          <w:szCs w:val="24"/>
        </w:rPr>
        <w:t>73 路视频采集摄像头</w:t>
      </w:r>
      <w:r>
        <w:rPr>
          <w:rFonts w:ascii="宋体" w:hAnsi="宋体" w:eastAsia="宋体" w:cs="宋体"/>
          <w:sz w:val="24"/>
          <w:szCs w:val="24"/>
        </w:rPr>
        <w:t>。门禁系统需满足视频存储时长 90 天、门禁事件日志存储不少于 180 天的硬性指标；系统具备实时告警机制，在门禁点位部署门磁、防拆探测装置，对非法闯入、暴力破拆、强行开门等行为实时告警，支持布防、撤防、故障、报警事件记录，可联动视频监控，异常事件自动调取现场视频画面，支持录像抓拍留存音视频资料，支撑事件溯源。</w:t>
      </w:r>
    </w:p>
    <w:p w14:paraId="121585B3">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firstLine="480" w:firstLineChars="200"/>
        <w:jc w:val="left"/>
        <w:textAlignment w:val="auto"/>
        <w:rPr>
          <w:rFonts w:ascii="宋体" w:hAnsi="宋体" w:eastAsia="宋体" w:cs="宋体"/>
          <w:sz w:val="24"/>
          <w:szCs w:val="24"/>
          <w:lang w:val="en-US" w:eastAsia="zh-CN"/>
        </w:rPr>
      </w:pPr>
      <w:r>
        <w:rPr>
          <w:rFonts w:ascii="宋体" w:hAnsi="宋体" w:eastAsia="宋体" w:cs="宋体"/>
          <w:sz w:val="24"/>
          <w:szCs w:val="24"/>
          <w:lang w:val="en-US" w:eastAsia="zh-CN"/>
        </w:rPr>
        <w:t>整体目标：补齐医院重点区域出入口安防管控短板，实现重点区域人车出入权限管理、门禁事件留痕、视频联动取证，和视频监控系统一起，满足医疗机构安防合规审计、突发事件处置、医患纠纷溯源取证的要求。</w:t>
      </w:r>
    </w:p>
    <w:p w14:paraId="0A7E155A">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firstLine="480" w:firstLineChars="200"/>
        <w:jc w:val="left"/>
        <w:textAlignment w:val="auto"/>
        <w:rPr>
          <w:rFonts w:ascii="宋体" w:hAnsi="宋体" w:eastAsia="宋体" w:cs="宋体"/>
          <w:sz w:val="24"/>
          <w:szCs w:val="24"/>
          <w:lang w:val="en-US" w:eastAsia="zh-CN"/>
        </w:rPr>
      </w:pPr>
    </w:p>
    <w:p w14:paraId="29A7EA81">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firstLine="480" w:firstLineChars="200"/>
        <w:jc w:val="left"/>
        <w:textAlignment w:val="auto"/>
      </w:pPr>
      <w:r>
        <w:rPr>
          <w:rFonts w:ascii="宋体" w:hAnsi="宋体" w:eastAsia="宋体" w:cs="宋体"/>
          <w:kern w:val="0"/>
          <w:sz w:val="24"/>
          <w:szCs w:val="24"/>
          <w:lang w:val="en-US" w:eastAsia="zh-CN" w:bidi="ar"/>
        </w:rPr>
        <w:t>现阶段仅通过增加内存、扩容硬盘等简单方式，无法突破原有老旧服务器的算力、带宽和架构瓶颈，无法承载</w:t>
      </w:r>
      <w:r>
        <w:rPr>
          <w:rFonts w:hint="eastAsia" w:ascii="宋体" w:hAnsi="宋体" w:eastAsia="宋体" w:cs="宋体"/>
          <w:kern w:val="0"/>
          <w:sz w:val="24"/>
          <w:szCs w:val="24"/>
          <w:lang w:val="en-US" w:eastAsia="zh-CN" w:bidi="ar"/>
        </w:rPr>
        <w:t>1195</w:t>
      </w:r>
      <w:r>
        <w:rPr>
          <w:rFonts w:ascii="宋体" w:hAnsi="宋体" w:eastAsia="宋体" w:cs="宋体"/>
          <w:kern w:val="0"/>
          <w:sz w:val="24"/>
          <w:szCs w:val="24"/>
          <w:lang w:val="en-US" w:eastAsia="zh-CN" w:bidi="ar"/>
        </w:rPr>
        <w:t>路视频90天全量存储与实时转发压力，日常运行频繁出现系统卡顿、视频丢帧、录像断档、存储溢出等问题，存在严重的合规风险与安防漏洞。同时，原有宇视老旧平台功能单一、兼容性弱、无扩展能力，无法支撑后续智慧安防、智能视频分析、统一运维管理、多系统联动升级。为全面落实上级合规要求、消除系统运行风险、适配医院智慧化建设发展，亟需对旧院区监控系统实施整体升级改造。</w:t>
      </w:r>
    </w:p>
    <w:p w14:paraId="10C47EA8">
      <w:pPr>
        <w:pStyle w:val="3"/>
        <w:bidi w:val="0"/>
        <w:jc w:val="left"/>
      </w:pPr>
      <w:bookmarkStart w:id="3" w:name="_Toc13311"/>
      <w:r>
        <w:t>1.</w:t>
      </w:r>
      <w:r>
        <w:rPr>
          <w:rFonts w:hint="eastAsia"/>
          <w:lang w:val="en-US" w:eastAsia="zh-CN"/>
        </w:rPr>
        <w:t>2</w:t>
      </w:r>
      <w:r>
        <w:t xml:space="preserve"> 建设原则</w:t>
      </w:r>
      <w:bookmarkEnd w:id="3"/>
    </w:p>
    <w:p w14:paraId="1E5736C8">
      <w:pPr>
        <w:spacing w:line="48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医院安防系统设计和建设应遵循技术先进、功能齐全、性能稳定、节约成本的原则。并综合考虑维护及操作因素，并将为今后的发展、扩建、改造等因素留有扩充的余地。</w:t>
      </w:r>
    </w:p>
    <w:p w14:paraId="23796465">
      <w:pPr>
        <w:spacing w:line="480" w:lineRule="auto"/>
        <w:ind w:firstLine="48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1）开放性</w:t>
      </w:r>
    </w:p>
    <w:p w14:paraId="70448EC1">
      <w:pPr>
        <w:spacing w:line="480" w:lineRule="auto"/>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平台提供符合Restful规范的API，方便与第三方厂家集成。</w:t>
      </w:r>
    </w:p>
    <w:p w14:paraId="76919493">
      <w:pPr>
        <w:spacing w:line="480" w:lineRule="auto"/>
        <w:ind w:firstLine="48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2）高可靠</w:t>
      </w:r>
    </w:p>
    <w:p w14:paraId="1E0179B6">
      <w:pPr>
        <w:spacing w:line="480" w:lineRule="auto"/>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平台核心模块支持双机热备策略，业务服务模块支持集群技术，同时还提供守护进程，主动发现负载将满的服务并采取保护措施。</w:t>
      </w:r>
    </w:p>
    <w:p w14:paraId="203F3F59">
      <w:pPr>
        <w:spacing w:line="480" w:lineRule="auto"/>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数据方面，系统提供手动备份还原入口，同时系统每天定时备份重要数据，保障系统数据库故障后，数据可以自动恢复。</w:t>
      </w:r>
    </w:p>
    <w:p w14:paraId="237591C5">
      <w:pPr>
        <w:spacing w:line="480" w:lineRule="auto"/>
        <w:ind w:firstLine="48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3）易扩展</w:t>
      </w:r>
    </w:p>
    <w:p w14:paraId="77864195">
      <w:pPr>
        <w:spacing w:line="480" w:lineRule="auto"/>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平台各个业务子系统的接入服务均具备分布式部署能力，业务服务具备集群部署能力，可根据项目规模和应用场景进行灵活伸缩和扩容部署，并且随着业务的扩展而扩充其支撑能力。</w:t>
      </w:r>
    </w:p>
    <w:p w14:paraId="00EB01B6">
      <w:pPr>
        <w:spacing w:line="480" w:lineRule="auto"/>
        <w:ind w:firstLine="48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4）易兼容</w:t>
      </w:r>
    </w:p>
    <w:p w14:paraId="45B06D44">
      <w:pPr>
        <w:spacing w:line="480" w:lineRule="auto"/>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平台各子系统均采用业内标准，能接入主流产品设备以及进行平台之间的对接；如视频子系统支持国标GB28181，支持接入主流产商监控设备（大华、海康、宇视等）。</w:t>
      </w:r>
    </w:p>
    <w:p w14:paraId="5D2A1DC1">
      <w:pPr>
        <w:spacing w:line="480" w:lineRule="auto"/>
        <w:ind w:firstLine="48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5）易开发</w:t>
      </w:r>
    </w:p>
    <w:p w14:paraId="1660829F">
      <w:pPr>
        <w:spacing w:line="480" w:lineRule="auto"/>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I平台提供 Framework、ICC SDK、ICC Studio等工具生态，方便模块开发，系统能力扩充。</w:t>
      </w:r>
    </w:p>
    <w:p w14:paraId="434CE5A6">
      <w:pPr>
        <w:spacing w:line="480" w:lineRule="auto"/>
        <w:ind w:firstLine="48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6）操作便捷性</w:t>
      </w:r>
    </w:p>
    <w:p w14:paraId="16080F41">
      <w:pPr>
        <w:spacing w:line="480" w:lineRule="auto"/>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平台界面设计人性化，采用B/S+C/S操作模式。管理员在Web端一个入口实现统一管理，操作员登入桌面应用客户端进行业务操作处理。此外还提供浏览器视频插件，使得操作员也可在B/S模式下使用相关功能。</w:t>
      </w:r>
    </w:p>
    <w:p w14:paraId="4F79D1CD">
      <w:pPr>
        <w:spacing w:line="480" w:lineRule="auto"/>
        <w:ind w:firstLine="48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7）高性能</w:t>
      </w:r>
    </w:p>
    <w:p w14:paraId="392963C5">
      <w:pPr>
        <w:spacing w:line="480" w:lineRule="auto"/>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平台单模块具备大量设备接入。例如视频子系统单模块支持1000个IP，4000个通道，800M/S码流转发能力，100个并发访问。在大规模化用户和设备场景下，还可以使用分布式技术、集群技术进行组网，满足更高的性能要求。</w:t>
      </w:r>
    </w:p>
    <w:p w14:paraId="7B2CD08C">
      <w:pPr>
        <w:spacing w:line="480" w:lineRule="auto"/>
        <w:ind w:firstLine="48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8）安全性</w:t>
      </w:r>
    </w:p>
    <w:p w14:paraId="29BB5576">
      <w:pPr>
        <w:spacing w:line="480" w:lineRule="auto"/>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用户的信息在网络传输过程极易被不法分子截获，若没有加密或加密方式过弱，用户信息极易被破解。平台使用标准的oauth2规范，采用鉴权中心统一鉴权，用户密码加盐加密保存，用户登录时使用动态加密对，用户每次的登录密码加密后都是不同的，防止的用户密码被截取非法使用。</w:t>
      </w:r>
    </w:p>
    <w:p w14:paraId="7BAF2A09">
      <w:pPr>
        <w:spacing w:line="480" w:lineRule="auto"/>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另外信息传输方面，平台对外的接口均采用TLS协议进行加密传输，防止信息在传输过程中被非法截取利用。</w:t>
      </w:r>
    </w:p>
    <w:p w14:paraId="75B57276">
      <w:pPr>
        <w:spacing w:line="480" w:lineRule="auto"/>
        <w:ind w:firstLine="480"/>
        <w:rPr>
          <w:rStyle w:val="12"/>
          <w:rFonts w:hint="eastAsia" w:asciiTheme="minorEastAsia" w:hAnsiTheme="minorEastAsia" w:eastAsiaTheme="minorEastAsia" w:cstheme="minorEastAsia"/>
          <w:b w:val="0"/>
          <w:bCs/>
          <w:kern w:val="0"/>
          <w:sz w:val="24"/>
          <w:szCs w:val="24"/>
          <w:lang w:val="en-US" w:eastAsia="zh-CN" w:bidi="ar"/>
        </w:rPr>
      </w:pPr>
      <w:r>
        <w:rPr>
          <w:rFonts w:hint="eastAsia" w:asciiTheme="minorEastAsia" w:hAnsiTheme="minorEastAsia" w:eastAsiaTheme="minorEastAsia" w:cstheme="minorEastAsia"/>
          <w:sz w:val="24"/>
          <w:szCs w:val="24"/>
        </w:rPr>
        <w:t>除了信息加密传输和存储，为了进一步防止黑客攻击，还引入的安全网关，对XSS、SQL注入等一般常用的黑客攻击手段进行系统层面的拦截。</w:t>
      </w:r>
    </w:p>
    <w:p w14:paraId="6C2A022B">
      <w:pPr>
        <w:pStyle w:val="3"/>
        <w:bidi w:val="0"/>
        <w:jc w:val="left"/>
      </w:pPr>
      <w:bookmarkStart w:id="4" w:name="_Toc21503"/>
      <w:r>
        <w:t>1.</w:t>
      </w:r>
      <w:r>
        <w:rPr>
          <w:rFonts w:hint="eastAsia"/>
          <w:lang w:val="en-US" w:eastAsia="zh-CN"/>
        </w:rPr>
        <w:t>3</w:t>
      </w:r>
      <w:r>
        <w:t xml:space="preserve"> 建设目标</w:t>
      </w:r>
      <w:bookmarkEnd w:id="4"/>
    </w:p>
    <w:p w14:paraId="0F4334CD">
      <w:pPr>
        <w:spacing w:line="48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本项目通过存储架构重构、老旧设备迭代、出入口门禁系统新增、平台能力升级、全系统联调运维，建成一套合规达标、稳定高效、兼容开放、可长期迭代的智慧安防监控系统，具体目标如下：</w:t>
      </w:r>
    </w:p>
    <w:p w14:paraId="28C15AA5">
      <w:pPr>
        <w:spacing w:line="48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合规目标：实现全院 </w:t>
      </w:r>
      <w:r>
        <w:rPr>
          <w:rFonts w:hint="eastAsia" w:asciiTheme="minorEastAsia" w:hAnsiTheme="minorEastAsia" w:cstheme="minorEastAsia"/>
          <w:sz w:val="24"/>
          <w:szCs w:val="24"/>
          <w:lang w:eastAsia="zh-CN"/>
        </w:rPr>
        <w:t>1195</w:t>
      </w:r>
      <w:r>
        <w:rPr>
          <w:rFonts w:hint="eastAsia" w:asciiTheme="minorEastAsia" w:hAnsiTheme="minorEastAsia" w:eastAsiaTheme="minorEastAsia" w:cstheme="minorEastAsia"/>
          <w:sz w:val="24"/>
          <w:szCs w:val="24"/>
        </w:rPr>
        <w:t xml:space="preserve"> 路监控视频稳定、完整、连续存储 90 天；新增 73 路门禁配套联动摄像头视频同步存储 90 天，门禁事件日志存储不少于 180 天。录像与门禁事件记录均可回放、可追溯、可取证，完全满足公安、卫健督查对视频监控及出入口控制装置的合规要求。</w:t>
      </w:r>
    </w:p>
    <w:p w14:paraId="40DEC4C2">
      <w:pPr>
        <w:spacing w:line="48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性能目标：彻底解决原有系统算力不足、带宽瓶颈、设备老化、卡顿丢帧、存储溢出等问题；新增门禁联动视频链路稳定可靠，系统整体承载能力、运行稳定性、故障容错能力全面提升。</w:t>
      </w:r>
    </w:p>
    <w:p w14:paraId="35FC3AAE">
      <w:pPr>
        <w:spacing w:line="48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功能目标：实现全域监控统一预览、统一回放、统一运维、统一管理；新增出入口门禁管控能力，支持门磁告警、防拆探测、非法闯入实时告警，异常事件联动视频抓拍调取，补齐原有平台出入口安防管控短板，提升系统兼容性与开放性。</w:t>
      </w:r>
    </w:p>
    <w:p w14:paraId="51F10106">
      <w:pPr>
        <w:spacing w:line="48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发展目标：搭建可扩展的智慧安防底座，支持后续智能视频分析、异常预警、安防联动、智慧运维、多系统融合升级，适配医院长期智慧化建设。</w:t>
      </w:r>
    </w:p>
    <w:p w14:paraId="40375A49">
      <w:pPr>
        <w:spacing w:line="48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br w:type="page"/>
      </w:r>
    </w:p>
    <w:p w14:paraId="72C9324B">
      <w:pPr>
        <w:pStyle w:val="2"/>
        <w:keepNext w:val="0"/>
        <w:keepLines w:val="0"/>
        <w:pageBreakBefore w:val="0"/>
        <w:widowControl/>
        <w:numPr>
          <w:ilvl w:val="0"/>
          <w:numId w:val="1"/>
        </w:numPr>
        <w:suppressLineNumbers w:val="0"/>
        <w:kinsoku/>
        <w:wordWrap/>
        <w:overflowPunct/>
        <w:topLinePunct w:val="0"/>
        <w:autoSpaceDE/>
        <w:autoSpaceDN/>
        <w:bidi w:val="0"/>
        <w:adjustRightInd/>
        <w:snapToGrid/>
        <w:spacing w:beforeAutospacing="0" w:afterAutospacing="0" w:line="480" w:lineRule="auto"/>
        <w:ind w:left="0" w:leftChars="0" w:firstLine="402" w:firstLineChars="0"/>
        <w:jc w:val="center"/>
        <w:textAlignment w:val="auto"/>
      </w:pPr>
      <w:bookmarkStart w:id="5" w:name="_Toc14391"/>
      <w:r>
        <w:t>现状分析与问题研判</w:t>
      </w:r>
      <w:bookmarkEnd w:id="5"/>
    </w:p>
    <w:p w14:paraId="74F4A3B5">
      <w:pPr>
        <w:pStyle w:val="3"/>
        <w:bidi w:val="0"/>
      </w:pPr>
      <w:bookmarkStart w:id="6" w:name="_Toc5266"/>
      <w:r>
        <w:t>2.1 系统现状</w:t>
      </w:r>
      <w:bookmarkEnd w:id="6"/>
    </w:p>
    <w:p w14:paraId="50F72390">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firstLine="480" w:firstLineChars="200"/>
        <w:jc w:val="left"/>
        <w:textAlignment w:val="auto"/>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 xml:space="preserve">茂名市人民医院旧院区现有视频监控系统为 2016 年部署的宇视老旧安防体系，共计 </w:t>
      </w:r>
      <w:r>
        <w:rPr>
          <w:rFonts w:hint="eastAsia" w:ascii="宋体" w:hAnsi="宋体" w:eastAsia="宋体" w:cs="宋体"/>
          <w:kern w:val="0"/>
          <w:sz w:val="24"/>
          <w:szCs w:val="24"/>
          <w:lang w:val="en-US" w:eastAsia="zh-CN" w:bidi="ar"/>
        </w:rPr>
        <w:t>1195</w:t>
      </w:r>
      <w:r>
        <w:rPr>
          <w:rFonts w:ascii="宋体" w:hAnsi="宋体" w:eastAsia="宋体" w:cs="宋体"/>
          <w:kern w:val="0"/>
          <w:sz w:val="24"/>
          <w:szCs w:val="24"/>
          <w:lang w:val="en-US" w:eastAsia="zh-CN" w:bidi="ar"/>
        </w:rPr>
        <w:t xml:space="preserve"> 路监控点位，覆盖全院重点公共区域、诊疗区域、后勤区域及设备重点区域。系统上线至今已运行超 10 年，未开展整体升级改造，仅通过零星维修、简易扩容维持基础运行。当前前端采集设备基本正常，但核心服务器、存储设备、管理平台均为老旧型号，硬件超期服役、架构固化落后，仅能满足基础预览，无法适配现行合规与智慧化建设要求。</w:t>
      </w:r>
    </w:p>
    <w:p w14:paraId="43C1460A">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firstLine="480" w:firstLineChars="200"/>
        <w:jc w:val="left"/>
        <w:textAlignment w:val="auto"/>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除视频监控外，医院重点科室、库房、机房等关键区域出入口管控能力不足，未配套建设标准化出入口门禁控制系统。实验室、病理室、药房药库、档案室、危化品仓库、大型医疗设备机房等重点区域缺乏统一门禁权限管理、门磁告警、防拆探测、视频联动能力，出入记录、事件日志无法留存，不符合公安、卫健对医疗机构重点区域出入口安防管控的规范要求，存在出入口安防管控短板。</w:t>
      </w:r>
    </w:p>
    <w:p w14:paraId="7892F820">
      <w:pPr>
        <w:pStyle w:val="3"/>
        <w:bidi w:val="0"/>
      </w:pPr>
      <w:bookmarkStart w:id="7" w:name="_Toc9065"/>
      <w:r>
        <w:t>2.2 现存核心问题</w:t>
      </w:r>
      <w:bookmarkEnd w:id="7"/>
    </w:p>
    <w:p w14:paraId="352171F9">
      <w:pPr>
        <w:pStyle w:val="4"/>
        <w:bidi w:val="0"/>
        <w:rPr>
          <w:rFonts w:hint="eastAsia"/>
          <w:lang w:val="en-US" w:eastAsia="zh-CN"/>
        </w:rPr>
      </w:pPr>
      <w:r>
        <w:rPr>
          <w:rFonts w:hint="eastAsia"/>
          <w:lang w:val="en-US" w:eastAsia="zh-CN"/>
        </w:rPr>
        <w:t>2.2.1 存储架构固化，无法满足 90 天合规存储要求</w:t>
      </w:r>
    </w:p>
    <w:p w14:paraId="56B67560">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firstLine="480" w:firstLineChars="200"/>
        <w:jc w:val="left"/>
        <w:textAlignment w:val="auto"/>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 xml:space="preserve">原有宇视服务器硬件架构老旧、算力上限固定、读写性能弱、带宽承载能力不足，单纯增加内存、硬盘无法突破性能瓶颈。面对全院 </w:t>
      </w:r>
      <w:r>
        <w:rPr>
          <w:rFonts w:hint="eastAsia" w:ascii="宋体" w:hAnsi="宋体" w:eastAsia="宋体" w:cs="宋体"/>
          <w:kern w:val="0"/>
          <w:sz w:val="24"/>
          <w:szCs w:val="24"/>
          <w:lang w:val="en-US" w:eastAsia="zh-CN" w:bidi="ar"/>
        </w:rPr>
        <w:t>1195</w:t>
      </w:r>
      <w:r>
        <w:rPr>
          <w:rFonts w:ascii="宋体" w:hAnsi="宋体" w:eastAsia="宋体" w:cs="宋体"/>
          <w:kern w:val="0"/>
          <w:sz w:val="24"/>
          <w:szCs w:val="24"/>
          <w:lang w:val="en-US" w:eastAsia="zh-CN" w:bidi="ar"/>
        </w:rPr>
        <w:t xml:space="preserve"> 路视频 7×24 小时不间断录制需求，现有存储体系无法支撑 90 天全量留存，长期存在存储溢出、录像提前覆盖、时段断录、关键视频丢失等问题，无法通过上级合规督查。 同时医院重点区域门禁系统缺失，无法实现门禁联动视频存储 90 天、门禁事件日志 180 天留存的合规要求，重点区域出入事件无法完整溯源取证。</w:t>
      </w:r>
    </w:p>
    <w:p w14:paraId="792A2327">
      <w:pPr>
        <w:pStyle w:val="4"/>
        <w:bidi w:val="0"/>
        <w:rPr>
          <w:rFonts w:hint="eastAsia"/>
          <w:lang w:val="en-US" w:eastAsia="zh-CN"/>
        </w:rPr>
      </w:pPr>
      <w:r>
        <w:rPr>
          <w:rFonts w:hint="eastAsia"/>
          <w:lang w:val="en-US" w:eastAsia="zh-CN"/>
        </w:rPr>
        <w:t>2.2.2 核心设备老化，系统运行稳定性极差</w:t>
      </w:r>
    </w:p>
    <w:p w14:paraId="348A7747">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firstLine="480" w:firstLineChars="200"/>
        <w:jc w:val="left"/>
        <w:textAlignment w:val="auto"/>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系统核心管理服务器、存储设备、转发硬件均为 2016 年老旧设备，已完全过保，无官方售后维保支持。长期不间断运行导致硬件性能严重衰减，设备故障率高、返修频繁，日常出现系统卡顿、视频丢帧、点位离线、平台掉线等故障，核心设备一旦损坏，将直接造成全院监控瘫痪，存在极大的安防管控与应急处置漏洞。 重点区域无门禁硬件及联动视频采集设备，非法闯入、暴力破拆等风险缺少实时监测告警手段，出入口安全风险不可控。</w:t>
      </w:r>
    </w:p>
    <w:p w14:paraId="07EC278E">
      <w:pPr>
        <w:pStyle w:val="4"/>
        <w:bidi w:val="0"/>
        <w:rPr>
          <w:rFonts w:hint="eastAsia"/>
          <w:lang w:val="en-US" w:eastAsia="zh-CN"/>
        </w:rPr>
      </w:pPr>
      <w:r>
        <w:rPr>
          <w:rFonts w:hint="eastAsia"/>
          <w:lang w:val="en-US" w:eastAsia="zh-CN"/>
        </w:rPr>
        <w:t>2.2.3 平台能力薄弱，兼容性与扩展性缺失</w:t>
      </w:r>
    </w:p>
    <w:p w14:paraId="1C45865F">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firstLine="480" w:firstLineChars="200"/>
        <w:jc w:val="left"/>
        <w:textAlignment w:val="auto"/>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原有宇视老旧平台架构封闭、功能固化，仅支持基础视频预览、简单录像回放，无智能分析、设备运维统计、异常告警、联动管控等实用功能。系统兼容性差、协议封闭，不支持多品牌设备接入与二次开发，无法对接医院现有信息化系统，也无法适配后续智慧安防智能化升级需求，系统生命周期已接近终点。 现有平台不支持门禁子系统接入，无法实现门禁告警联动视频弹窗、抓拍取证，不能完成视频 + 门禁一体化安防管理。</w:t>
      </w:r>
    </w:p>
    <w:p w14:paraId="341AF63B">
      <w:pPr>
        <w:pStyle w:val="4"/>
        <w:bidi w:val="0"/>
        <w:rPr>
          <w:rFonts w:hint="eastAsia"/>
          <w:lang w:val="en-US" w:eastAsia="zh-CN"/>
        </w:rPr>
      </w:pPr>
      <w:r>
        <w:rPr>
          <w:rFonts w:hint="eastAsia"/>
          <w:lang w:val="en-US" w:eastAsia="zh-CN"/>
        </w:rPr>
        <w:t>2.2.4 运维难度高，安全风险突出</w:t>
      </w:r>
    </w:p>
    <w:p w14:paraId="598CFEF4">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firstLine="480" w:firstLineChars="200"/>
        <w:jc w:val="left"/>
        <w:textAlignment w:val="auto"/>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老旧设备无官方技术支撑，故障排查、维修替换周期长、成本高；系统架构零散，</w:t>
      </w:r>
      <w:r>
        <w:rPr>
          <w:rFonts w:hint="eastAsia" w:ascii="宋体" w:hAnsi="宋体" w:eastAsia="宋体" w:cs="宋体"/>
          <w:kern w:val="0"/>
          <w:sz w:val="24"/>
          <w:szCs w:val="24"/>
          <w:lang w:val="en-US" w:eastAsia="zh-CN" w:bidi="ar"/>
        </w:rPr>
        <w:t>1195</w:t>
      </w:r>
      <w:r>
        <w:rPr>
          <w:rFonts w:ascii="宋体" w:hAnsi="宋体" w:eastAsia="宋体" w:cs="宋体"/>
          <w:kern w:val="0"/>
          <w:sz w:val="24"/>
          <w:szCs w:val="24"/>
          <w:lang w:val="en-US" w:eastAsia="zh-CN" w:bidi="ar"/>
        </w:rPr>
        <w:t xml:space="preserve"> 路点位缺乏统一运维管理能力，日常管控繁琐、问题定位困难。同时系统容错能力差，极易出现批量录像丢失、系统宕机等问题，无法保障医患纠纷取证、安全事件追溯、突发事件处置等核心工作。 重点出入口缺少权限管控与事件留痕能力，人员出入无完整审计记录，一旦发生安全事故，缺少出入日志、联动视频作为取证依据。</w:t>
      </w:r>
    </w:p>
    <w:p w14:paraId="2A154AEE">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firstLine="480" w:firstLineChars="200"/>
        <w:jc w:val="left"/>
        <w:textAlignment w:val="auto"/>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br w:type="page"/>
      </w:r>
    </w:p>
    <w:p w14:paraId="118FC8D1">
      <w:pPr>
        <w:pStyle w:val="2"/>
        <w:numPr>
          <w:ilvl w:val="0"/>
          <w:numId w:val="1"/>
        </w:numPr>
        <w:bidi w:val="0"/>
      </w:pPr>
      <w:bookmarkStart w:id="8" w:name="_Toc3680"/>
      <w:r>
        <w:t>主要建设内容</w:t>
      </w:r>
      <w:bookmarkEnd w:id="8"/>
    </w:p>
    <w:p w14:paraId="286CF7C7">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firstLine="480" w:firstLineChars="200"/>
        <w:jc w:val="left"/>
        <w:textAlignment w:val="auto"/>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结合医院现状、合规要求及长远发展，本项目主要包含存储体系重构升级、老旧核心设备迭代、出入口门禁系统新建、智慧安防平台升级、全系统调试运维五大建设内容。</w:t>
      </w:r>
    </w:p>
    <w:p w14:paraId="7F855E30">
      <w:pPr>
        <w:pStyle w:val="3"/>
        <w:bidi w:val="0"/>
      </w:pPr>
      <w:bookmarkStart w:id="9" w:name="_Toc15738"/>
      <w:r>
        <w:t>3.1 存储体系扩容重构，满足 90 天合规存储</w:t>
      </w:r>
      <w:bookmarkEnd w:id="9"/>
    </w:p>
    <w:p w14:paraId="158EFF1C">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firstLine="480" w:firstLineChars="200"/>
        <w:jc w:val="left"/>
        <w:textAlignment w:val="auto"/>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 xml:space="preserve">针对原有存储算力不足、架构固化、无法扩容的痛点，对全院 </w:t>
      </w:r>
      <w:r>
        <w:rPr>
          <w:rFonts w:hint="eastAsia" w:ascii="宋体" w:hAnsi="宋体" w:eastAsia="宋体" w:cs="宋体"/>
          <w:kern w:val="0"/>
          <w:sz w:val="24"/>
          <w:szCs w:val="24"/>
          <w:lang w:val="en-US" w:eastAsia="zh-CN" w:bidi="ar"/>
        </w:rPr>
        <w:t>1195</w:t>
      </w:r>
      <w:r>
        <w:rPr>
          <w:rFonts w:ascii="宋体" w:hAnsi="宋体" w:eastAsia="宋体" w:cs="宋体"/>
          <w:kern w:val="0"/>
          <w:sz w:val="24"/>
          <w:szCs w:val="24"/>
          <w:lang w:val="en-US" w:eastAsia="zh-CN" w:bidi="ar"/>
        </w:rPr>
        <w:t xml:space="preserve"> 路监控存储体系进行整体重构，淘汰原有老旧算力服务器，搭建高可用、高冗余、高性能的专业视频存储架构。项目部署高性能存储服务器与企业级大容量磁盘阵列，专项适配医疗行业 7×24 小时不间断视频录制场景。通过优化读写调度策略、智能带宽分配、分级存储机制、冗余备份机制，保障 </w:t>
      </w:r>
      <w:r>
        <w:rPr>
          <w:rFonts w:hint="eastAsia" w:ascii="宋体" w:hAnsi="宋体" w:eastAsia="宋体" w:cs="宋体"/>
          <w:kern w:val="0"/>
          <w:sz w:val="24"/>
          <w:szCs w:val="24"/>
          <w:lang w:val="en-US" w:eastAsia="zh-CN" w:bidi="ar"/>
        </w:rPr>
        <w:t>1195</w:t>
      </w:r>
      <w:r>
        <w:rPr>
          <w:rFonts w:ascii="宋体" w:hAnsi="宋体" w:eastAsia="宋体" w:cs="宋体"/>
          <w:kern w:val="0"/>
          <w:sz w:val="24"/>
          <w:szCs w:val="24"/>
          <w:lang w:val="en-US" w:eastAsia="zh-CN" w:bidi="ar"/>
        </w:rPr>
        <w:t xml:space="preserve"> 路视频全程稳定录制、不丢帧、不断档，确保录像完整留存 90 天以上。 同步新增73 路门禁联动摄像头，配套接入存储体系，门禁联动视频同样满足 90 天完整存储；门禁事件日志单独存储，保障日志记录留存不少于 180 天。系统配置故障自动切换、数据容错恢复能力，彻底解决存储溢出、录像异常、数据丢失等问题，全面满足公安、卫健安防追溯与合规督查标准。</w:t>
      </w:r>
    </w:p>
    <w:p w14:paraId="13C57552">
      <w:pPr>
        <w:pStyle w:val="3"/>
        <w:bidi w:val="0"/>
      </w:pPr>
      <w:bookmarkStart w:id="10" w:name="_Toc31966"/>
      <w:r>
        <w:t>3.2 老旧核心设备迭代更新，消除硬件故障隐患</w:t>
      </w:r>
      <w:bookmarkEnd w:id="10"/>
    </w:p>
    <w:p w14:paraId="04DF9BC2">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firstLine="480" w:firstLineChars="200"/>
        <w:jc w:val="left"/>
        <w:textAlignment w:val="auto"/>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全面替换 2016 年投用、已过保老化、性能衰减严重的宇视整套核心设备，包含核心管理服务器、老旧存储主机、数据转发核心硬件等关键设备。彻底解决原有设备故障率高、运行卡顿、无售后维保、性能瓶颈突出等问题。本次全部选用工业级安防专用硬件设备，具备高稳定性、长寿命、抗干扰、低功耗、高容错特性，适配医院不间断运行场景，硬件性能余量充足，可长期稳定承载 1548 路监控点位及新增 73 路门禁联动摄像头的运行压力。 同步在实验室、病理室、药房药库、档案室、危化品仓库、大型医疗设备机房等重点区域新建 73 套出入口门禁控制装置，配套门磁、防拆探测组件，实现重点区域人员出入权限管控、非法闯入、暴力破拆实时告警。所有硬件配套完善的原厂维保服务，大幅降低后期运维故障概率与运维成本。</w:t>
      </w:r>
    </w:p>
    <w:p w14:paraId="4FEF7FF6">
      <w:pPr>
        <w:pStyle w:val="3"/>
        <w:bidi w:val="0"/>
      </w:pPr>
      <w:bookmarkStart w:id="11" w:name="_Toc17035"/>
      <w:r>
        <w:t>3.3 出入口门禁管控系统建设，补齐重点区域安防短板</w:t>
      </w:r>
      <w:bookmarkEnd w:id="11"/>
    </w:p>
    <w:p w14:paraId="6863A51A">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firstLine="480" w:firstLineChars="200"/>
        <w:jc w:val="left"/>
        <w:textAlignment w:val="auto"/>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依据医疗机构安防整改清单要求，针对医院重点科室、库房、机房出入口安防管控薄弱问题，部署 73 路出入口门禁设备，配套 73 路联动视频采集摄像机。门禁系统具备实时告警机制，依托门磁、防拆探测装置，对非法闯入、暴力破拆、强行开门等异常行为实时告警，支持布防、撤防、故障、报警事件记录。发生告警时，可联动视频监控自动调取现场画面、抓拍留存音视频资料，支撑事件溯源取证。系统支持人员权限分级管理、出入记录审计，所有门禁事件日志独立保存≥180 天，满足公安、卫健对重点区域出入口安全管控的合规要求。</w:t>
      </w:r>
    </w:p>
    <w:p w14:paraId="02D110D9">
      <w:pPr>
        <w:pStyle w:val="3"/>
        <w:bidi w:val="0"/>
        <w:rPr>
          <w:lang w:val="en-US" w:eastAsia="zh-CN"/>
        </w:rPr>
      </w:pPr>
      <w:bookmarkStart w:id="12" w:name="_Toc26661"/>
      <w:r>
        <w:rPr>
          <w:lang w:val="en-US" w:eastAsia="zh-CN"/>
        </w:rPr>
        <w:t>3.4 安防管理平台升级重构，提升智能化与拓展能力</w:t>
      </w:r>
      <w:bookmarkEnd w:id="12"/>
    </w:p>
    <w:p w14:paraId="06FA09FC">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firstLine="480" w:firstLineChars="200"/>
        <w:jc w:val="left"/>
        <w:textAlignment w:val="auto"/>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 xml:space="preserve">拆除原有封闭老旧的宇视管理平台，全新搭建开放式一体化智慧安防管理平台，彻底解决原有平台功能单一、兼容性差、无拓展性的短板。全新平台支持多品牌设备兼容接入、多协议适配、二次开发对接，实现全院 </w:t>
      </w:r>
      <w:r>
        <w:rPr>
          <w:rFonts w:hint="eastAsia" w:ascii="宋体" w:hAnsi="宋体" w:eastAsia="宋体" w:cs="宋体"/>
          <w:kern w:val="0"/>
          <w:sz w:val="24"/>
          <w:szCs w:val="24"/>
          <w:lang w:val="en-US" w:eastAsia="zh-CN" w:bidi="ar"/>
        </w:rPr>
        <w:t>1195</w:t>
      </w:r>
      <w:r>
        <w:rPr>
          <w:rFonts w:ascii="宋体" w:hAnsi="宋体" w:eastAsia="宋体" w:cs="宋体"/>
          <w:kern w:val="0"/>
          <w:sz w:val="24"/>
          <w:szCs w:val="24"/>
          <w:lang w:val="en-US" w:eastAsia="zh-CN" w:bidi="ar"/>
        </w:rPr>
        <w:t xml:space="preserve"> 路监控点位 + 73 路门禁子系统的统一预览、统一回放、统一管控、统一运维、统一数据汇聚。优化视频编解码与传输算法，提升视频流畅度与稳定性，杜绝卡顿丢帧问题。平台支持门禁告警联动视频弹窗、抓拍取证，预留完整智能化升级接口，可后期拓展人形识别、行为分析、异常预警、区域管控、安防报表统计、多系统联动等智慧功能，适配医院智慧安防长期迭代升级需求。</w:t>
      </w:r>
    </w:p>
    <w:p w14:paraId="39E248F2">
      <w:pPr>
        <w:pStyle w:val="3"/>
        <w:bidi w:val="0"/>
      </w:pPr>
      <w:bookmarkStart w:id="13" w:name="_Toc19688"/>
      <w:r>
        <w:t>3.5 全系统兼容调试与整体运维保障</w:t>
      </w:r>
      <w:bookmarkEnd w:id="13"/>
    </w:p>
    <w:p w14:paraId="404E0511">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firstLine="480" w:firstLineChars="200"/>
        <w:jc w:val="left"/>
        <w:textAlignment w:val="auto"/>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 xml:space="preserve">为保障新旧系统平稳过渡、改造零风险、运行全合规，开展全方位系统调试与运维工作。一是实现新旧硬件、新旧平台的无缝兼容对接，平稳迁移历史点位数据与配置信息，改造期间实行双系统并行，保障监控不中断、安防无空档；二是逐一对全院 </w:t>
      </w:r>
      <w:r>
        <w:rPr>
          <w:rFonts w:hint="eastAsia" w:ascii="宋体" w:hAnsi="宋体" w:eastAsia="宋体" w:cs="宋体"/>
          <w:kern w:val="0"/>
          <w:sz w:val="24"/>
          <w:szCs w:val="24"/>
          <w:lang w:val="en-US" w:eastAsia="zh-CN" w:bidi="ar"/>
        </w:rPr>
        <w:t>1195</w:t>
      </w:r>
      <w:r>
        <w:rPr>
          <w:rFonts w:ascii="宋体" w:hAnsi="宋体" w:eastAsia="宋体" w:cs="宋体"/>
          <w:kern w:val="0"/>
          <w:sz w:val="24"/>
          <w:szCs w:val="24"/>
          <w:lang w:val="en-US" w:eastAsia="zh-CN" w:bidi="ar"/>
        </w:rPr>
        <w:t xml:space="preserve"> 路监控点位、73 套门禁及联动摄像机进行适配调试，优化网络带宽、视频参数、存储策略、码流调度、门禁告警联动规则，确保每路点位在线稳定、录像完整、告警联动正常；三是开展全网压力测试、联调测试、合规检测、异常模拟测试，全面验证系统算力、存储、带宽承载能力，排查潜在运行隐患。项目完工后建立标准化运维台账，完成合规自检，确保系统完全符合上级红头文件合规标准，实现全院监控及门禁系统 7×24 小时稳定运行、视频 90 天录像完整留存、门禁事件日志 180 天留存，安防追溯全程可控。</w:t>
      </w:r>
    </w:p>
    <w:p w14:paraId="3B53119F">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firstLine="480" w:firstLineChars="200"/>
        <w:jc w:val="left"/>
        <w:textAlignment w:val="auto"/>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br w:type="page"/>
      </w:r>
    </w:p>
    <w:p w14:paraId="2829A2A1">
      <w:pPr>
        <w:pStyle w:val="2"/>
        <w:numPr>
          <w:ilvl w:val="0"/>
          <w:numId w:val="1"/>
        </w:numPr>
        <w:bidi w:val="0"/>
      </w:pPr>
      <w:r>
        <w:t xml:space="preserve"> </w:t>
      </w:r>
      <w:bookmarkStart w:id="14" w:name="_Toc12699"/>
      <w:r>
        <w:rPr>
          <w:rFonts w:hint="eastAsia"/>
          <w:lang w:val="en-US" w:eastAsia="zh-CN"/>
        </w:rPr>
        <w:t>技术方案</w:t>
      </w:r>
      <w:bookmarkEnd w:id="14"/>
    </w:p>
    <w:p w14:paraId="18D3DA64">
      <w:pPr>
        <w:pStyle w:val="3"/>
        <w:bidi w:val="0"/>
      </w:pPr>
      <w:bookmarkStart w:id="15" w:name="_Toc20349"/>
      <w:r>
        <w:t>4.1 架构设计</w:t>
      </w:r>
      <w:bookmarkEnd w:id="15"/>
    </w:p>
    <w:p w14:paraId="640DD002">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firstLine="480" w:firstLineChars="200"/>
        <w:jc w:val="left"/>
        <w:textAlignment w:val="auto"/>
        <w:rPr>
          <w:rFonts w:ascii="宋体" w:hAnsi="宋体" w:eastAsia="宋体" w:cs="宋体"/>
          <w:kern w:val="0"/>
          <w:sz w:val="24"/>
          <w:szCs w:val="24"/>
          <w:lang w:val="en-US" w:eastAsia="zh-CN" w:bidi="ar"/>
        </w:rPr>
      </w:pPr>
      <w:r>
        <w:rPr>
          <w:rFonts w:ascii="宋体" w:hAnsi="宋体" w:eastAsia="宋体" w:cs="宋体"/>
          <w:kern w:val="0"/>
          <w:sz w:val="24"/>
          <w:szCs w:val="24"/>
          <w:lang w:val="en-US" w:eastAsia="zh-CN" w:bidi="ar"/>
        </w:rPr>
        <w:t>本项目采用利旧前端、重构核心、升级平台、优化传输的分层架构设计，整体分为四层，架构清晰、稳定可靠、扩展性强，可满足当下合规与未来智慧化升级需求。</w:t>
      </w:r>
    </w:p>
    <w:p w14:paraId="47977DBC">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firstLine="482" w:firstLineChars="200"/>
        <w:jc w:val="left"/>
        <w:textAlignment w:val="auto"/>
        <w:rPr>
          <w:rFonts w:ascii="宋体" w:hAnsi="宋体" w:eastAsia="宋体" w:cs="宋体"/>
          <w:kern w:val="0"/>
          <w:sz w:val="24"/>
          <w:szCs w:val="24"/>
          <w:lang w:val="en-US" w:eastAsia="zh-CN" w:bidi="ar"/>
        </w:rPr>
      </w:pPr>
      <w:r>
        <w:rPr>
          <w:rFonts w:ascii="宋体" w:hAnsi="宋体" w:eastAsia="宋体" w:cs="宋体"/>
          <w:b/>
          <w:bCs/>
          <w:kern w:val="0"/>
          <w:sz w:val="24"/>
          <w:szCs w:val="24"/>
          <w:lang w:val="en-US" w:eastAsia="zh-CN" w:bidi="ar"/>
        </w:rPr>
        <w:t>前端采集层：</w:t>
      </w:r>
      <w:r>
        <w:rPr>
          <w:rFonts w:ascii="宋体" w:hAnsi="宋体" w:eastAsia="宋体" w:cs="宋体"/>
          <w:kern w:val="0"/>
          <w:sz w:val="24"/>
          <w:szCs w:val="24"/>
          <w:lang w:val="en-US" w:eastAsia="zh-CN" w:bidi="ar"/>
        </w:rPr>
        <w:t>利旧院内现有合规完好的监控摄像设备，保留原有点位布局，不重复施工，节约建设成本；新增 73 套门禁控制装置，配套 73 路联动视频采集摄像机，部署于实验室、病理室、药房药库、档案室、危化品仓库等重点区域，集成门磁、防拆探测组件，实现出入权限管控与异常事件前端触发告警。</w:t>
      </w:r>
    </w:p>
    <w:p w14:paraId="67E565FE">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firstLine="482" w:firstLineChars="200"/>
        <w:jc w:val="left"/>
        <w:textAlignment w:val="auto"/>
        <w:rPr>
          <w:rFonts w:ascii="宋体" w:hAnsi="宋体" w:eastAsia="宋体" w:cs="宋体"/>
          <w:kern w:val="0"/>
          <w:sz w:val="24"/>
          <w:szCs w:val="24"/>
          <w:lang w:val="en-US" w:eastAsia="zh-CN" w:bidi="ar"/>
        </w:rPr>
      </w:pPr>
      <w:r>
        <w:rPr>
          <w:rFonts w:ascii="宋体" w:hAnsi="宋体" w:eastAsia="宋体" w:cs="宋体"/>
          <w:b/>
          <w:bCs/>
          <w:kern w:val="0"/>
          <w:sz w:val="24"/>
          <w:szCs w:val="24"/>
          <w:lang w:val="en-US" w:eastAsia="zh-CN" w:bidi="ar"/>
        </w:rPr>
        <w:t>网络传输层：</w:t>
      </w:r>
      <w:r>
        <w:rPr>
          <w:rFonts w:ascii="宋体" w:hAnsi="宋体" w:eastAsia="宋体" w:cs="宋体"/>
          <w:kern w:val="0"/>
          <w:sz w:val="24"/>
          <w:szCs w:val="24"/>
          <w:lang w:val="en-US" w:eastAsia="zh-CN" w:bidi="ar"/>
        </w:rPr>
        <w:t>优化现有网络带宽策略、码流优先级、网络转发机制，同步规划门禁信令、告警消息、联动抓拍视频的传输通道，保障视频、门禁事件数据高速、稳定、低延迟传输，杜绝网络拥堵与丢包。</w:t>
      </w:r>
    </w:p>
    <w:p w14:paraId="4F9A8C9D">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firstLine="482" w:firstLineChars="200"/>
        <w:jc w:val="left"/>
        <w:textAlignment w:val="auto"/>
        <w:rPr>
          <w:rFonts w:ascii="宋体" w:hAnsi="宋体" w:eastAsia="宋体" w:cs="宋体"/>
          <w:kern w:val="0"/>
          <w:sz w:val="24"/>
          <w:szCs w:val="24"/>
          <w:lang w:val="en-US" w:eastAsia="zh-CN" w:bidi="ar"/>
        </w:rPr>
      </w:pPr>
      <w:r>
        <w:rPr>
          <w:rFonts w:ascii="宋体" w:hAnsi="宋体" w:eastAsia="宋体" w:cs="宋体"/>
          <w:b/>
          <w:bCs/>
          <w:kern w:val="0"/>
          <w:sz w:val="24"/>
          <w:szCs w:val="24"/>
          <w:lang w:val="en-US" w:eastAsia="zh-CN" w:bidi="ar"/>
        </w:rPr>
        <w:t>存储算力层：</w:t>
      </w:r>
      <w:r>
        <w:rPr>
          <w:rFonts w:ascii="宋体" w:hAnsi="宋体" w:eastAsia="宋体" w:cs="宋体"/>
          <w:kern w:val="0"/>
          <w:sz w:val="24"/>
          <w:szCs w:val="24"/>
          <w:lang w:val="en-US" w:eastAsia="zh-CN" w:bidi="ar"/>
        </w:rPr>
        <w:t xml:space="preserve">全新部署高性能存储服务器与磁盘阵列，搭建冗余存储架构，提供充足算力与存储容量，保障全院 </w:t>
      </w:r>
      <w:r>
        <w:rPr>
          <w:rFonts w:hint="eastAsia" w:ascii="宋体" w:hAnsi="宋体" w:eastAsia="宋体" w:cs="宋体"/>
          <w:kern w:val="0"/>
          <w:sz w:val="24"/>
          <w:szCs w:val="24"/>
          <w:lang w:val="en-US" w:eastAsia="zh-CN" w:bidi="ar"/>
        </w:rPr>
        <w:t>1195</w:t>
      </w:r>
      <w:r>
        <w:rPr>
          <w:rFonts w:ascii="宋体" w:hAnsi="宋体" w:eastAsia="宋体" w:cs="宋体"/>
          <w:kern w:val="0"/>
          <w:sz w:val="24"/>
          <w:szCs w:val="24"/>
          <w:lang w:val="en-US" w:eastAsia="zh-CN" w:bidi="ar"/>
        </w:rPr>
        <w:t xml:space="preserve"> 路监控视频、73 路门禁联动抓拍视频90 天全量录像合规留存；独立划分存储分区，用于存储门禁事件日志，满足事件日志不少于 180 天留存要求，支持事件记录独立检索、导出审计。</w:t>
      </w:r>
    </w:p>
    <w:p w14:paraId="4744D04C">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firstLine="482" w:firstLineChars="200"/>
        <w:jc w:val="left"/>
        <w:textAlignment w:val="auto"/>
        <w:rPr>
          <w:rFonts w:ascii="宋体" w:hAnsi="宋体" w:eastAsia="宋体" w:cs="宋体"/>
          <w:kern w:val="0"/>
          <w:sz w:val="24"/>
          <w:szCs w:val="24"/>
          <w:lang w:val="en-US" w:eastAsia="zh-CN" w:bidi="ar"/>
        </w:rPr>
      </w:pPr>
      <w:r>
        <w:rPr>
          <w:rFonts w:ascii="宋体" w:hAnsi="宋体" w:eastAsia="宋体" w:cs="宋体"/>
          <w:b/>
          <w:bCs/>
          <w:kern w:val="0"/>
          <w:sz w:val="24"/>
          <w:szCs w:val="24"/>
          <w:lang w:val="en-US" w:eastAsia="zh-CN" w:bidi="ar"/>
        </w:rPr>
        <w:t>平台管理层：</w:t>
      </w:r>
      <w:r>
        <w:rPr>
          <w:rFonts w:ascii="宋体" w:hAnsi="宋体" w:eastAsia="宋体" w:cs="宋体"/>
          <w:kern w:val="0"/>
          <w:sz w:val="24"/>
          <w:szCs w:val="24"/>
          <w:lang w:val="en-US" w:eastAsia="zh-CN" w:bidi="ar"/>
        </w:rPr>
        <w:t>全新智慧安防管理平台，实现全域监控设备、门禁出入口设备统一管理、视频统一调度、门禁告警统一接收、运维统一管控、能力统一拓展；支持门禁异常事件联动视频抓拍、弹窗回放，实现视频安防与出入口门禁一体化联动管理。</w:t>
      </w:r>
    </w:p>
    <w:p w14:paraId="287D6C18">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firstLine="480" w:firstLineChars="200"/>
        <w:jc w:val="left"/>
        <w:textAlignment w:val="auto"/>
        <w:rPr>
          <w:rFonts w:ascii="宋体" w:hAnsi="宋体" w:eastAsia="宋体" w:cs="宋体"/>
          <w:kern w:val="0"/>
          <w:sz w:val="24"/>
          <w:szCs w:val="24"/>
          <w:lang w:val="en-US" w:eastAsia="zh-CN" w:bidi="ar"/>
        </w:rPr>
      </w:pPr>
    </w:p>
    <w:p w14:paraId="5E5D99F9">
      <w:pPr>
        <w:pStyle w:val="3"/>
        <w:keepNext w:val="0"/>
        <w:keepLines w:val="0"/>
        <w:widowControl/>
        <w:suppressLineNumbers w:val="0"/>
      </w:pPr>
      <w:bookmarkStart w:id="16" w:name="_Toc17175"/>
      <w:r>
        <w:t>4.2 核心技术优势</w:t>
      </w:r>
      <w:bookmarkEnd w:id="16"/>
    </w:p>
    <w:p w14:paraId="3F16FAE1">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firstLine="482" w:firstLineChars="200"/>
        <w:jc w:val="left"/>
        <w:textAlignment w:val="auto"/>
        <w:rPr>
          <w:rFonts w:ascii="宋体" w:hAnsi="宋体" w:eastAsia="宋体" w:cs="宋体"/>
          <w:kern w:val="0"/>
          <w:sz w:val="24"/>
          <w:szCs w:val="24"/>
          <w:lang w:val="en-US" w:eastAsia="zh-CN" w:bidi="ar"/>
        </w:rPr>
      </w:pPr>
      <w:r>
        <w:rPr>
          <w:rFonts w:ascii="宋体" w:hAnsi="宋体" w:eastAsia="宋体" w:cs="宋体"/>
          <w:b/>
          <w:bCs/>
          <w:kern w:val="0"/>
          <w:sz w:val="24"/>
          <w:szCs w:val="24"/>
          <w:lang w:val="en-US" w:eastAsia="zh-CN" w:bidi="ar"/>
        </w:rPr>
        <w:t>合规性强：</w:t>
      </w:r>
      <w:r>
        <w:rPr>
          <w:rFonts w:ascii="宋体" w:hAnsi="宋体" w:eastAsia="宋体" w:cs="宋体"/>
          <w:kern w:val="0"/>
          <w:sz w:val="24"/>
          <w:szCs w:val="24"/>
          <w:lang w:val="en-US" w:eastAsia="zh-CN" w:bidi="ar"/>
        </w:rPr>
        <w:t xml:space="preserve">完全匹配上级红头文件及医疗安防行业标准，精准满足全院 </w:t>
      </w:r>
      <w:r>
        <w:rPr>
          <w:rFonts w:hint="eastAsia" w:ascii="宋体" w:hAnsi="宋体" w:eastAsia="宋体" w:cs="宋体"/>
          <w:kern w:val="0"/>
          <w:sz w:val="24"/>
          <w:szCs w:val="24"/>
          <w:lang w:val="en-US" w:eastAsia="zh-CN" w:bidi="ar"/>
        </w:rPr>
        <w:t>1195</w:t>
      </w:r>
      <w:r>
        <w:rPr>
          <w:rFonts w:ascii="宋体" w:hAnsi="宋体" w:eastAsia="宋体" w:cs="宋体"/>
          <w:kern w:val="0"/>
          <w:sz w:val="24"/>
          <w:szCs w:val="24"/>
          <w:lang w:val="en-US" w:eastAsia="zh-CN" w:bidi="ar"/>
        </w:rPr>
        <w:t xml:space="preserve"> 路监控点位 + 73 路门禁联动摄像机 90 天录像留存，门禁事件日志 180 天存储、安防追溯、督查验收要求。</w:t>
      </w:r>
    </w:p>
    <w:p w14:paraId="2BA69ABF">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firstLine="482" w:firstLineChars="200"/>
        <w:jc w:val="left"/>
        <w:textAlignment w:val="auto"/>
        <w:rPr>
          <w:rFonts w:ascii="宋体" w:hAnsi="宋体" w:eastAsia="宋体" w:cs="宋体"/>
          <w:kern w:val="0"/>
          <w:sz w:val="24"/>
          <w:szCs w:val="24"/>
          <w:lang w:val="en-US" w:eastAsia="zh-CN" w:bidi="ar"/>
        </w:rPr>
      </w:pPr>
      <w:r>
        <w:rPr>
          <w:rFonts w:ascii="宋体" w:hAnsi="宋体" w:eastAsia="宋体" w:cs="宋体"/>
          <w:b/>
          <w:bCs/>
          <w:kern w:val="0"/>
          <w:sz w:val="24"/>
          <w:szCs w:val="24"/>
          <w:lang w:val="en-US" w:eastAsia="zh-CN" w:bidi="ar"/>
        </w:rPr>
        <w:t xml:space="preserve"> 稳定性高：</w:t>
      </w:r>
      <w:r>
        <w:rPr>
          <w:rFonts w:ascii="宋体" w:hAnsi="宋体" w:eastAsia="宋体" w:cs="宋体"/>
          <w:kern w:val="0"/>
          <w:sz w:val="24"/>
          <w:szCs w:val="24"/>
          <w:lang w:val="en-US" w:eastAsia="zh-CN" w:bidi="ar"/>
        </w:rPr>
        <w:t xml:space="preserve">全新硬件 + 冗余存储架构 + 优化调度算法，视频流、门禁事件信令隔离传输，支持 7×24 小时不间断运行，故障自动切换、数据自动容错，门禁告警联动抓拍可靠触发。 </w:t>
      </w:r>
    </w:p>
    <w:p w14:paraId="331D61F5">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firstLine="482" w:firstLineChars="200"/>
        <w:jc w:val="left"/>
        <w:textAlignment w:val="auto"/>
        <w:rPr>
          <w:rFonts w:ascii="宋体" w:hAnsi="宋体" w:eastAsia="宋体" w:cs="宋体"/>
          <w:kern w:val="0"/>
          <w:sz w:val="24"/>
          <w:szCs w:val="24"/>
          <w:lang w:val="en-US" w:eastAsia="zh-CN" w:bidi="ar"/>
        </w:rPr>
      </w:pPr>
      <w:r>
        <w:rPr>
          <w:rFonts w:ascii="宋体" w:hAnsi="宋体" w:eastAsia="宋体" w:cs="宋体"/>
          <w:b/>
          <w:bCs/>
          <w:kern w:val="0"/>
          <w:sz w:val="24"/>
          <w:szCs w:val="24"/>
          <w:lang w:val="en-US" w:eastAsia="zh-CN" w:bidi="ar"/>
        </w:rPr>
        <w:t>兼容性好：</w:t>
      </w:r>
      <w:r>
        <w:rPr>
          <w:rFonts w:ascii="宋体" w:hAnsi="宋体" w:eastAsia="宋体" w:cs="宋体"/>
          <w:kern w:val="0"/>
          <w:sz w:val="24"/>
          <w:szCs w:val="24"/>
          <w:lang w:val="en-US" w:eastAsia="zh-CN" w:bidi="ar"/>
        </w:rPr>
        <w:t xml:space="preserve">开放式平台架构，支持多品牌、多协议监控及门禁设备接入，最大限度利旧原有前端监控设备，降低改造投入。 </w:t>
      </w:r>
    </w:p>
    <w:p w14:paraId="6D9EFF72">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firstLine="482" w:firstLineChars="200"/>
        <w:jc w:val="left"/>
        <w:textAlignment w:val="auto"/>
        <w:rPr>
          <w:rFonts w:ascii="宋体" w:hAnsi="宋体" w:eastAsia="宋体" w:cs="宋体"/>
          <w:kern w:val="0"/>
          <w:sz w:val="24"/>
          <w:szCs w:val="24"/>
          <w:lang w:val="en-US" w:eastAsia="zh-CN" w:bidi="ar"/>
        </w:rPr>
      </w:pPr>
      <w:r>
        <w:rPr>
          <w:rFonts w:ascii="宋体" w:hAnsi="宋体" w:eastAsia="宋体" w:cs="宋体"/>
          <w:b/>
          <w:bCs/>
          <w:kern w:val="0"/>
          <w:sz w:val="24"/>
          <w:szCs w:val="24"/>
          <w:lang w:val="en-US" w:eastAsia="zh-CN" w:bidi="ar"/>
        </w:rPr>
        <w:t>扩展性优：</w:t>
      </w:r>
      <w:r>
        <w:rPr>
          <w:rFonts w:ascii="宋体" w:hAnsi="宋体" w:eastAsia="宋体" w:cs="宋体"/>
          <w:kern w:val="0"/>
          <w:sz w:val="24"/>
          <w:szCs w:val="24"/>
          <w:lang w:val="en-US" w:eastAsia="zh-CN" w:bidi="ar"/>
        </w:rPr>
        <w:t>预留智能化、信息化接口，支持后续智能分析、门禁联动预警、智慧运维、医院信息平台融合升级。 运维简便：可视化一体化管理界面，监控点位与门禁设备状态统一展示，故障自动告警、事件日志与视频抓拍可快速检索调取，大幅降低运维难度。</w:t>
      </w:r>
    </w:p>
    <w:p w14:paraId="75DCAB4E">
      <w:pPr>
        <w:pStyle w:val="3"/>
        <w:bidi w:val="0"/>
        <w:rPr>
          <w:rFonts w:hint="eastAsia"/>
          <w:lang w:val="en-US" w:eastAsia="zh-CN"/>
        </w:rPr>
      </w:pPr>
      <w:bookmarkStart w:id="17" w:name="_Toc11513"/>
      <w:r>
        <w:rPr>
          <w:rFonts w:hint="eastAsia"/>
          <w:lang w:val="en-US" w:eastAsia="zh-CN"/>
        </w:rPr>
        <w:t>4.3监控系统概述</w:t>
      </w:r>
      <w:bookmarkEnd w:id="17"/>
    </w:p>
    <w:p w14:paraId="6442725F">
      <w:pPr>
        <w:pStyle w:val="4"/>
        <w:bidi w:val="0"/>
      </w:pPr>
      <w:r>
        <w:rPr>
          <w:rFonts w:hint="eastAsia"/>
          <w:lang w:val="en-US" w:eastAsia="zh-CN"/>
        </w:rPr>
        <w:t>4.3.1</w:t>
      </w:r>
      <w:r>
        <w:rPr>
          <w:rFonts w:hint="eastAsia"/>
        </w:rPr>
        <w:t>系统概述</w:t>
      </w:r>
    </w:p>
    <w:p w14:paraId="42B5EB74">
      <w:pPr>
        <w:spacing w:line="480" w:lineRule="auto"/>
        <w:ind w:firstLine="480"/>
        <w:rPr>
          <w:rFonts w:ascii="微软雅黑" w:hAnsi="微软雅黑"/>
          <w:sz w:val="24"/>
          <w:szCs w:val="32"/>
        </w:rPr>
      </w:pPr>
      <w:r>
        <w:rPr>
          <w:rFonts w:hint="eastAsia" w:ascii="微软雅黑" w:hAnsi="微软雅黑"/>
          <w:sz w:val="24"/>
          <w:szCs w:val="32"/>
          <w:lang w:bidi="ar"/>
        </w:rPr>
        <w:t>监控中心建设包括视频综合管理平台、视频显示控制部分、视频存储等。监控中心是整个医院视频监控系统的核心，其作用是实现整个医院的视频影像资源的控制及显示，并对视频图像资源进行统一管理和调度。</w:t>
      </w:r>
    </w:p>
    <w:p w14:paraId="66BEB732">
      <w:pPr>
        <w:pStyle w:val="4"/>
        <w:bidi w:val="0"/>
        <w:outlineLvl w:val="1"/>
      </w:pPr>
      <w:bookmarkStart w:id="18" w:name="_Toc23542"/>
      <w:r>
        <w:rPr>
          <w:rFonts w:hint="eastAsia"/>
          <w:lang w:val="en-US" w:eastAsia="zh-CN"/>
        </w:rPr>
        <w:t>4.32</w:t>
      </w:r>
      <w:r>
        <w:rPr>
          <w:rFonts w:hint="eastAsia"/>
        </w:rPr>
        <w:t>系统架构</w:t>
      </w:r>
      <w:bookmarkEnd w:id="18"/>
    </w:p>
    <w:p w14:paraId="1A673870">
      <w:pPr>
        <w:jc w:val="center"/>
        <w:rPr>
          <w:rFonts w:ascii="微软雅黑" w:hAnsi="微软雅黑" w:cs="微软雅黑"/>
          <w:lang w:bidi="ar"/>
        </w:rPr>
      </w:pPr>
      <w:r>
        <w:rPr>
          <w:rFonts w:ascii="微软雅黑" w:hAnsi="微软雅黑"/>
        </w:rPr>
        <w:drawing>
          <wp:inline distT="0" distB="0" distL="0" distR="0">
            <wp:extent cx="5466080" cy="2998470"/>
            <wp:effectExtent l="0" t="0" r="7620" b="11430"/>
            <wp:docPr id="455" name="图片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 name="图片 455"/>
                    <pic:cNvPicPr>
                      <a:picLocks noChangeAspect="1"/>
                    </pic:cNvPicPr>
                  </pic:nvPicPr>
                  <pic:blipFill>
                    <a:blip r:embed="rId4"/>
                    <a:stretch>
                      <a:fillRect/>
                    </a:stretch>
                  </pic:blipFill>
                  <pic:spPr>
                    <a:xfrm>
                      <a:off x="0" y="0"/>
                      <a:ext cx="5470120" cy="3000466"/>
                    </a:xfrm>
                    <a:prstGeom prst="rect">
                      <a:avLst/>
                    </a:prstGeom>
                  </pic:spPr>
                </pic:pic>
              </a:graphicData>
            </a:graphic>
          </wp:inline>
        </w:drawing>
      </w:r>
    </w:p>
    <w:p w14:paraId="20AC4614">
      <w:pPr>
        <w:spacing w:line="480" w:lineRule="auto"/>
        <w:ind w:firstLine="480"/>
        <w:rPr>
          <w:rFonts w:hint="eastAsia" w:ascii="微软雅黑" w:hAnsi="微软雅黑"/>
          <w:sz w:val="24"/>
          <w:szCs w:val="32"/>
          <w:lang w:bidi="ar"/>
        </w:rPr>
      </w:pPr>
      <w:r>
        <w:rPr>
          <w:rFonts w:hint="eastAsia" w:ascii="微软雅黑" w:hAnsi="微软雅黑"/>
          <w:sz w:val="24"/>
          <w:szCs w:val="32"/>
          <w:lang w:bidi="ar"/>
        </w:rPr>
        <w:t>综合管理平台主要部署在中心数据机房，由IP网络直接连接至监控中心的管理电脑，由管理PC进行平台控制；</w:t>
      </w:r>
    </w:p>
    <w:p w14:paraId="55D98598">
      <w:pPr>
        <w:spacing w:line="480" w:lineRule="auto"/>
        <w:ind w:firstLine="480"/>
        <w:rPr>
          <w:rFonts w:hint="eastAsia" w:ascii="微软雅黑" w:hAnsi="微软雅黑"/>
          <w:sz w:val="24"/>
          <w:szCs w:val="32"/>
          <w:lang w:bidi="ar"/>
        </w:rPr>
      </w:pPr>
      <w:r>
        <w:rPr>
          <w:rFonts w:hint="eastAsia" w:ascii="微软雅黑" w:hAnsi="微软雅黑"/>
          <w:sz w:val="24"/>
          <w:szCs w:val="32"/>
          <w:lang w:bidi="ar"/>
        </w:rPr>
        <w:t>视频显控部分包括视频控制器及液晶拼接大屏等，拼接大屏设计根据客户现场监控中心情况，部署M*N电视墙，以便视频及PC桌面信号等，可实时观看视频及回放视频，包括报警实时视频弹出等；</w:t>
      </w:r>
    </w:p>
    <w:p w14:paraId="4411150F">
      <w:pPr>
        <w:spacing w:line="480" w:lineRule="auto"/>
        <w:ind w:firstLine="480"/>
        <w:rPr>
          <w:rFonts w:hint="eastAsia" w:ascii="微软雅黑" w:hAnsi="微软雅黑"/>
          <w:sz w:val="24"/>
          <w:szCs w:val="32"/>
          <w:lang w:bidi="ar"/>
        </w:rPr>
      </w:pPr>
      <w:r>
        <w:rPr>
          <w:rFonts w:hint="eastAsia" w:ascii="微软雅黑" w:hAnsi="微软雅黑"/>
          <w:sz w:val="24"/>
          <w:szCs w:val="32"/>
          <w:lang w:bidi="ar"/>
        </w:rPr>
        <w:t>视频存储主要部署在中心数据机房，进行高清视频监控的码流实时存储。</w:t>
      </w:r>
    </w:p>
    <w:p w14:paraId="0A3D6EA4">
      <w:pPr>
        <w:spacing w:line="480" w:lineRule="auto"/>
        <w:ind w:firstLine="480"/>
        <w:rPr>
          <w:rFonts w:hint="eastAsia" w:ascii="微软雅黑" w:hAnsi="微软雅黑"/>
          <w:sz w:val="24"/>
          <w:szCs w:val="32"/>
          <w:lang w:bidi="ar"/>
        </w:rPr>
      </w:pPr>
      <w:r>
        <w:rPr>
          <w:rFonts w:hint="eastAsia" w:ascii="微软雅黑" w:hAnsi="微软雅黑"/>
          <w:sz w:val="24"/>
          <w:szCs w:val="32"/>
          <w:lang w:bidi="ar"/>
        </w:rPr>
        <w:t>中心机房的存储设备进行视频影像的集中存储及调用，视频控制器实现对视频影像的解码上墙及显示屏幕拼接控制，通过平台及控制键盘进行视频影像的控制轮巡显示灯，实现中控中心对整个医院的可视化监控管理及系统联动指挥调度的中心点管控。</w:t>
      </w:r>
    </w:p>
    <w:p w14:paraId="0F506F0E">
      <w:pPr>
        <w:spacing w:line="480" w:lineRule="auto"/>
        <w:ind w:firstLine="480"/>
        <w:rPr>
          <w:rFonts w:hint="eastAsia" w:ascii="微软雅黑" w:hAnsi="微软雅黑"/>
          <w:sz w:val="24"/>
          <w:szCs w:val="32"/>
          <w:lang w:bidi="ar"/>
        </w:rPr>
      </w:pPr>
      <w:r>
        <w:rPr>
          <w:rFonts w:hint="eastAsia" w:ascii="微软雅黑" w:hAnsi="微软雅黑"/>
          <w:sz w:val="24"/>
          <w:szCs w:val="32"/>
          <w:lang w:bidi="ar"/>
        </w:rPr>
        <w:t>针对弱电系统，如门禁、访客、消费、梯控、考勤、巡更、信息发布、广播、停车等系统，中控中心实现对系统影像、数据的融合处理，进行医院的安全管理的可视化监管。</w:t>
      </w:r>
    </w:p>
    <w:p w14:paraId="70FBA45E">
      <w:pPr>
        <w:pStyle w:val="3"/>
        <w:bidi w:val="0"/>
        <w:rPr>
          <w:rFonts w:hint="default"/>
          <w:lang w:val="en-US"/>
        </w:rPr>
      </w:pPr>
      <w:bookmarkStart w:id="19" w:name="_Toc81810939"/>
      <w:bookmarkStart w:id="20" w:name="_Toc82077831"/>
      <w:bookmarkStart w:id="21" w:name="_Toc148019036"/>
      <w:bookmarkStart w:id="22" w:name="_Toc6404"/>
      <w:r>
        <w:rPr>
          <w:rFonts w:hint="eastAsia"/>
          <w:lang w:val="en-US" w:eastAsia="zh-CN"/>
        </w:rPr>
        <w:t xml:space="preserve">4.4 </w:t>
      </w:r>
      <w:bookmarkEnd w:id="19"/>
      <w:bookmarkEnd w:id="20"/>
      <w:bookmarkEnd w:id="21"/>
      <w:r>
        <w:rPr>
          <w:rFonts w:hint="eastAsia"/>
          <w:lang w:val="en-US" w:eastAsia="zh-CN"/>
        </w:rPr>
        <w:t>智能分析</w:t>
      </w:r>
      <w:bookmarkEnd w:id="22"/>
    </w:p>
    <w:p w14:paraId="4A30EA8B">
      <w:pPr>
        <w:pStyle w:val="4"/>
        <w:bidi w:val="0"/>
      </w:pPr>
      <w:r>
        <w:rPr>
          <w:rFonts w:hint="eastAsia"/>
          <w:lang w:val="en-US" w:eastAsia="zh-CN"/>
        </w:rPr>
        <w:t xml:space="preserve">4.4.1 </w:t>
      </w:r>
      <w:r>
        <w:rPr>
          <w:rFonts w:hint="eastAsia"/>
        </w:rPr>
        <w:t>系统概述</w:t>
      </w:r>
    </w:p>
    <w:p w14:paraId="748EA47A">
      <w:pPr>
        <w:spacing w:line="480" w:lineRule="auto"/>
        <w:ind w:firstLine="480"/>
        <w:rPr>
          <w:rFonts w:ascii="微软雅黑" w:hAnsi="微软雅黑"/>
          <w:sz w:val="24"/>
          <w:szCs w:val="32"/>
        </w:rPr>
      </w:pPr>
      <w:r>
        <w:rPr>
          <w:rFonts w:ascii="微软雅黑" w:hAnsi="微软雅黑"/>
          <w:sz w:val="24"/>
          <w:szCs w:val="32"/>
        </w:rPr>
        <w:t>AI</w:t>
      </w:r>
      <w:r>
        <w:rPr>
          <w:rFonts w:hint="eastAsia" w:ascii="微软雅黑" w:hAnsi="微软雅黑"/>
          <w:sz w:val="24"/>
          <w:szCs w:val="32"/>
        </w:rPr>
        <w:t>布控系统</w:t>
      </w:r>
      <w:r>
        <w:rPr>
          <w:rFonts w:ascii="微软雅黑" w:hAnsi="微软雅黑"/>
          <w:sz w:val="24"/>
          <w:szCs w:val="32"/>
        </w:rPr>
        <w:t>部署在</w:t>
      </w:r>
      <w:r>
        <w:rPr>
          <w:rFonts w:hint="eastAsia" w:ascii="微软雅黑" w:hAnsi="微软雅黑"/>
          <w:sz w:val="24"/>
          <w:szCs w:val="32"/>
        </w:rPr>
        <w:t>医院重要出入口、通道</w:t>
      </w:r>
      <w:r>
        <w:rPr>
          <w:rFonts w:ascii="微软雅黑" w:hAnsi="微软雅黑"/>
          <w:sz w:val="24"/>
          <w:szCs w:val="32"/>
        </w:rPr>
        <w:t>，</w:t>
      </w:r>
      <w:r>
        <w:rPr>
          <w:rFonts w:hint="eastAsia" w:ascii="微软雅黑" w:hAnsi="微软雅黑"/>
          <w:sz w:val="24"/>
          <w:szCs w:val="32"/>
        </w:rPr>
        <w:t>通过高清视频</w:t>
      </w:r>
      <w:r>
        <w:rPr>
          <w:rFonts w:ascii="微软雅黑" w:hAnsi="微软雅黑"/>
          <w:sz w:val="24"/>
          <w:szCs w:val="32"/>
        </w:rPr>
        <w:t>结合人脸识别，</w:t>
      </w:r>
      <w:r>
        <w:rPr>
          <w:rFonts w:hint="eastAsia" w:ascii="微软雅黑" w:hAnsi="微软雅黑"/>
          <w:sz w:val="24"/>
          <w:szCs w:val="32"/>
        </w:rPr>
        <w:t>将医闹人员、医药代表、号贩人员、偷盗人</w:t>
      </w:r>
      <w:r>
        <w:rPr>
          <w:rFonts w:ascii="微软雅黑" w:hAnsi="微软雅黑"/>
          <w:sz w:val="24"/>
          <w:szCs w:val="32"/>
        </w:rPr>
        <w:t>人员</w:t>
      </w:r>
      <w:r>
        <w:rPr>
          <w:rFonts w:hint="eastAsia" w:ascii="微软雅黑" w:hAnsi="微软雅黑"/>
          <w:sz w:val="24"/>
          <w:szCs w:val="32"/>
        </w:rPr>
        <w:t>照片录入人脸数据库（可</w:t>
      </w:r>
      <w:r>
        <w:rPr>
          <w:rFonts w:ascii="微软雅黑" w:hAnsi="微软雅黑"/>
          <w:sz w:val="24"/>
          <w:szCs w:val="32"/>
        </w:rPr>
        <w:t>与公安进行人脸数据对接）</w:t>
      </w:r>
      <w:r>
        <w:rPr>
          <w:rFonts w:hint="eastAsia" w:ascii="微软雅黑" w:hAnsi="微软雅黑"/>
          <w:sz w:val="24"/>
          <w:szCs w:val="32"/>
        </w:rPr>
        <w:t>，一旦闯入医院能第一时间发现潜在的危险，</w:t>
      </w:r>
      <w:r>
        <w:rPr>
          <w:rFonts w:ascii="微软雅黑" w:hAnsi="微软雅黑"/>
          <w:sz w:val="24"/>
          <w:szCs w:val="32"/>
        </w:rPr>
        <w:t>并且可进行人脸路径追踪，有效加强</w:t>
      </w:r>
      <w:r>
        <w:rPr>
          <w:rFonts w:hint="eastAsia" w:ascii="微软雅黑" w:hAnsi="微软雅黑"/>
          <w:sz w:val="24"/>
          <w:szCs w:val="32"/>
        </w:rPr>
        <w:t>医院</w:t>
      </w:r>
      <w:r>
        <w:rPr>
          <w:rFonts w:ascii="微软雅黑" w:hAnsi="微软雅黑"/>
          <w:sz w:val="24"/>
          <w:szCs w:val="32"/>
        </w:rPr>
        <w:t>安保强度</w:t>
      </w:r>
      <w:r>
        <w:rPr>
          <w:rFonts w:hint="eastAsia" w:ascii="微软雅黑" w:hAnsi="微软雅黑"/>
          <w:sz w:val="24"/>
          <w:szCs w:val="32"/>
        </w:rPr>
        <w:t>。</w:t>
      </w:r>
    </w:p>
    <w:p w14:paraId="3F8E9DEB">
      <w:pPr>
        <w:pStyle w:val="4"/>
        <w:bidi w:val="0"/>
      </w:pPr>
      <w:r>
        <w:rPr>
          <w:rFonts w:hint="eastAsia"/>
          <w:lang w:val="en-US" w:eastAsia="zh-CN"/>
        </w:rPr>
        <w:t xml:space="preserve">4.4.2 </w:t>
      </w:r>
      <w:r>
        <w:rPr>
          <w:rFonts w:hint="eastAsia"/>
        </w:rPr>
        <w:t>系统架构</w:t>
      </w:r>
    </w:p>
    <w:p w14:paraId="55C920C0">
      <w:pPr>
        <w:pStyle w:val="6"/>
        <w:widowControl/>
        <w:jc w:val="center"/>
        <w:rPr>
          <w:rFonts w:ascii="微软雅黑" w:hAnsi="微软雅黑" w:eastAsia="微软雅黑"/>
        </w:rPr>
      </w:pPr>
      <w:r>
        <w:rPr>
          <w:rFonts w:ascii="微软雅黑" w:hAnsi="微软雅黑" w:eastAsia="微软雅黑"/>
          <w:lang w:eastAsia="zh-CN"/>
        </w:rPr>
        <w:drawing>
          <wp:inline distT="0" distB="0" distL="114300" distR="114300">
            <wp:extent cx="5891530" cy="1981200"/>
            <wp:effectExtent l="0" t="0" r="1270" b="0"/>
            <wp:docPr id="43"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27"/>
                    <pic:cNvPicPr>
                      <a:picLocks noChangeAspect="1"/>
                    </pic:cNvPicPr>
                  </pic:nvPicPr>
                  <pic:blipFill>
                    <a:blip r:embed="rId5"/>
                    <a:stretch>
                      <a:fillRect/>
                    </a:stretch>
                  </pic:blipFill>
                  <pic:spPr>
                    <a:xfrm>
                      <a:off x="0" y="0"/>
                      <a:ext cx="5893188" cy="1981627"/>
                    </a:xfrm>
                    <a:prstGeom prst="rect">
                      <a:avLst/>
                    </a:prstGeom>
                    <a:noFill/>
                    <a:ln>
                      <a:noFill/>
                    </a:ln>
                  </pic:spPr>
                </pic:pic>
              </a:graphicData>
            </a:graphic>
          </wp:inline>
        </w:drawing>
      </w:r>
    </w:p>
    <w:p w14:paraId="44618AF9">
      <w:pPr>
        <w:spacing w:line="480" w:lineRule="auto"/>
        <w:ind w:firstLine="480"/>
        <w:rPr>
          <w:rFonts w:ascii="微软雅黑" w:hAnsi="微软雅黑"/>
          <w:sz w:val="24"/>
          <w:szCs w:val="32"/>
        </w:rPr>
      </w:pPr>
      <w:bookmarkStart w:id="23" w:name="_Toc521847408"/>
      <w:r>
        <w:rPr>
          <w:rFonts w:hint="eastAsia" w:ascii="微软雅黑" w:hAnsi="微软雅黑"/>
          <w:sz w:val="24"/>
          <w:szCs w:val="32"/>
        </w:rPr>
        <w:t>人脸识别系统根据识别方式可分为前端人脸识别方式和后端人脸识别方式两种。前端人脸识别方式主要由人证核验桌面式终端设备、人脸一体化闸机设备和人脸识别相机组成；其内置人脸算法，可实现读取身份证芯片人脸照片实现1:1人证比对或1:N/n:</w:t>
      </w:r>
      <w:r>
        <w:rPr>
          <w:rFonts w:ascii="微软雅黑" w:hAnsi="微软雅黑"/>
          <w:sz w:val="24"/>
          <w:szCs w:val="32"/>
        </w:rPr>
        <w:t>N</w:t>
      </w:r>
      <w:r>
        <w:rPr>
          <w:rFonts w:hint="eastAsia" w:ascii="微软雅黑" w:hAnsi="微软雅黑"/>
          <w:sz w:val="24"/>
          <w:szCs w:val="32"/>
        </w:rPr>
        <w:t>人像比对；后端识别主要由</w:t>
      </w:r>
      <w:r>
        <w:rPr>
          <w:rFonts w:hint="eastAsia" w:ascii="微软雅黑" w:hAnsi="微软雅黑"/>
          <w:sz w:val="24"/>
          <w:szCs w:val="32"/>
          <w:lang w:val="en-US" w:eastAsia="zh-CN"/>
        </w:rPr>
        <w:t>智能视频监控一体机</w:t>
      </w:r>
      <w:r>
        <w:rPr>
          <w:rFonts w:hint="eastAsia" w:ascii="微软雅黑" w:hAnsi="微软雅黑"/>
          <w:sz w:val="24"/>
          <w:szCs w:val="32"/>
        </w:rPr>
        <w:t>和人脸服务器两种后端形态产品及配套前端人脸抓拍相机、可视对讲门口机等人脸采集设备组成。</w:t>
      </w:r>
    </w:p>
    <w:p w14:paraId="66D70669">
      <w:pPr>
        <w:spacing w:line="480" w:lineRule="auto"/>
        <w:ind w:firstLine="480"/>
        <w:rPr>
          <w:rFonts w:ascii="微软雅黑" w:hAnsi="微软雅黑"/>
          <w:sz w:val="24"/>
          <w:szCs w:val="32"/>
        </w:rPr>
      </w:pPr>
      <w:r>
        <w:rPr>
          <w:rFonts w:hint="eastAsia" w:ascii="微软雅黑" w:hAnsi="微软雅黑"/>
          <w:sz w:val="24"/>
          <w:szCs w:val="32"/>
        </w:rPr>
        <w:t>系统通过智慧医院</w:t>
      </w:r>
      <w:r>
        <w:rPr>
          <w:rFonts w:ascii="微软雅黑" w:hAnsi="微软雅黑"/>
          <w:sz w:val="24"/>
          <w:szCs w:val="32"/>
        </w:rPr>
        <w:t>综合管理平台</w:t>
      </w:r>
      <w:r>
        <w:rPr>
          <w:rFonts w:hint="eastAsia" w:ascii="微软雅黑" w:hAnsi="微软雅黑"/>
          <w:sz w:val="24"/>
          <w:szCs w:val="32"/>
        </w:rPr>
        <w:t>实现人脸系统相关的设备管理、识别场景规则设置、报警联动、人脸授权、业务展现和管理，并结合客户端实现对图像的预览检索、各种报警信息的查看等操作。</w:t>
      </w:r>
    </w:p>
    <w:p w14:paraId="71C6AA77">
      <w:pPr>
        <w:pStyle w:val="4"/>
        <w:bidi w:val="0"/>
        <w:rPr>
          <w:rFonts w:hint="eastAsia"/>
          <w:lang w:val="en-US" w:eastAsia="zh-CN"/>
        </w:rPr>
      </w:pPr>
      <w:bookmarkStart w:id="24" w:name="_Toc81810942"/>
      <w:bookmarkStart w:id="25" w:name="_Toc82077834"/>
      <w:r>
        <w:rPr>
          <w:rFonts w:hint="eastAsia"/>
          <w:lang w:val="en-US" w:eastAsia="zh-CN"/>
        </w:rPr>
        <w:t>4.4.3 功能介绍</w:t>
      </w:r>
      <w:bookmarkEnd w:id="24"/>
      <w:bookmarkEnd w:id="25"/>
    </w:p>
    <w:p w14:paraId="311212CB">
      <w:pPr>
        <w:spacing w:line="480" w:lineRule="auto"/>
        <w:ind w:firstLine="480"/>
        <w:rPr>
          <w:rFonts w:ascii="微软雅黑" w:hAnsi="微软雅黑"/>
          <w:b/>
          <w:sz w:val="24"/>
          <w:szCs w:val="32"/>
        </w:rPr>
      </w:pPr>
      <w:r>
        <w:rPr>
          <w:rFonts w:ascii="微软雅黑" w:hAnsi="微软雅黑"/>
          <w:b/>
          <w:sz w:val="24"/>
          <w:szCs w:val="32"/>
        </w:rPr>
        <w:t>1</w:t>
      </w:r>
      <w:r>
        <w:rPr>
          <w:rFonts w:hint="eastAsia" w:ascii="微软雅黑" w:hAnsi="微软雅黑"/>
          <w:b/>
          <w:sz w:val="24"/>
          <w:szCs w:val="32"/>
        </w:rPr>
        <w:t>）人</w:t>
      </w:r>
      <w:r>
        <w:rPr>
          <w:rFonts w:ascii="微软雅黑" w:hAnsi="微软雅黑"/>
          <w:b/>
          <w:sz w:val="24"/>
          <w:szCs w:val="32"/>
        </w:rPr>
        <w:t>/车/物实时检测抓拍</w:t>
      </w:r>
      <w:bookmarkEnd w:id="23"/>
    </w:p>
    <w:p w14:paraId="3847DFEC">
      <w:pPr>
        <w:spacing w:line="480" w:lineRule="auto"/>
        <w:ind w:left="178" w:firstLine="480"/>
        <w:rPr>
          <w:rFonts w:ascii="微软雅黑" w:hAnsi="微软雅黑" w:cs="微软雅黑"/>
          <w:sz w:val="24"/>
          <w:szCs w:val="32"/>
          <w:lang w:bidi="ar"/>
        </w:rPr>
      </w:pPr>
      <w:r>
        <w:rPr>
          <w:rFonts w:hint="eastAsia" w:ascii="微软雅黑" w:hAnsi="微软雅黑" w:cs="微软雅黑"/>
          <w:sz w:val="24"/>
          <w:szCs w:val="32"/>
          <w:lang w:bidi="ar"/>
        </w:rPr>
        <w:t>AI布控系统提供简洁、完善的人/车/物实时监控界面。可以方便快捷的调取各个设备和通道的视频信息，对视频监控中出现的多张人/车/物进行自动框定定位，支持实时刷新抓拍人/车/物图片。支持对检测区域出现的人/车/物进行人脸检测和评分，并筛选出最为清晰的人/车/物图像作为抓拍图片。</w:t>
      </w:r>
    </w:p>
    <w:p w14:paraId="40A03B77">
      <w:pPr>
        <w:spacing w:line="480" w:lineRule="auto"/>
        <w:ind w:firstLine="199" w:firstLineChars="83"/>
        <w:jc w:val="center"/>
        <w:rPr>
          <w:rFonts w:ascii="微软雅黑" w:hAnsi="微软雅黑" w:cs="微软雅黑"/>
          <w:sz w:val="24"/>
          <w:szCs w:val="32"/>
        </w:rPr>
      </w:pPr>
      <w:r>
        <w:rPr>
          <w:rFonts w:ascii="微软雅黑" w:hAnsi="微软雅黑"/>
          <w:sz w:val="24"/>
          <w:szCs w:val="32"/>
        </w:rPr>
        <w:drawing>
          <wp:inline distT="0" distB="0" distL="0" distR="0">
            <wp:extent cx="5014595" cy="2489835"/>
            <wp:effectExtent l="0" t="0" r="1905" b="12065"/>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r:embed="rId6"/>
                    <a:stretch>
                      <a:fillRect/>
                    </a:stretch>
                  </pic:blipFill>
                  <pic:spPr>
                    <a:xfrm>
                      <a:off x="0" y="0"/>
                      <a:ext cx="5018017" cy="2491489"/>
                    </a:xfrm>
                    <a:prstGeom prst="rect">
                      <a:avLst/>
                    </a:prstGeom>
                  </pic:spPr>
                </pic:pic>
              </a:graphicData>
            </a:graphic>
          </wp:inline>
        </w:drawing>
      </w:r>
    </w:p>
    <w:p w14:paraId="2F815C0E">
      <w:pPr>
        <w:spacing w:line="480" w:lineRule="auto"/>
        <w:ind w:firstLine="480"/>
        <w:rPr>
          <w:rFonts w:ascii="微软雅黑" w:hAnsi="微软雅黑"/>
          <w:b/>
          <w:sz w:val="24"/>
          <w:szCs w:val="32"/>
        </w:rPr>
      </w:pPr>
      <w:bookmarkStart w:id="26" w:name="_Toc521847409"/>
      <w:r>
        <w:rPr>
          <w:rFonts w:ascii="微软雅黑" w:hAnsi="微软雅黑"/>
          <w:b/>
          <w:sz w:val="24"/>
          <w:szCs w:val="32"/>
        </w:rPr>
        <w:t>2</w:t>
      </w:r>
      <w:r>
        <w:rPr>
          <w:rFonts w:hint="eastAsia" w:ascii="微软雅黑" w:hAnsi="微软雅黑"/>
          <w:b/>
          <w:sz w:val="24"/>
          <w:szCs w:val="32"/>
        </w:rPr>
        <w:t>）</w:t>
      </w:r>
      <w:r>
        <w:rPr>
          <w:rFonts w:ascii="微软雅黑" w:hAnsi="微软雅黑"/>
          <w:b/>
          <w:sz w:val="24"/>
          <w:szCs w:val="32"/>
        </w:rPr>
        <w:t>黑名单入侵布控</w:t>
      </w:r>
      <w:bookmarkEnd w:id="26"/>
    </w:p>
    <w:p w14:paraId="564543EA">
      <w:pPr>
        <w:spacing w:line="480" w:lineRule="auto"/>
        <w:ind w:left="178" w:firstLine="480"/>
        <w:rPr>
          <w:rFonts w:ascii="微软雅黑" w:hAnsi="微软雅黑" w:cs="微软雅黑"/>
          <w:sz w:val="24"/>
          <w:szCs w:val="32"/>
        </w:rPr>
      </w:pPr>
      <w:r>
        <w:rPr>
          <w:rFonts w:hint="eastAsia" w:ascii="微软雅黑" w:hAnsi="微软雅黑" w:cs="微软雅黑"/>
          <w:sz w:val="24"/>
          <w:szCs w:val="32"/>
          <w:lang w:bidi="ar"/>
        </w:rPr>
        <w:t>黑名单人员入侵实时预警，节人工、更安全。</w:t>
      </w:r>
    </w:p>
    <w:p w14:paraId="49588B4B">
      <w:pPr>
        <w:spacing w:line="480" w:lineRule="auto"/>
        <w:ind w:left="178" w:firstLine="480"/>
        <w:rPr>
          <w:rFonts w:ascii="微软雅黑" w:hAnsi="微软雅黑" w:cs="微软雅黑"/>
          <w:sz w:val="24"/>
          <w:szCs w:val="32"/>
        </w:rPr>
      </w:pPr>
      <w:r>
        <w:rPr>
          <w:rFonts w:hint="eastAsia" w:ascii="微软雅黑" w:hAnsi="微软雅黑" w:cs="微软雅黑"/>
          <w:sz w:val="24"/>
          <w:szCs w:val="32"/>
          <w:lang w:bidi="ar"/>
        </w:rPr>
        <w:t>根据前端摄像头中出现的人脸图片和注册库中的人脸进行实时比对，如果人脸相</w:t>
      </w:r>
      <w:r>
        <w:rPr>
          <w:rFonts w:hint="eastAsia" w:ascii="微软雅黑" w:hAnsi="微软雅黑" w:cs="微软雅黑"/>
          <w:color w:val="000000" w:themeColor="text1"/>
          <w:sz w:val="24"/>
          <w:szCs w:val="32"/>
          <w:lang w:bidi="ar"/>
          <w14:textFill>
            <w14:solidFill>
              <w14:schemeClr w14:val="tx1"/>
            </w14:solidFill>
          </w14:textFill>
        </w:rPr>
        <w:t>似度</w:t>
      </w:r>
      <w:r>
        <w:rPr>
          <w:rFonts w:hint="eastAsia" w:ascii="微软雅黑" w:hAnsi="微软雅黑" w:cs="微软雅黑"/>
          <w:sz w:val="24"/>
          <w:szCs w:val="32"/>
          <w:lang w:bidi="ar"/>
        </w:rPr>
        <w:t>超过预设报警阀值，系统可自动通过声光方式进行报警。系统可按通道对人脸进行布防，每个通道可以单独配置人脸库，实现单独布防。</w:t>
      </w:r>
    </w:p>
    <w:p w14:paraId="1B69AC74">
      <w:pPr>
        <w:spacing w:line="480" w:lineRule="auto"/>
        <w:ind w:left="178" w:firstLine="480"/>
        <w:rPr>
          <w:rFonts w:ascii="微软雅黑" w:hAnsi="微软雅黑" w:cs="微软雅黑"/>
          <w:sz w:val="24"/>
          <w:szCs w:val="32"/>
        </w:rPr>
      </w:pPr>
      <w:r>
        <w:rPr>
          <w:rFonts w:hint="eastAsia" w:ascii="微软雅黑" w:hAnsi="微软雅黑" w:cs="微软雅黑"/>
          <w:sz w:val="24"/>
          <w:szCs w:val="32"/>
          <w:lang w:bidi="ar"/>
        </w:rPr>
        <w:t>使用人员可以在监控界面查看抓拍原图和注册库中人员图片进行核实，也可以点击查看更多跳转报警查询页面进行录像核实。</w:t>
      </w:r>
    </w:p>
    <w:p w14:paraId="1386E559">
      <w:pPr>
        <w:spacing w:line="480" w:lineRule="auto"/>
        <w:jc w:val="center"/>
        <w:rPr>
          <w:rFonts w:ascii="微软雅黑" w:hAnsi="微软雅黑" w:cs="微软雅黑"/>
          <w:b/>
          <w:sz w:val="24"/>
          <w:szCs w:val="32"/>
        </w:rPr>
      </w:pPr>
      <w:r>
        <w:rPr>
          <w:rFonts w:ascii="微软雅黑" w:hAnsi="微软雅黑"/>
          <w:sz w:val="24"/>
          <w:szCs w:val="32"/>
        </w:rPr>
        <w:drawing>
          <wp:inline distT="0" distB="0" distL="0" distR="0">
            <wp:extent cx="4529455" cy="1201420"/>
            <wp:effectExtent l="0" t="0" r="4445" b="5080"/>
            <wp:docPr id="377" name="图片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 name="图片 37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4561385" cy="1210034"/>
                    </a:xfrm>
                    <a:prstGeom prst="rect">
                      <a:avLst/>
                    </a:prstGeom>
                    <a:noFill/>
                    <a:ln>
                      <a:noFill/>
                    </a:ln>
                  </pic:spPr>
                </pic:pic>
              </a:graphicData>
            </a:graphic>
          </wp:inline>
        </w:drawing>
      </w:r>
    </w:p>
    <w:p w14:paraId="4EAFD67E">
      <w:pPr>
        <w:spacing w:line="480" w:lineRule="auto"/>
        <w:ind w:firstLine="480"/>
        <w:rPr>
          <w:rFonts w:ascii="微软雅黑" w:hAnsi="微软雅黑"/>
          <w:b/>
          <w:sz w:val="24"/>
          <w:szCs w:val="32"/>
        </w:rPr>
      </w:pPr>
      <w:bookmarkStart w:id="27" w:name="_Toc521847410"/>
      <w:r>
        <w:rPr>
          <w:rFonts w:ascii="微软雅黑" w:hAnsi="微软雅黑"/>
          <w:b/>
          <w:sz w:val="24"/>
          <w:szCs w:val="32"/>
        </w:rPr>
        <w:t>3</w:t>
      </w:r>
      <w:r>
        <w:rPr>
          <w:rFonts w:hint="eastAsia" w:ascii="微软雅黑" w:hAnsi="微软雅黑"/>
          <w:b/>
          <w:sz w:val="24"/>
          <w:szCs w:val="32"/>
        </w:rPr>
        <w:t>）</w:t>
      </w:r>
      <w:r>
        <w:rPr>
          <w:rFonts w:ascii="微软雅黑" w:hAnsi="微软雅黑"/>
          <w:b/>
          <w:sz w:val="24"/>
          <w:szCs w:val="32"/>
        </w:rPr>
        <w:t>周界入侵及二次过滤分析</w:t>
      </w:r>
      <w:bookmarkEnd w:id="27"/>
    </w:p>
    <w:p w14:paraId="0CF5A67E">
      <w:pPr>
        <w:spacing w:line="480" w:lineRule="auto"/>
        <w:ind w:left="178" w:firstLine="480"/>
        <w:rPr>
          <w:rFonts w:ascii="微软雅黑" w:hAnsi="微软雅黑" w:cs="微软雅黑"/>
          <w:sz w:val="24"/>
          <w:szCs w:val="32"/>
          <w:lang w:bidi="ar"/>
        </w:rPr>
      </w:pPr>
      <w:r>
        <w:rPr>
          <w:rFonts w:hint="eastAsia" w:ascii="微软雅黑" w:hAnsi="微软雅黑" w:cs="微软雅黑"/>
          <w:sz w:val="24"/>
          <w:szCs w:val="32"/>
          <w:lang w:bidi="ar"/>
        </w:rPr>
        <w:t>周界入侵实时预警，且支持人体入侵实时检测，过滤非人体（树叶晃动、光线影印、猫狗等）入侵误报，实现精准预警提醒，节人工，更安全。</w:t>
      </w:r>
    </w:p>
    <w:p w14:paraId="71CD234C">
      <w:pPr>
        <w:spacing w:line="480" w:lineRule="auto"/>
        <w:jc w:val="center"/>
        <w:rPr>
          <w:rFonts w:ascii="微软雅黑" w:hAnsi="微软雅黑" w:cs="微软雅黑"/>
          <w:sz w:val="24"/>
          <w:szCs w:val="32"/>
          <w:lang w:bidi="ar"/>
        </w:rPr>
      </w:pPr>
      <w:r>
        <w:rPr>
          <w:rFonts w:ascii="微软雅黑" w:hAnsi="微软雅黑"/>
          <w:sz w:val="24"/>
          <w:szCs w:val="32"/>
        </w:rPr>
        <w:drawing>
          <wp:inline distT="0" distB="0" distL="0" distR="0">
            <wp:extent cx="4690745" cy="1938655"/>
            <wp:effectExtent l="0" t="0" r="8255" b="4445"/>
            <wp:docPr id="382" name="图片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 name="图片 38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4709435" cy="1946457"/>
                    </a:xfrm>
                    <a:prstGeom prst="rect">
                      <a:avLst/>
                    </a:prstGeom>
                    <a:noFill/>
                    <a:ln>
                      <a:noFill/>
                    </a:ln>
                  </pic:spPr>
                </pic:pic>
              </a:graphicData>
            </a:graphic>
          </wp:inline>
        </w:drawing>
      </w:r>
    </w:p>
    <w:p w14:paraId="14D4D89C">
      <w:pPr>
        <w:spacing w:line="480" w:lineRule="auto"/>
        <w:jc w:val="center"/>
        <w:rPr>
          <w:rFonts w:ascii="微软雅黑" w:hAnsi="微软雅黑" w:cs="微软雅黑"/>
          <w:sz w:val="24"/>
          <w:szCs w:val="32"/>
        </w:rPr>
      </w:pPr>
      <w:r>
        <w:rPr>
          <w:rFonts w:ascii="微软雅黑" w:hAnsi="微软雅黑"/>
          <w:sz w:val="24"/>
          <w:szCs w:val="32"/>
        </w:rPr>
        <w:drawing>
          <wp:inline distT="0" distB="0" distL="0" distR="0">
            <wp:extent cx="4761865" cy="3580765"/>
            <wp:effectExtent l="0" t="0" r="635" b="635"/>
            <wp:docPr id="383" name="图片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 name="图片 38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4786691" cy="3599435"/>
                    </a:xfrm>
                    <a:prstGeom prst="rect">
                      <a:avLst/>
                    </a:prstGeom>
                    <a:noFill/>
                    <a:ln>
                      <a:noFill/>
                    </a:ln>
                  </pic:spPr>
                </pic:pic>
              </a:graphicData>
            </a:graphic>
          </wp:inline>
        </w:drawing>
      </w:r>
    </w:p>
    <w:p w14:paraId="59ED0052">
      <w:pPr>
        <w:spacing w:line="480" w:lineRule="auto"/>
        <w:ind w:firstLine="480"/>
        <w:rPr>
          <w:rFonts w:ascii="微软雅黑" w:hAnsi="微软雅黑"/>
          <w:b/>
          <w:sz w:val="24"/>
          <w:szCs w:val="32"/>
        </w:rPr>
      </w:pPr>
      <w:bookmarkStart w:id="28" w:name="_Toc521847411"/>
      <w:r>
        <w:rPr>
          <w:rFonts w:ascii="微软雅黑" w:hAnsi="微软雅黑"/>
          <w:b/>
          <w:sz w:val="24"/>
          <w:szCs w:val="32"/>
        </w:rPr>
        <w:t>4</w:t>
      </w:r>
      <w:r>
        <w:rPr>
          <w:rFonts w:hint="eastAsia" w:ascii="微软雅黑" w:hAnsi="微软雅黑"/>
          <w:b/>
          <w:sz w:val="24"/>
          <w:szCs w:val="32"/>
        </w:rPr>
        <w:t>）</w:t>
      </w:r>
      <w:r>
        <w:rPr>
          <w:rFonts w:ascii="微软雅黑" w:hAnsi="微软雅黑"/>
          <w:b/>
          <w:sz w:val="24"/>
          <w:szCs w:val="32"/>
        </w:rPr>
        <w:t>结构化查证</w:t>
      </w:r>
      <w:bookmarkEnd w:id="28"/>
    </w:p>
    <w:p w14:paraId="2E96639B">
      <w:pPr>
        <w:spacing w:line="480" w:lineRule="auto"/>
        <w:ind w:left="178" w:firstLine="480"/>
        <w:rPr>
          <w:rFonts w:ascii="微软雅黑" w:hAnsi="微软雅黑" w:cs="微软雅黑"/>
          <w:sz w:val="24"/>
          <w:szCs w:val="32"/>
        </w:rPr>
      </w:pPr>
      <w:r>
        <w:rPr>
          <w:rFonts w:hint="eastAsia" w:ascii="微软雅黑" w:hAnsi="微软雅黑" w:cs="微软雅黑"/>
          <w:sz w:val="24"/>
          <w:szCs w:val="32"/>
          <w:lang w:bidi="ar"/>
        </w:rPr>
        <w:t>支持以图搜图、人员轨迹还原，以及通过人脸、人体、车辆、非机动车特征属性，查证快速便捷，可节约90%以上的查证时间。</w:t>
      </w:r>
    </w:p>
    <w:p w14:paraId="10C36597">
      <w:pPr>
        <w:pStyle w:val="13"/>
        <w:widowControl/>
        <w:spacing w:line="480" w:lineRule="auto"/>
        <w:rPr>
          <w:rFonts w:ascii="微软雅黑" w:hAnsi="微软雅黑" w:eastAsia="微软雅黑" w:cs="微软雅黑"/>
          <w:b/>
          <w:sz w:val="24"/>
          <w:szCs w:val="32"/>
        </w:rPr>
      </w:pPr>
      <w:r>
        <w:rPr>
          <w:rFonts w:ascii="微软雅黑" w:hAnsi="微软雅黑" w:eastAsia="微软雅黑" w:cs="微软雅黑"/>
          <w:b/>
          <w:sz w:val="24"/>
          <w:szCs w:val="32"/>
        </w:rPr>
        <w:t>（1）以图搜图</w:t>
      </w:r>
    </w:p>
    <w:p w14:paraId="13C3D402">
      <w:pPr>
        <w:spacing w:line="480" w:lineRule="auto"/>
        <w:jc w:val="center"/>
        <w:rPr>
          <w:rFonts w:ascii="微软雅黑" w:hAnsi="微软雅黑" w:cs="微软雅黑"/>
          <w:sz w:val="24"/>
          <w:szCs w:val="32"/>
        </w:rPr>
      </w:pPr>
      <w:r>
        <w:rPr>
          <w:rFonts w:ascii="微软雅黑" w:hAnsi="微软雅黑"/>
          <w:sz w:val="24"/>
          <w:szCs w:val="32"/>
        </w:rPr>
        <w:drawing>
          <wp:inline distT="0" distB="0" distL="0" distR="0">
            <wp:extent cx="4726305" cy="365125"/>
            <wp:effectExtent l="0" t="0" r="10795" b="3175"/>
            <wp:docPr id="640" name="图片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 name="图片 64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4813686" cy="372169"/>
                    </a:xfrm>
                    <a:prstGeom prst="rect">
                      <a:avLst/>
                    </a:prstGeom>
                    <a:noFill/>
                    <a:ln>
                      <a:noFill/>
                    </a:ln>
                  </pic:spPr>
                </pic:pic>
              </a:graphicData>
            </a:graphic>
          </wp:inline>
        </w:drawing>
      </w:r>
    </w:p>
    <w:p w14:paraId="365D98C7">
      <w:pPr>
        <w:pStyle w:val="13"/>
        <w:widowControl/>
        <w:spacing w:line="480" w:lineRule="auto"/>
        <w:rPr>
          <w:rFonts w:ascii="微软雅黑" w:hAnsi="微软雅黑" w:eastAsia="微软雅黑" w:cs="微软雅黑"/>
          <w:b/>
          <w:sz w:val="24"/>
          <w:szCs w:val="32"/>
        </w:rPr>
      </w:pPr>
      <w:r>
        <w:rPr>
          <w:rFonts w:ascii="微软雅黑" w:hAnsi="微软雅黑" w:eastAsia="微软雅黑" w:cs="微软雅黑"/>
          <w:b/>
          <w:sz w:val="24"/>
          <w:szCs w:val="32"/>
        </w:rPr>
        <w:t>（2）人员轨迹还原</w:t>
      </w:r>
    </w:p>
    <w:p w14:paraId="107AF0CE">
      <w:pPr>
        <w:spacing w:line="480" w:lineRule="auto"/>
        <w:jc w:val="center"/>
        <w:rPr>
          <w:rFonts w:ascii="微软雅黑" w:hAnsi="微软雅黑" w:cs="微软雅黑"/>
          <w:sz w:val="24"/>
          <w:szCs w:val="32"/>
        </w:rPr>
      </w:pPr>
      <w:r>
        <w:rPr>
          <w:rFonts w:hint="eastAsia" w:ascii="微软雅黑" w:hAnsi="微软雅黑" w:cs="微软雅黑"/>
          <w:sz w:val="24"/>
          <w:szCs w:val="32"/>
        </w:rPr>
        <w:drawing>
          <wp:inline distT="0" distB="0" distL="114300" distR="114300">
            <wp:extent cx="4339590" cy="2809240"/>
            <wp:effectExtent l="0" t="0" r="3810" b="10160"/>
            <wp:docPr id="7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6"/>
                    <pic:cNvPicPr>
                      <a:picLocks noChangeAspect="1"/>
                    </pic:cNvPicPr>
                  </pic:nvPicPr>
                  <pic:blipFill>
                    <a:blip r:embed="rId11"/>
                    <a:stretch>
                      <a:fillRect/>
                    </a:stretch>
                  </pic:blipFill>
                  <pic:spPr>
                    <a:xfrm>
                      <a:off x="0" y="0"/>
                      <a:ext cx="4348273" cy="2814775"/>
                    </a:xfrm>
                    <a:prstGeom prst="rect">
                      <a:avLst/>
                    </a:prstGeom>
                    <a:noFill/>
                    <a:ln>
                      <a:noFill/>
                    </a:ln>
                  </pic:spPr>
                </pic:pic>
              </a:graphicData>
            </a:graphic>
          </wp:inline>
        </w:drawing>
      </w:r>
    </w:p>
    <w:p w14:paraId="7E0A13C0">
      <w:pPr>
        <w:pStyle w:val="13"/>
        <w:widowControl/>
        <w:spacing w:line="480" w:lineRule="auto"/>
        <w:rPr>
          <w:rFonts w:ascii="微软雅黑" w:hAnsi="微软雅黑" w:eastAsia="微软雅黑" w:cs="微软雅黑"/>
          <w:b/>
          <w:sz w:val="24"/>
          <w:szCs w:val="32"/>
        </w:rPr>
      </w:pPr>
      <w:r>
        <w:rPr>
          <w:rFonts w:ascii="微软雅黑" w:hAnsi="微软雅黑" w:eastAsia="微软雅黑" w:cs="微软雅黑"/>
          <w:b/>
          <w:sz w:val="24"/>
          <w:szCs w:val="32"/>
        </w:rPr>
        <w:t>（3）人脸属性查证</w:t>
      </w:r>
    </w:p>
    <w:p w14:paraId="2A7C085B">
      <w:pPr>
        <w:spacing w:line="480" w:lineRule="auto"/>
        <w:jc w:val="center"/>
        <w:rPr>
          <w:rFonts w:ascii="微软雅黑" w:hAnsi="微软雅黑" w:cs="微软雅黑"/>
          <w:sz w:val="24"/>
          <w:szCs w:val="32"/>
        </w:rPr>
      </w:pPr>
      <w:r>
        <w:rPr>
          <w:rFonts w:hint="eastAsia" w:ascii="微软雅黑" w:hAnsi="微软雅黑" w:cs="微软雅黑"/>
          <w:sz w:val="24"/>
          <w:szCs w:val="32"/>
        </w:rPr>
        <w:drawing>
          <wp:inline distT="0" distB="0" distL="114300" distR="114300">
            <wp:extent cx="4756150" cy="2167255"/>
            <wp:effectExtent l="0" t="0" r="6350" b="4445"/>
            <wp:docPr id="7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
                    <pic:cNvPicPr>
                      <a:picLocks noChangeAspect="1"/>
                    </pic:cNvPicPr>
                  </pic:nvPicPr>
                  <pic:blipFill>
                    <a:blip r:embed="rId12"/>
                    <a:stretch>
                      <a:fillRect/>
                    </a:stretch>
                  </pic:blipFill>
                  <pic:spPr>
                    <a:xfrm>
                      <a:off x="0" y="0"/>
                      <a:ext cx="4763662" cy="2170782"/>
                    </a:xfrm>
                    <a:prstGeom prst="rect">
                      <a:avLst/>
                    </a:prstGeom>
                    <a:noFill/>
                    <a:ln>
                      <a:noFill/>
                    </a:ln>
                  </pic:spPr>
                </pic:pic>
              </a:graphicData>
            </a:graphic>
          </wp:inline>
        </w:drawing>
      </w:r>
    </w:p>
    <w:p w14:paraId="728DD1E9">
      <w:pPr>
        <w:pStyle w:val="13"/>
        <w:widowControl/>
        <w:spacing w:line="480" w:lineRule="auto"/>
        <w:rPr>
          <w:rFonts w:ascii="微软雅黑" w:hAnsi="微软雅黑" w:eastAsia="微软雅黑" w:cs="微软雅黑"/>
          <w:b/>
          <w:sz w:val="24"/>
          <w:szCs w:val="32"/>
        </w:rPr>
      </w:pPr>
      <w:r>
        <w:rPr>
          <w:rFonts w:ascii="微软雅黑" w:hAnsi="微软雅黑" w:eastAsia="微软雅黑" w:cs="微软雅黑"/>
          <w:b/>
          <w:sz w:val="24"/>
          <w:szCs w:val="32"/>
        </w:rPr>
        <w:t>（4）人体属性查证</w:t>
      </w:r>
    </w:p>
    <w:p w14:paraId="7BA28873">
      <w:pPr>
        <w:spacing w:line="480" w:lineRule="auto"/>
        <w:jc w:val="center"/>
        <w:rPr>
          <w:rFonts w:ascii="微软雅黑" w:hAnsi="微软雅黑" w:cs="微软雅黑"/>
          <w:sz w:val="24"/>
          <w:szCs w:val="32"/>
        </w:rPr>
      </w:pPr>
      <w:r>
        <w:rPr>
          <w:rFonts w:hint="eastAsia" w:ascii="微软雅黑" w:hAnsi="微软雅黑" w:cs="微软雅黑"/>
          <w:sz w:val="24"/>
          <w:szCs w:val="32"/>
        </w:rPr>
        <w:drawing>
          <wp:inline distT="0" distB="0" distL="114300" distR="114300">
            <wp:extent cx="4806950" cy="2172970"/>
            <wp:effectExtent l="0" t="0" r="6350" b="11430"/>
            <wp:docPr id="8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12"/>
                    <pic:cNvPicPr>
                      <a:picLocks noChangeAspect="1"/>
                    </pic:cNvPicPr>
                  </pic:nvPicPr>
                  <pic:blipFill>
                    <a:blip r:embed="rId13"/>
                    <a:stretch>
                      <a:fillRect/>
                    </a:stretch>
                  </pic:blipFill>
                  <pic:spPr>
                    <a:xfrm>
                      <a:off x="0" y="0"/>
                      <a:ext cx="4814456" cy="2176517"/>
                    </a:xfrm>
                    <a:prstGeom prst="rect">
                      <a:avLst/>
                    </a:prstGeom>
                    <a:noFill/>
                    <a:ln>
                      <a:noFill/>
                    </a:ln>
                  </pic:spPr>
                </pic:pic>
              </a:graphicData>
            </a:graphic>
          </wp:inline>
        </w:drawing>
      </w:r>
    </w:p>
    <w:p w14:paraId="00649F9D">
      <w:pPr>
        <w:pStyle w:val="13"/>
        <w:widowControl/>
        <w:spacing w:line="480" w:lineRule="auto"/>
        <w:rPr>
          <w:rFonts w:ascii="微软雅黑" w:hAnsi="微软雅黑" w:eastAsia="微软雅黑" w:cs="微软雅黑"/>
          <w:b/>
          <w:sz w:val="24"/>
          <w:szCs w:val="32"/>
        </w:rPr>
      </w:pPr>
      <w:r>
        <w:rPr>
          <w:rFonts w:ascii="微软雅黑" w:hAnsi="微软雅黑" w:eastAsia="微软雅黑" w:cs="微软雅黑"/>
          <w:b/>
          <w:sz w:val="24"/>
          <w:szCs w:val="32"/>
        </w:rPr>
        <w:t>（5）车辆属性查证</w:t>
      </w:r>
    </w:p>
    <w:p w14:paraId="502CC0F7">
      <w:pPr>
        <w:spacing w:line="480" w:lineRule="auto"/>
        <w:jc w:val="center"/>
        <w:rPr>
          <w:rFonts w:ascii="微软雅黑" w:hAnsi="微软雅黑" w:cs="微软雅黑"/>
          <w:sz w:val="24"/>
          <w:szCs w:val="32"/>
        </w:rPr>
      </w:pPr>
      <w:r>
        <w:rPr>
          <w:rFonts w:hint="eastAsia" w:ascii="微软雅黑" w:hAnsi="微软雅黑" w:cs="微软雅黑"/>
          <w:sz w:val="24"/>
          <w:szCs w:val="32"/>
        </w:rPr>
        <w:drawing>
          <wp:inline distT="0" distB="0" distL="114300" distR="114300">
            <wp:extent cx="4826000" cy="2229485"/>
            <wp:effectExtent l="0" t="0" r="0" b="5715"/>
            <wp:docPr id="8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13"/>
                    <pic:cNvPicPr>
                      <a:picLocks noChangeAspect="1"/>
                    </pic:cNvPicPr>
                  </pic:nvPicPr>
                  <pic:blipFill>
                    <a:blip r:embed="rId14"/>
                    <a:stretch>
                      <a:fillRect/>
                    </a:stretch>
                  </pic:blipFill>
                  <pic:spPr>
                    <a:xfrm>
                      <a:off x="0" y="0"/>
                      <a:ext cx="4836037" cy="2234703"/>
                    </a:xfrm>
                    <a:prstGeom prst="rect">
                      <a:avLst/>
                    </a:prstGeom>
                    <a:noFill/>
                    <a:ln>
                      <a:noFill/>
                    </a:ln>
                  </pic:spPr>
                </pic:pic>
              </a:graphicData>
            </a:graphic>
          </wp:inline>
        </w:drawing>
      </w:r>
    </w:p>
    <w:p w14:paraId="6C9DB43E">
      <w:pPr>
        <w:pStyle w:val="13"/>
        <w:widowControl/>
        <w:spacing w:line="480" w:lineRule="auto"/>
        <w:rPr>
          <w:rFonts w:ascii="微软雅黑" w:hAnsi="微软雅黑" w:eastAsia="微软雅黑" w:cs="微软雅黑"/>
          <w:b/>
          <w:color w:val="000000" w:themeColor="text1"/>
          <w:sz w:val="24"/>
          <w:szCs w:val="32"/>
          <w14:textFill>
            <w14:solidFill>
              <w14:schemeClr w14:val="tx1"/>
            </w14:solidFill>
          </w14:textFill>
        </w:rPr>
      </w:pPr>
      <w:r>
        <w:rPr>
          <w:rFonts w:ascii="微软雅黑" w:hAnsi="微软雅黑" w:eastAsia="微软雅黑" w:cs="微软雅黑"/>
          <w:b/>
          <w:color w:val="000000" w:themeColor="text1"/>
          <w:sz w:val="24"/>
          <w:szCs w:val="32"/>
          <w14:textFill>
            <w14:solidFill>
              <w14:schemeClr w14:val="tx1"/>
            </w14:solidFill>
          </w14:textFill>
        </w:rPr>
        <w:t>（6）非机动车属性查证</w:t>
      </w:r>
    </w:p>
    <w:p w14:paraId="77EDB8AB">
      <w:pPr>
        <w:pStyle w:val="6"/>
        <w:widowControl/>
        <w:spacing w:line="480" w:lineRule="auto"/>
        <w:jc w:val="center"/>
        <w:rPr>
          <w:rFonts w:ascii="微软雅黑" w:hAnsi="微软雅黑" w:eastAsia="微软雅黑"/>
          <w:sz w:val="24"/>
          <w:szCs w:val="22"/>
        </w:rPr>
      </w:pPr>
      <w:r>
        <w:rPr>
          <w:rFonts w:ascii="微软雅黑" w:hAnsi="微软雅黑" w:eastAsia="微软雅黑" w:cs="微软雅黑"/>
          <w:sz w:val="24"/>
          <w:szCs w:val="22"/>
          <w:lang w:eastAsia="zh-CN"/>
        </w:rPr>
        <w:drawing>
          <wp:inline distT="0" distB="0" distL="114300" distR="114300">
            <wp:extent cx="4889500" cy="2316480"/>
            <wp:effectExtent l="0" t="0" r="0" b="7620"/>
            <wp:docPr id="8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17"/>
                    <pic:cNvPicPr>
                      <a:picLocks noChangeAspect="1"/>
                    </pic:cNvPicPr>
                  </pic:nvPicPr>
                  <pic:blipFill>
                    <a:blip r:embed="rId15"/>
                    <a:stretch>
                      <a:fillRect/>
                    </a:stretch>
                  </pic:blipFill>
                  <pic:spPr>
                    <a:xfrm>
                      <a:off x="0" y="0"/>
                      <a:ext cx="4900721" cy="2321860"/>
                    </a:xfrm>
                    <a:prstGeom prst="rect">
                      <a:avLst/>
                    </a:prstGeom>
                    <a:noFill/>
                    <a:ln>
                      <a:noFill/>
                    </a:ln>
                  </pic:spPr>
                </pic:pic>
              </a:graphicData>
            </a:graphic>
          </wp:inline>
        </w:drawing>
      </w:r>
    </w:p>
    <w:p w14:paraId="57697FF7">
      <w:pPr>
        <w:pStyle w:val="4"/>
        <w:bidi w:val="0"/>
      </w:pPr>
      <w:bookmarkStart w:id="29" w:name="_Toc81810943"/>
      <w:bookmarkStart w:id="30" w:name="_Toc82077835"/>
      <w:r>
        <w:rPr>
          <w:rFonts w:hint="eastAsia"/>
          <w:lang w:val="en-US" w:eastAsia="zh-CN"/>
        </w:rPr>
        <w:t xml:space="preserve">4.4.4 </w:t>
      </w:r>
      <w:r>
        <w:rPr>
          <w:rFonts w:hint="eastAsia"/>
        </w:rPr>
        <w:t>方案亮点</w:t>
      </w:r>
      <w:bookmarkEnd w:id="29"/>
      <w:bookmarkEnd w:id="30"/>
    </w:p>
    <w:p w14:paraId="4537FF6F">
      <w:pPr>
        <w:spacing w:line="480" w:lineRule="auto"/>
        <w:ind w:firstLine="480"/>
        <w:rPr>
          <w:rFonts w:ascii="微软雅黑" w:hAnsi="微软雅黑"/>
          <w:sz w:val="24"/>
          <w:szCs w:val="24"/>
        </w:rPr>
      </w:pPr>
      <w:r>
        <w:rPr>
          <w:rFonts w:hint="eastAsia" w:ascii="微软雅黑" w:hAnsi="微软雅黑"/>
          <w:sz w:val="24"/>
          <w:szCs w:val="24"/>
        </w:rPr>
        <w:t>AI布控子系统，通过在重点安防区域部署AI相机实现：</w:t>
      </w:r>
    </w:p>
    <w:p w14:paraId="16B946DF">
      <w:pPr>
        <w:spacing w:line="480" w:lineRule="auto"/>
        <w:ind w:firstLine="480"/>
        <w:rPr>
          <w:rFonts w:ascii="微软雅黑" w:hAnsi="微软雅黑"/>
          <w:sz w:val="24"/>
          <w:szCs w:val="24"/>
        </w:rPr>
      </w:pPr>
      <w:r>
        <w:rPr>
          <w:rFonts w:hint="eastAsia" w:ascii="微软雅黑" w:hAnsi="微软雅黑"/>
          <w:b/>
          <w:bCs/>
          <w:sz w:val="24"/>
          <w:szCs w:val="24"/>
        </w:rPr>
        <w:t>事前预警：</w:t>
      </w:r>
      <w:r>
        <w:rPr>
          <w:rFonts w:hint="eastAsia" w:ascii="微软雅黑" w:hAnsi="微软雅黑"/>
          <w:sz w:val="24"/>
          <w:szCs w:val="24"/>
        </w:rPr>
        <w:t>陌生人、黑名单布控预警，周界入侵预警二次过滤分析，预警联动移动终端、监控中心，由传统的被动安防向主动安防转变</w:t>
      </w:r>
    </w:p>
    <w:p w14:paraId="74E3165F">
      <w:pPr>
        <w:spacing w:line="480" w:lineRule="auto"/>
        <w:ind w:firstLine="480"/>
        <w:rPr>
          <w:rFonts w:ascii="微软雅黑" w:hAnsi="微软雅黑"/>
          <w:sz w:val="24"/>
          <w:szCs w:val="24"/>
        </w:rPr>
      </w:pPr>
      <w:r>
        <w:rPr>
          <w:rFonts w:hint="eastAsia" w:ascii="微软雅黑" w:hAnsi="微软雅黑"/>
          <w:b/>
          <w:bCs/>
          <w:sz w:val="24"/>
          <w:szCs w:val="24"/>
        </w:rPr>
        <w:t>事后结构化查证：</w:t>
      </w:r>
      <w:r>
        <w:rPr>
          <w:rFonts w:hint="eastAsia" w:ascii="微软雅黑" w:hAnsi="微软雅黑"/>
          <w:sz w:val="24"/>
          <w:szCs w:val="24"/>
        </w:rPr>
        <w:t>人脸、人体、车辆、非机动车实时全结构化，通过人脸、人体、车辆属性秒级查证，支持人员轨迹分析，查证便捷高效</w:t>
      </w:r>
    </w:p>
    <w:p w14:paraId="69644D49">
      <w:pPr>
        <w:spacing w:line="480" w:lineRule="auto"/>
        <w:ind w:firstLine="480"/>
        <w:rPr>
          <w:rFonts w:hint="eastAsia" w:ascii="微软雅黑" w:hAnsi="微软雅黑"/>
          <w:sz w:val="24"/>
          <w:szCs w:val="24"/>
        </w:rPr>
      </w:pPr>
      <w:r>
        <w:rPr>
          <w:rFonts w:hint="eastAsia" w:ascii="微软雅黑" w:hAnsi="微软雅黑"/>
          <w:sz w:val="24"/>
          <w:szCs w:val="24"/>
        </w:rPr>
        <w:t>借助前智慧化技术，实现区域陌生人、车辆入侵布控预警应用，捕捉人体大图，并实时结构化分析，便于后续检索查询。</w:t>
      </w:r>
    </w:p>
    <w:p w14:paraId="3E9B31A8">
      <w:pPr>
        <w:pStyle w:val="3"/>
        <w:bidi w:val="0"/>
      </w:pPr>
      <w:bookmarkStart w:id="31" w:name="_Toc81810969"/>
      <w:bookmarkStart w:id="32" w:name="_Toc148019046"/>
      <w:bookmarkStart w:id="33" w:name="_Toc5111"/>
      <w:bookmarkStart w:id="34" w:name="_Toc82077861"/>
      <w:r>
        <w:rPr>
          <w:rFonts w:hint="eastAsia"/>
          <w:lang w:val="en-US" w:eastAsia="zh-CN"/>
        </w:rPr>
        <w:t xml:space="preserve">4.5 </w:t>
      </w:r>
      <w:r>
        <w:rPr>
          <w:rFonts w:hint="eastAsia"/>
        </w:rPr>
        <w:t>视频存储子系统</w:t>
      </w:r>
      <w:bookmarkEnd w:id="31"/>
      <w:bookmarkEnd w:id="32"/>
      <w:bookmarkEnd w:id="33"/>
      <w:bookmarkEnd w:id="34"/>
    </w:p>
    <w:p w14:paraId="5EF5D01F">
      <w:pPr>
        <w:pStyle w:val="4"/>
        <w:bidi w:val="0"/>
      </w:pPr>
      <w:r>
        <w:rPr>
          <w:rFonts w:hint="eastAsia"/>
          <w:lang w:val="en-US" w:eastAsia="zh-CN"/>
        </w:rPr>
        <w:t xml:space="preserve">4.5.1 </w:t>
      </w:r>
      <w:r>
        <w:rPr>
          <w:rFonts w:hint="eastAsia"/>
        </w:rPr>
        <w:t>系统概述</w:t>
      </w:r>
    </w:p>
    <w:p w14:paraId="3159062F">
      <w:pPr>
        <w:spacing w:line="480" w:lineRule="auto"/>
        <w:ind w:left="178" w:firstLine="480"/>
        <w:rPr>
          <w:rFonts w:ascii="微软雅黑" w:hAnsi="微软雅黑" w:cs="微软雅黑"/>
          <w:color w:val="000000"/>
          <w:sz w:val="24"/>
          <w:szCs w:val="24"/>
        </w:rPr>
      </w:pPr>
      <w:r>
        <w:rPr>
          <w:rFonts w:hint="eastAsia" w:ascii="微软雅黑" w:hAnsi="微软雅黑" w:cs="微软雅黑"/>
          <w:color w:val="000000"/>
          <w:sz w:val="24"/>
          <w:szCs w:val="24"/>
          <w:lang w:bidi="ar"/>
        </w:rPr>
        <w:t>视频IP本地/集中存储系统设计旨在建设一个可行的、先进的、成熟的、高可靠、高可用、易维护、高安全、高开放、高性能、可灵活扩展、易管理的存储平台，保证各监控应用系统高质量地提供连续稳定不间断的服务。</w:t>
      </w:r>
    </w:p>
    <w:p w14:paraId="03B5967E">
      <w:pPr>
        <w:spacing w:line="480" w:lineRule="auto"/>
        <w:ind w:left="178" w:firstLine="480"/>
        <w:rPr>
          <w:rFonts w:ascii="微软雅黑" w:hAnsi="微软雅黑" w:cs="微软雅黑"/>
          <w:color w:val="000000"/>
          <w:sz w:val="24"/>
          <w:szCs w:val="24"/>
        </w:rPr>
      </w:pPr>
      <w:r>
        <w:rPr>
          <w:rFonts w:hint="eastAsia" w:ascii="微软雅黑" w:hAnsi="微软雅黑" w:cs="微软雅黑"/>
          <w:color w:val="000000"/>
          <w:sz w:val="24"/>
          <w:szCs w:val="24"/>
          <w:lang w:bidi="ar"/>
        </w:rPr>
        <w:t>本方案根据用户</w:t>
      </w:r>
      <w:r>
        <w:rPr>
          <w:rFonts w:hint="eastAsia" w:ascii="微软雅黑" w:hAnsi="微软雅黑" w:cs="微软雅黑"/>
          <w:color w:val="000000"/>
          <w:sz w:val="24"/>
          <w:szCs w:val="24"/>
          <w:lang w:val="en-US" w:eastAsia="zh-CN" w:bidi="ar"/>
        </w:rPr>
        <w:t>需求</w:t>
      </w:r>
      <w:r>
        <w:rPr>
          <w:rFonts w:hint="eastAsia" w:ascii="微软雅黑" w:hAnsi="微软雅黑" w:cs="微软雅黑"/>
          <w:color w:val="000000"/>
          <w:sz w:val="24"/>
          <w:szCs w:val="24"/>
          <w:lang w:bidi="ar"/>
        </w:rPr>
        <w:t>设计如下前端集中</w:t>
      </w:r>
      <w:r>
        <w:rPr>
          <w:rFonts w:hint="eastAsia" w:ascii="微软雅黑" w:hAnsi="微软雅黑" w:cs="微软雅黑"/>
          <w:color w:val="000000"/>
          <w:sz w:val="24"/>
          <w:szCs w:val="24"/>
          <w:lang w:eastAsia="zh-CN" w:bidi="ar"/>
        </w:rPr>
        <w:t>网络存储服务器</w:t>
      </w:r>
      <w:r>
        <w:rPr>
          <w:rFonts w:hint="eastAsia" w:ascii="微软雅黑" w:hAnsi="微软雅黑" w:cs="微软雅黑"/>
          <w:color w:val="000000"/>
          <w:sz w:val="24"/>
          <w:szCs w:val="24"/>
          <w:lang w:bidi="ar"/>
        </w:rPr>
        <w:t>解决方案。</w:t>
      </w:r>
    </w:p>
    <w:p w14:paraId="56BA9041">
      <w:pPr>
        <w:spacing w:line="480" w:lineRule="auto"/>
        <w:ind w:left="178" w:firstLine="480"/>
        <w:rPr>
          <w:rFonts w:ascii="微软雅黑" w:hAnsi="微软雅黑" w:cs="微软雅黑"/>
          <w:color w:val="000000"/>
          <w:sz w:val="24"/>
          <w:szCs w:val="24"/>
        </w:rPr>
      </w:pPr>
      <w:r>
        <w:rPr>
          <w:rFonts w:hint="eastAsia" w:ascii="微软雅黑" w:hAnsi="微软雅黑" w:cs="微软雅黑"/>
          <w:color w:val="000000"/>
          <w:sz w:val="24"/>
          <w:szCs w:val="24"/>
          <w:lang w:bidi="ar"/>
        </w:rPr>
        <w:t>以及H.264和H.265编码技术对应存储所需空间如下：</w:t>
      </w:r>
    </w:p>
    <w:tbl>
      <w:tblPr>
        <w:tblStyle w:val="10"/>
        <w:tblW w:w="8330"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autofit"/>
        <w:tblCellMar>
          <w:top w:w="0" w:type="dxa"/>
          <w:left w:w="108" w:type="dxa"/>
          <w:bottom w:w="0" w:type="dxa"/>
          <w:right w:w="108" w:type="dxa"/>
        </w:tblCellMar>
      </w:tblPr>
      <w:tblGrid>
        <w:gridCol w:w="1384"/>
        <w:gridCol w:w="1276"/>
        <w:gridCol w:w="1984"/>
        <w:gridCol w:w="3686"/>
      </w:tblGrid>
      <w:tr w14:paraId="055614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jc w:val="center"/>
        </w:trPr>
        <w:tc>
          <w:tcPr>
            <w:tcW w:w="1384" w:type="dxa"/>
            <w:tcBorders>
              <w:top w:val="single" w:color="000000" w:sz="8" w:space="0"/>
              <w:left w:val="single" w:color="000000" w:sz="8" w:space="0"/>
              <w:bottom w:val="single" w:color="000000" w:sz="8" w:space="0"/>
              <w:right w:val="single" w:color="000000" w:sz="8" w:space="0"/>
            </w:tcBorders>
            <w:shd w:val="clear" w:color="auto" w:fill="BFBFBF"/>
          </w:tcPr>
          <w:p w14:paraId="03E44FF9">
            <w:pPr>
              <w:spacing w:line="480" w:lineRule="auto"/>
              <w:ind w:left="178"/>
              <w:rPr>
                <w:rFonts w:ascii="微软雅黑" w:hAnsi="微软雅黑" w:cs="微软雅黑"/>
                <w:b/>
                <w:sz w:val="24"/>
                <w:szCs w:val="24"/>
              </w:rPr>
            </w:pPr>
            <w:r>
              <w:rPr>
                <w:rFonts w:ascii="微软雅黑" w:hAnsi="微软雅黑" w:cs="微软雅黑"/>
                <w:sz w:val="24"/>
                <w:szCs w:val="24"/>
                <w:lang w:bidi="ar"/>
              </w:rPr>
              <w:t>编码类别</w:t>
            </w:r>
          </w:p>
        </w:tc>
        <w:tc>
          <w:tcPr>
            <w:tcW w:w="1276" w:type="dxa"/>
            <w:tcBorders>
              <w:top w:val="single" w:color="000000" w:sz="8" w:space="0"/>
              <w:left w:val="single" w:color="000000" w:sz="8" w:space="0"/>
              <w:bottom w:val="single" w:color="000000" w:sz="8" w:space="0"/>
              <w:right w:val="single" w:color="000000" w:sz="8" w:space="0"/>
            </w:tcBorders>
            <w:shd w:val="clear" w:color="auto" w:fill="BFBFBF"/>
          </w:tcPr>
          <w:p w14:paraId="1705E46A">
            <w:pPr>
              <w:spacing w:line="480" w:lineRule="auto"/>
              <w:ind w:left="178"/>
              <w:rPr>
                <w:rFonts w:ascii="微软雅黑" w:hAnsi="微软雅黑" w:cs="微软雅黑"/>
                <w:b/>
                <w:sz w:val="24"/>
                <w:szCs w:val="24"/>
              </w:rPr>
            </w:pPr>
            <w:r>
              <w:rPr>
                <w:rFonts w:ascii="微软雅黑" w:hAnsi="微软雅黑" w:cs="微软雅黑"/>
                <w:sz w:val="24"/>
                <w:szCs w:val="24"/>
                <w:lang w:bidi="ar"/>
              </w:rPr>
              <w:t>分辨率</w:t>
            </w:r>
          </w:p>
        </w:tc>
        <w:tc>
          <w:tcPr>
            <w:tcW w:w="1984" w:type="dxa"/>
            <w:tcBorders>
              <w:top w:val="single" w:color="000000" w:sz="8" w:space="0"/>
              <w:left w:val="single" w:color="000000" w:sz="8" w:space="0"/>
              <w:bottom w:val="single" w:color="000000" w:sz="8" w:space="0"/>
              <w:right w:val="single" w:color="000000" w:sz="8" w:space="0"/>
            </w:tcBorders>
            <w:shd w:val="clear" w:color="auto" w:fill="BFBFBF"/>
          </w:tcPr>
          <w:p w14:paraId="38EDBE99">
            <w:pPr>
              <w:spacing w:line="480" w:lineRule="auto"/>
              <w:ind w:left="178"/>
              <w:rPr>
                <w:rFonts w:ascii="微软雅黑" w:hAnsi="微软雅黑" w:cs="微软雅黑"/>
                <w:b/>
                <w:sz w:val="24"/>
                <w:szCs w:val="24"/>
              </w:rPr>
            </w:pPr>
            <w:r>
              <w:rPr>
                <w:rFonts w:ascii="微软雅黑" w:hAnsi="微软雅黑" w:cs="微软雅黑"/>
                <w:sz w:val="24"/>
                <w:szCs w:val="24"/>
                <w:lang w:bidi="ar"/>
              </w:rPr>
              <w:t>码流（Mbps）</w:t>
            </w:r>
          </w:p>
        </w:tc>
        <w:tc>
          <w:tcPr>
            <w:tcW w:w="3686" w:type="dxa"/>
            <w:tcBorders>
              <w:top w:val="single" w:color="000000" w:sz="8" w:space="0"/>
              <w:left w:val="single" w:color="000000" w:sz="8" w:space="0"/>
              <w:bottom w:val="single" w:color="000000" w:sz="8" w:space="0"/>
              <w:right w:val="single" w:color="000000" w:sz="8" w:space="0"/>
            </w:tcBorders>
            <w:shd w:val="clear" w:color="auto" w:fill="BFBFBF"/>
          </w:tcPr>
          <w:p w14:paraId="31005D88">
            <w:pPr>
              <w:spacing w:line="480" w:lineRule="auto"/>
              <w:rPr>
                <w:rFonts w:ascii="微软雅黑" w:hAnsi="微软雅黑" w:cs="微软雅黑"/>
                <w:b/>
                <w:sz w:val="24"/>
                <w:szCs w:val="24"/>
              </w:rPr>
            </w:pPr>
            <w:r>
              <w:rPr>
                <w:rFonts w:ascii="微软雅黑" w:hAnsi="微软雅黑" w:cs="微软雅黑"/>
                <w:sz w:val="24"/>
                <w:szCs w:val="24"/>
                <w:lang w:bidi="ar"/>
              </w:rPr>
              <w:t>存储一个月所占用存储空间（TB）</w:t>
            </w:r>
          </w:p>
        </w:tc>
      </w:tr>
      <w:tr w14:paraId="398DC9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jc w:val="center"/>
        </w:trPr>
        <w:tc>
          <w:tcPr>
            <w:tcW w:w="1384" w:type="dxa"/>
            <w:vMerge w:val="restart"/>
            <w:tcBorders>
              <w:top w:val="single" w:color="000000" w:sz="8" w:space="0"/>
              <w:left w:val="single" w:color="000000" w:sz="8" w:space="0"/>
              <w:bottom w:val="single" w:color="000000" w:sz="8" w:space="0"/>
              <w:right w:val="single" w:color="000000" w:sz="8" w:space="0"/>
            </w:tcBorders>
            <w:shd w:val="clear" w:color="auto" w:fill="auto"/>
          </w:tcPr>
          <w:p w14:paraId="7CCBB65D">
            <w:pPr>
              <w:spacing w:line="480" w:lineRule="auto"/>
              <w:ind w:left="178"/>
              <w:rPr>
                <w:rFonts w:ascii="微软雅黑" w:hAnsi="微软雅黑" w:cs="微软雅黑"/>
                <w:b/>
                <w:sz w:val="24"/>
                <w:szCs w:val="24"/>
              </w:rPr>
            </w:pPr>
            <w:r>
              <w:rPr>
                <w:rFonts w:ascii="微软雅黑" w:hAnsi="微软雅黑" w:cs="微软雅黑"/>
                <w:sz w:val="24"/>
                <w:szCs w:val="24"/>
                <w:lang w:bidi="ar"/>
              </w:rPr>
              <w:t xml:space="preserve">H.264 </w:t>
            </w:r>
          </w:p>
        </w:tc>
        <w:tc>
          <w:tcPr>
            <w:tcW w:w="1276" w:type="dxa"/>
            <w:tcBorders>
              <w:top w:val="single" w:color="000000" w:sz="8" w:space="0"/>
              <w:left w:val="single" w:color="000000" w:sz="8" w:space="0"/>
              <w:bottom w:val="single" w:color="000000" w:sz="8" w:space="0"/>
              <w:right w:val="single" w:color="000000" w:sz="8" w:space="0"/>
            </w:tcBorders>
            <w:shd w:val="clear" w:color="auto" w:fill="auto"/>
          </w:tcPr>
          <w:p w14:paraId="5DDFEEF8">
            <w:pPr>
              <w:spacing w:line="480" w:lineRule="auto"/>
              <w:ind w:firstLine="199" w:firstLineChars="83"/>
              <w:rPr>
                <w:rFonts w:ascii="微软雅黑" w:hAnsi="微软雅黑" w:cs="微软雅黑"/>
                <w:sz w:val="24"/>
                <w:szCs w:val="24"/>
              </w:rPr>
            </w:pPr>
            <w:r>
              <w:rPr>
                <w:rFonts w:ascii="微软雅黑" w:hAnsi="微软雅黑" w:cs="微软雅黑"/>
                <w:sz w:val="24"/>
                <w:szCs w:val="24"/>
                <w:lang w:bidi="ar"/>
              </w:rPr>
              <w:t>720P</w:t>
            </w:r>
          </w:p>
        </w:tc>
        <w:tc>
          <w:tcPr>
            <w:tcW w:w="1984" w:type="dxa"/>
            <w:tcBorders>
              <w:top w:val="single" w:color="000000" w:sz="8" w:space="0"/>
              <w:left w:val="single" w:color="000000" w:sz="8" w:space="0"/>
              <w:bottom w:val="single" w:color="000000" w:sz="8" w:space="0"/>
              <w:right w:val="single" w:color="000000" w:sz="8" w:space="0"/>
            </w:tcBorders>
            <w:shd w:val="clear" w:color="auto" w:fill="auto"/>
          </w:tcPr>
          <w:p w14:paraId="5D8D4CAF">
            <w:pPr>
              <w:spacing w:line="480" w:lineRule="auto"/>
              <w:ind w:left="178" w:firstLine="480"/>
              <w:rPr>
                <w:rFonts w:ascii="微软雅黑" w:hAnsi="微软雅黑" w:cs="微软雅黑"/>
                <w:sz w:val="24"/>
                <w:szCs w:val="24"/>
              </w:rPr>
            </w:pPr>
            <w:r>
              <w:rPr>
                <w:rFonts w:ascii="微软雅黑" w:hAnsi="微软雅黑" w:cs="微软雅黑"/>
                <w:sz w:val="24"/>
                <w:szCs w:val="24"/>
                <w:lang w:bidi="ar"/>
              </w:rPr>
              <w:t>2M</w:t>
            </w:r>
          </w:p>
        </w:tc>
        <w:tc>
          <w:tcPr>
            <w:tcW w:w="3686" w:type="dxa"/>
            <w:tcBorders>
              <w:top w:val="single" w:color="000000" w:sz="8" w:space="0"/>
              <w:left w:val="single" w:color="000000" w:sz="8" w:space="0"/>
              <w:bottom w:val="single" w:color="000000" w:sz="8" w:space="0"/>
              <w:right w:val="single" w:color="000000" w:sz="8" w:space="0"/>
            </w:tcBorders>
            <w:shd w:val="clear" w:color="auto" w:fill="auto"/>
          </w:tcPr>
          <w:p w14:paraId="133765CA">
            <w:pPr>
              <w:spacing w:line="480" w:lineRule="auto"/>
              <w:ind w:left="178" w:firstLine="480"/>
              <w:rPr>
                <w:rFonts w:ascii="微软雅黑" w:hAnsi="微软雅黑" w:cs="微软雅黑"/>
                <w:sz w:val="24"/>
                <w:szCs w:val="24"/>
              </w:rPr>
            </w:pPr>
            <w:r>
              <w:rPr>
                <w:rFonts w:ascii="微软雅黑" w:hAnsi="微软雅黑" w:cs="微软雅黑"/>
                <w:sz w:val="24"/>
                <w:szCs w:val="24"/>
                <w:lang w:bidi="ar"/>
              </w:rPr>
              <w:t>0.62</w:t>
            </w:r>
          </w:p>
        </w:tc>
      </w:tr>
      <w:tr w14:paraId="780752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jc w:val="center"/>
        </w:trPr>
        <w:tc>
          <w:tcPr>
            <w:tcW w:w="1384" w:type="dxa"/>
            <w:vMerge w:val="continue"/>
            <w:tcBorders>
              <w:top w:val="single" w:color="000000" w:sz="8" w:space="0"/>
              <w:left w:val="single" w:color="000000" w:sz="8" w:space="0"/>
              <w:bottom w:val="single" w:color="000000" w:sz="8" w:space="0"/>
              <w:right w:val="single" w:color="000000" w:sz="8" w:space="0"/>
            </w:tcBorders>
            <w:shd w:val="clear" w:color="auto" w:fill="auto"/>
          </w:tcPr>
          <w:p w14:paraId="043329EF">
            <w:pPr>
              <w:spacing w:line="480" w:lineRule="auto"/>
              <w:ind w:left="178" w:firstLine="480"/>
              <w:rPr>
                <w:rFonts w:ascii="微软雅黑" w:hAnsi="微软雅黑" w:cs="等线"/>
                <w:sz w:val="24"/>
                <w:szCs w:val="24"/>
              </w:rPr>
            </w:pPr>
          </w:p>
        </w:tc>
        <w:tc>
          <w:tcPr>
            <w:tcW w:w="1276" w:type="dxa"/>
            <w:tcBorders>
              <w:top w:val="single" w:color="000000" w:sz="8" w:space="0"/>
              <w:left w:val="single" w:color="000000" w:sz="8" w:space="0"/>
              <w:bottom w:val="single" w:color="000000" w:sz="8" w:space="0"/>
              <w:right w:val="single" w:color="000000" w:sz="8" w:space="0"/>
            </w:tcBorders>
            <w:shd w:val="clear" w:color="auto" w:fill="auto"/>
          </w:tcPr>
          <w:p w14:paraId="56C490B1">
            <w:pPr>
              <w:spacing w:line="480" w:lineRule="auto"/>
              <w:ind w:left="178"/>
              <w:rPr>
                <w:rFonts w:ascii="微软雅黑" w:hAnsi="微软雅黑" w:cs="微软雅黑"/>
                <w:sz w:val="24"/>
                <w:szCs w:val="24"/>
              </w:rPr>
            </w:pPr>
            <w:r>
              <w:rPr>
                <w:rFonts w:ascii="微软雅黑" w:hAnsi="微软雅黑" w:cs="微软雅黑"/>
                <w:sz w:val="24"/>
                <w:szCs w:val="24"/>
                <w:lang w:bidi="ar"/>
              </w:rPr>
              <w:t>1080P</w:t>
            </w:r>
          </w:p>
        </w:tc>
        <w:tc>
          <w:tcPr>
            <w:tcW w:w="1984" w:type="dxa"/>
            <w:tcBorders>
              <w:top w:val="single" w:color="000000" w:sz="8" w:space="0"/>
              <w:left w:val="single" w:color="000000" w:sz="8" w:space="0"/>
              <w:bottom w:val="single" w:color="000000" w:sz="8" w:space="0"/>
              <w:right w:val="single" w:color="000000" w:sz="8" w:space="0"/>
            </w:tcBorders>
            <w:shd w:val="clear" w:color="auto" w:fill="auto"/>
          </w:tcPr>
          <w:p w14:paraId="41EB39A6">
            <w:pPr>
              <w:spacing w:line="480" w:lineRule="auto"/>
              <w:ind w:left="178" w:firstLine="480"/>
              <w:rPr>
                <w:rFonts w:ascii="微软雅黑" w:hAnsi="微软雅黑" w:cs="微软雅黑"/>
                <w:sz w:val="24"/>
                <w:szCs w:val="24"/>
              </w:rPr>
            </w:pPr>
            <w:r>
              <w:rPr>
                <w:rFonts w:ascii="微软雅黑" w:hAnsi="微软雅黑" w:cs="微软雅黑"/>
                <w:sz w:val="24"/>
                <w:szCs w:val="24"/>
                <w:lang w:bidi="ar"/>
              </w:rPr>
              <w:t>4M</w:t>
            </w:r>
          </w:p>
        </w:tc>
        <w:tc>
          <w:tcPr>
            <w:tcW w:w="3686" w:type="dxa"/>
            <w:tcBorders>
              <w:top w:val="single" w:color="000000" w:sz="8" w:space="0"/>
              <w:left w:val="single" w:color="000000" w:sz="8" w:space="0"/>
              <w:bottom w:val="single" w:color="000000" w:sz="8" w:space="0"/>
              <w:right w:val="single" w:color="000000" w:sz="8" w:space="0"/>
            </w:tcBorders>
            <w:shd w:val="clear" w:color="auto" w:fill="auto"/>
          </w:tcPr>
          <w:p w14:paraId="63DF90C2">
            <w:pPr>
              <w:spacing w:line="480" w:lineRule="auto"/>
              <w:ind w:left="178" w:firstLine="480"/>
              <w:rPr>
                <w:rFonts w:ascii="微软雅黑" w:hAnsi="微软雅黑" w:cs="微软雅黑"/>
                <w:sz w:val="24"/>
                <w:szCs w:val="24"/>
              </w:rPr>
            </w:pPr>
            <w:r>
              <w:rPr>
                <w:rFonts w:ascii="微软雅黑" w:hAnsi="微软雅黑" w:cs="微软雅黑"/>
                <w:sz w:val="24"/>
                <w:szCs w:val="24"/>
                <w:lang w:bidi="ar"/>
              </w:rPr>
              <w:t>1.24</w:t>
            </w:r>
          </w:p>
        </w:tc>
      </w:tr>
      <w:tr w14:paraId="5A6D43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jc w:val="center"/>
        </w:trPr>
        <w:tc>
          <w:tcPr>
            <w:tcW w:w="1384" w:type="dxa"/>
            <w:vMerge w:val="restart"/>
            <w:tcBorders>
              <w:top w:val="single" w:color="000000" w:sz="8" w:space="0"/>
              <w:left w:val="single" w:color="000000" w:sz="8" w:space="0"/>
              <w:bottom w:val="single" w:color="000000" w:sz="8" w:space="0"/>
              <w:right w:val="single" w:color="000000" w:sz="8" w:space="0"/>
            </w:tcBorders>
            <w:shd w:val="clear" w:color="auto" w:fill="auto"/>
          </w:tcPr>
          <w:p w14:paraId="6D47358C">
            <w:pPr>
              <w:spacing w:line="480" w:lineRule="auto"/>
              <w:ind w:left="178"/>
              <w:rPr>
                <w:rFonts w:ascii="微软雅黑" w:hAnsi="微软雅黑" w:cs="微软雅黑"/>
                <w:b/>
                <w:sz w:val="24"/>
                <w:szCs w:val="24"/>
              </w:rPr>
            </w:pPr>
            <w:r>
              <w:rPr>
                <w:rFonts w:ascii="微软雅黑" w:hAnsi="微软雅黑" w:cs="微软雅黑"/>
                <w:sz w:val="24"/>
                <w:szCs w:val="24"/>
                <w:lang w:bidi="ar"/>
              </w:rPr>
              <w:t>H.265</w:t>
            </w:r>
          </w:p>
        </w:tc>
        <w:tc>
          <w:tcPr>
            <w:tcW w:w="1276" w:type="dxa"/>
            <w:tcBorders>
              <w:top w:val="single" w:color="000000" w:sz="8" w:space="0"/>
              <w:left w:val="single" w:color="000000" w:sz="8" w:space="0"/>
              <w:bottom w:val="single" w:color="000000" w:sz="8" w:space="0"/>
              <w:right w:val="single" w:color="000000" w:sz="8" w:space="0"/>
            </w:tcBorders>
            <w:shd w:val="clear" w:color="auto" w:fill="auto"/>
          </w:tcPr>
          <w:p w14:paraId="6782534A">
            <w:pPr>
              <w:spacing w:line="480" w:lineRule="auto"/>
              <w:ind w:firstLine="199" w:firstLineChars="83"/>
              <w:rPr>
                <w:rFonts w:ascii="微软雅黑" w:hAnsi="微软雅黑" w:cs="微软雅黑"/>
                <w:sz w:val="24"/>
                <w:szCs w:val="24"/>
              </w:rPr>
            </w:pPr>
            <w:r>
              <w:rPr>
                <w:rFonts w:ascii="微软雅黑" w:hAnsi="微软雅黑" w:cs="微软雅黑"/>
                <w:sz w:val="24"/>
                <w:szCs w:val="24"/>
                <w:lang w:bidi="ar"/>
              </w:rPr>
              <w:t>720P</w:t>
            </w:r>
          </w:p>
        </w:tc>
        <w:tc>
          <w:tcPr>
            <w:tcW w:w="1984" w:type="dxa"/>
            <w:tcBorders>
              <w:top w:val="single" w:color="000000" w:sz="8" w:space="0"/>
              <w:left w:val="single" w:color="000000" w:sz="8" w:space="0"/>
              <w:bottom w:val="single" w:color="000000" w:sz="8" w:space="0"/>
              <w:right w:val="single" w:color="000000" w:sz="8" w:space="0"/>
            </w:tcBorders>
            <w:shd w:val="clear" w:color="auto" w:fill="auto"/>
          </w:tcPr>
          <w:p w14:paraId="67D050B4">
            <w:pPr>
              <w:spacing w:line="480" w:lineRule="auto"/>
              <w:ind w:left="178" w:firstLine="480"/>
              <w:rPr>
                <w:rFonts w:ascii="微软雅黑" w:hAnsi="微软雅黑" w:cs="微软雅黑"/>
                <w:sz w:val="24"/>
                <w:szCs w:val="24"/>
              </w:rPr>
            </w:pPr>
            <w:r>
              <w:rPr>
                <w:rFonts w:ascii="微软雅黑" w:hAnsi="微软雅黑" w:cs="微软雅黑"/>
                <w:sz w:val="24"/>
                <w:szCs w:val="24"/>
                <w:lang w:bidi="ar"/>
              </w:rPr>
              <w:t>1M</w:t>
            </w:r>
          </w:p>
        </w:tc>
        <w:tc>
          <w:tcPr>
            <w:tcW w:w="3686" w:type="dxa"/>
            <w:tcBorders>
              <w:top w:val="single" w:color="000000" w:sz="8" w:space="0"/>
              <w:left w:val="single" w:color="000000" w:sz="8" w:space="0"/>
              <w:bottom w:val="single" w:color="000000" w:sz="8" w:space="0"/>
              <w:right w:val="single" w:color="000000" w:sz="8" w:space="0"/>
            </w:tcBorders>
            <w:shd w:val="clear" w:color="auto" w:fill="auto"/>
          </w:tcPr>
          <w:p w14:paraId="6F845C3A">
            <w:pPr>
              <w:spacing w:line="480" w:lineRule="auto"/>
              <w:ind w:left="178" w:firstLine="480"/>
              <w:rPr>
                <w:rFonts w:ascii="微软雅黑" w:hAnsi="微软雅黑" w:cs="微软雅黑"/>
                <w:sz w:val="24"/>
                <w:szCs w:val="24"/>
              </w:rPr>
            </w:pPr>
            <w:r>
              <w:rPr>
                <w:rFonts w:ascii="微软雅黑" w:hAnsi="微软雅黑" w:cs="微软雅黑"/>
                <w:sz w:val="24"/>
                <w:szCs w:val="24"/>
                <w:lang w:bidi="ar"/>
              </w:rPr>
              <w:t>0.31</w:t>
            </w:r>
          </w:p>
        </w:tc>
      </w:tr>
      <w:tr w14:paraId="156CBD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jc w:val="center"/>
        </w:trPr>
        <w:tc>
          <w:tcPr>
            <w:tcW w:w="1384" w:type="dxa"/>
            <w:vMerge w:val="continue"/>
            <w:tcBorders>
              <w:top w:val="single" w:color="000000" w:sz="8" w:space="0"/>
              <w:left w:val="single" w:color="000000" w:sz="8" w:space="0"/>
              <w:bottom w:val="single" w:color="000000" w:sz="8" w:space="0"/>
              <w:right w:val="single" w:color="000000" w:sz="8" w:space="0"/>
            </w:tcBorders>
            <w:shd w:val="clear" w:color="auto" w:fill="auto"/>
          </w:tcPr>
          <w:p w14:paraId="518D0E64">
            <w:pPr>
              <w:spacing w:line="480" w:lineRule="auto"/>
              <w:ind w:left="178" w:firstLine="480"/>
              <w:rPr>
                <w:rFonts w:ascii="微软雅黑" w:hAnsi="微软雅黑" w:cs="等线"/>
                <w:sz w:val="24"/>
                <w:szCs w:val="24"/>
              </w:rPr>
            </w:pPr>
          </w:p>
        </w:tc>
        <w:tc>
          <w:tcPr>
            <w:tcW w:w="1276" w:type="dxa"/>
            <w:tcBorders>
              <w:top w:val="single" w:color="000000" w:sz="8" w:space="0"/>
              <w:left w:val="single" w:color="000000" w:sz="8" w:space="0"/>
              <w:bottom w:val="single" w:color="000000" w:sz="8" w:space="0"/>
              <w:right w:val="single" w:color="000000" w:sz="8" w:space="0"/>
            </w:tcBorders>
            <w:shd w:val="clear" w:color="auto" w:fill="auto"/>
          </w:tcPr>
          <w:p w14:paraId="282C8076">
            <w:pPr>
              <w:spacing w:line="480" w:lineRule="auto"/>
              <w:ind w:left="178"/>
              <w:rPr>
                <w:rFonts w:ascii="微软雅黑" w:hAnsi="微软雅黑" w:cs="微软雅黑"/>
                <w:sz w:val="24"/>
                <w:szCs w:val="24"/>
              </w:rPr>
            </w:pPr>
            <w:r>
              <w:rPr>
                <w:rFonts w:ascii="微软雅黑" w:hAnsi="微软雅黑" w:cs="微软雅黑"/>
                <w:sz w:val="24"/>
                <w:szCs w:val="24"/>
                <w:lang w:bidi="ar"/>
              </w:rPr>
              <w:t>1080P</w:t>
            </w:r>
          </w:p>
        </w:tc>
        <w:tc>
          <w:tcPr>
            <w:tcW w:w="1984" w:type="dxa"/>
            <w:tcBorders>
              <w:top w:val="single" w:color="000000" w:sz="8" w:space="0"/>
              <w:left w:val="single" w:color="000000" w:sz="8" w:space="0"/>
              <w:bottom w:val="single" w:color="000000" w:sz="8" w:space="0"/>
              <w:right w:val="single" w:color="000000" w:sz="8" w:space="0"/>
            </w:tcBorders>
            <w:shd w:val="clear" w:color="auto" w:fill="auto"/>
          </w:tcPr>
          <w:p w14:paraId="01F6A668">
            <w:pPr>
              <w:spacing w:line="480" w:lineRule="auto"/>
              <w:ind w:left="178" w:firstLine="480"/>
              <w:rPr>
                <w:rFonts w:ascii="微软雅黑" w:hAnsi="微软雅黑" w:cs="微软雅黑"/>
                <w:sz w:val="24"/>
                <w:szCs w:val="24"/>
              </w:rPr>
            </w:pPr>
            <w:r>
              <w:rPr>
                <w:rFonts w:ascii="微软雅黑" w:hAnsi="微软雅黑" w:cs="微软雅黑"/>
                <w:sz w:val="24"/>
                <w:szCs w:val="24"/>
                <w:lang w:bidi="ar"/>
              </w:rPr>
              <w:t>2M</w:t>
            </w:r>
          </w:p>
        </w:tc>
        <w:tc>
          <w:tcPr>
            <w:tcW w:w="3686" w:type="dxa"/>
            <w:tcBorders>
              <w:top w:val="single" w:color="000000" w:sz="8" w:space="0"/>
              <w:left w:val="single" w:color="000000" w:sz="8" w:space="0"/>
              <w:bottom w:val="single" w:color="000000" w:sz="8" w:space="0"/>
              <w:right w:val="single" w:color="000000" w:sz="8" w:space="0"/>
            </w:tcBorders>
            <w:shd w:val="clear" w:color="auto" w:fill="auto"/>
          </w:tcPr>
          <w:p w14:paraId="071CC00F">
            <w:pPr>
              <w:spacing w:line="480" w:lineRule="auto"/>
              <w:ind w:left="178" w:firstLine="480"/>
              <w:rPr>
                <w:rFonts w:ascii="微软雅黑" w:hAnsi="微软雅黑" w:cs="微软雅黑"/>
                <w:sz w:val="24"/>
                <w:szCs w:val="24"/>
              </w:rPr>
            </w:pPr>
            <w:r>
              <w:rPr>
                <w:rFonts w:ascii="微软雅黑" w:hAnsi="微软雅黑" w:cs="微软雅黑"/>
                <w:sz w:val="24"/>
                <w:szCs w:val="24"/>
                <w:lang w:bidi="ar"/>
              </w:rPr>
              <w:t>0.62</w:t>
            </w:r>
          </w:p>
        </w:tc>
      </w:tr>
    </w:tbl>
    <w:p w14:paraId="1876E791">
      <w:pPr>
        <w:pStyle w:val="4"/>
        <w:bidi w:val="0"/>
      </w:pPr>
      <w:bookmarkStart w:id="35" w:name="_Toc509525694"/>
      <w:r>
        <w:rPr>
          <w:rFonts w:hint="eastAsia"/>
          <w:lang w:val="en-US" w:eastAsia="zh-CN"/>
        </w:rPr>
        <w:t xml:space="preserve">4.5.2 </w:t>
      </w:r>
      <w:r>
        <w:rPr>
          <w:rFonts w:hint="eastAsia"/>
        </w:rPr>
        <w:t>系统架构</w:t>
      </w:r>
    </w:p>
    <w:p w14:paraId="2A01DD74">
      <w:pPr>
        <w:spacing w:line="480" w:lineRule="auto"/>
        <w:ind w:firstLine="480"/>
        <w:jc w:val="center"/>
        <w:rPr>
          <w:rFonts w:ascii="微软雅黑" w:hAnsi="微软雅黑"/>
          <w:sz w:val="24"/>
          <w:szCs w:val="24"/>
        </w:rPr>
      </w:pPr>
      <w:r>
        <w:rPr>
          <w:rFonts w:ascii="微软雅黑" w:hAnsi="微软雅黑"/>
          <w:sz w:val="24"/>
          <w:szCs w:val="24"/>
        </w:rPr>
        <w:drawing>
          <wp:inline distT="0" distB="0" distL="0" distR="0">
            <wp:extent cx="5274310" cy="3438525"/>
            <wp:effectExtent l="0" t="0" r="8890" b="3175"/>
            <wp:docPr id="466" name="图片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 name="图片 466"/>
                    <pic:cNvPicPr>
                      <a:picLocks noChangeAspect="1"/>
                    </pic:cNvPicPr>
                  </pic:nvPicPr>
                  <pic:blipFill>
                    <a:blip r:embed="rId16"/>
                    <a:stretch>
                      <a:fillRect/>
                    </a:stretch>
                  </pic:blipFill>
                  <pic:spPr>
                    <a:xfrm>
                      <a:off x="0" y="0"/>
                      <a:ext cx="5274310" cy="3438525"/>
                    </a:xfrm>
                    <a:prstGeom prst="rect">
                      <a:avLst/>
                    </a:prstGeom>
                  </pic:spPr>
                </pic:pic>
              </a:graphicData>
            </a:graphic>
          </wp:inline>
        </w:drawing>
      </w:r>
    </w:p>
    <w:p w14:paraId="0D2EDE3A">
      <w:pPr>
        <w:spacing w:line="480" w:lineRule="auto"/>
        <w:ind w:firstLine="480"/>
        <w:rPr>
          <w:rFonts w:hint="default" w:ascii="微软雅黑" w:hAnsi="微软雅黑" w:eastAsiaTheme="minorEastAsia"/>
          <w:sz w:val="24"/>
          <w:szCs w:val="24"/>
          <w:lang w:val="en-US" w:eastAsia="zh-CN"/>
        </w:rPr>
      </w:pPr>
      <w:r>
        <w:rPr>
          <w:rFonts w:hint="eastAsia" w:ascii="微软雅黑" w:hAnsi="微软雅黑"/>
          <w:sz w:val="24"/>
          <w:szCs w:val="24"/>
        </w:rPr>
        <w:t>视频存储方案根据不同的业务场景和客户需求，主要分为以下三个存储方案：N</w:t>
      </w:r>
      <w:r>
        <w:rPr>
          <w:rFonts w:ascii="微软雅黑" w:hAnsi="微软雅黑"/>
          <w:sz w:val="24"/>
          <w:szCs w:val="24"/>
        </w:rPr>
        <w:t>VR</w:t>
      </w:r>
      <w:r>
        <w:rPr>
          <w:rFonts w:hint="eastAsia" w:ascii="微软雅黑" w:hAnsi="微软雅黑"/>
          <w:sz w:val="24"/>
          <w:szCs w:val="24"/>
        </w:rPr>
        <w:t>存储、</w:t>
      </w:r>
      <w:r>
        <w:rPr>
          <w:rFonts w:hint="eastAsia" w:ascii="微软雅黑" w:hAnsi="微软雅黑"/>
          <w:sz w:val="24"/>
          <w:szCs w:val="24"/>
          <w:lang w:eastAsia="zh-CN"/>
        </w:rPr>
        <w:t>网络存储服务器</w:t>
      </w:r>
      <w:r>
        <w:rPr>
          <w:rFonts w:hint="eastAsia" w:ascii="微软雅黑" w:hAnsi="微软雅黑"/>
          <w:sz w:val="24"/>
          <w:szCs w:val="24"/>
        </w:rPr>
        <w:t>和云存储</w:t>
      </w:r>
      <w:r>
        <w:rPr>
          <w:rFonts w:hint="eastAsia" w:ascii="微软雅黑" w:hAnsi="微软雅黑"/>
          <w:sz w:val="24"/>
          <w:szCs w:val="24"/>
          <w:lang w:eastAsia="zh-CN"/>
        </w:rPr>
        <w:t>。</w:t>
      </w:r>
      <w:r>
        <w:rPr>
          <w:rFonts w:hint="eastAsia" w:ascii="微软雅黑" w:hAnsi="微软雅黑"/>
          <w:sz w:val="24"/>
          <w:szCs w:val="24"/>
          <w:lang w:val="en-US" w:eastAsia="zh-CN"/>
        </w:rPr>
        <w:t>结合本次项目实际情况，采用网络存储服务器方案。</w:t>
      </w:r>
    </w:p>
    <w:p w14:paraId="10EDE2DE">
      <w:pPr>
        <w:pStyle w:val="4"/>
        <w:bidi w:val="0"/>
      </w:pPr>
      <w:bookmarkStart w:id="36" w:name="_Toc81810972"/>
      <w:bookmarkStart w:id="37" w:name="_Toc82077864"/>
      <w:r>
        <w:rPr>
          <w:rFonts w:hint="eastAsia"/>
          <w:lang w:val="en-US" w:eastAsia="zh-CN"/>
        </w:rPr>
        <w:t xml:space="preserve">4.5.3 </w:t>
      </w:r>
      <w:r>
        <w:rPr>
          <w:rFonts w:hint="eastAsia"/>
        </w:rPr>
        <w:t>功能介绍</w:t>
      </w:r>
      <w:bookmarkEnd w:id="36"/>
      <w:bookmarkEnd w:id="37"/>
    </w:p>
    <w:bookmarkEnd w:id="35"/>
    <w:p w14:paraId="785CA5E1">
      <w:pPr>
        <w:spacing w:line="480" w:lineRule="auto"/>
        <w:ind w:firstLine="480"/>
        <w:rPr>
          <w:rFonts w:hint="eastAsia" w:ascii="微软雅黑" w:hAnsi="微软雅黑" w:eastAsiaTheme="minorEastAsia"/>
          <w:b/>
          <w:sz w:val="24"/>
          <w:szCs w:val="24"/>
          <w:lang w:eastAsia="zh-CN"/>
        </w:rPr>
      </w:pPr>
      <w:r>
        <w:rPr>
          <w:rFonts w:hint="eastAsia" w:ascii="微软雅黑" w:hAnsi="微软雅黑"/>
          <w:b/>
          <w:sz w:val="24"/>
          <w:szCs w:val="24"/>
          <w:lang w:eastAsia="zh-CN"/>
        </w:rPr>
        <w:t>网络存储服务器</w:t>
      </w:r>
    </w:p>
    <w:p w14:paraId="07D772A5">
      <w:pPr>
        <w:spacing w:line="480" w:lineRule="auto"/>
        <w:ind w:left="178" w:firstLine="480"/>
        <w:rPr>
          <w:rFonts w:ascii="微软雅黑" w:hAnsi="微软雅黑" w:cs="微软雅黑"/>
          <w:color w:val="000000"/>
          <w:sz w:val="24"/>
          <w:szCs w:val="24"/>
        </w:rPr>
      </w:pPr>
      <w:r>
        <w:rPr>
          <w:rFonts w:hint="eastAsia" w:ascii="微软雅黑" w:hAnsi="微软雅黑" w:cs="微软雅黑"/>
          <w:color w:val="000000"/>
          <w:sz w:val="24"/>
          <w:szCs w:val="24"/>
          <w:lang w:bidi="ar"/>
        </w:rPr>
        <w:t>基于医院综合业务和管理的需要，其存储系统可以采用集中存储的组网方式，如下图所示。</w:t>
      </w:r>
    </w:p>
    <w:p w14:paraId="3568B826">
      <w:pPr>
        <w:pStyle w:val="13"/>
        <w:widowControl/>
        <w:numPr>
          <w:ilvl w:val="0"/>
          <w:numId w:val="2"/>
        </w:numPr>
        <w:spacing w:line="480" w:lineRule="auto"/>
        <w:contextualSpacing w:val="0"/>
        <w:jc w:val="left"/>
        <w:rPr>
          <w:rFonts w:ascii="微软雅黑" w:hAnsi="微软雅黑" w:eastAsia="微软雅黑" w:cs="微软雅黑"/>
          <w:color w:val="000000"/>
          <w:sz w:val="24"/>
          <w:szCs w:val="24"/>
        </w:rPr>
      </w:pPr>
      <w:r>
        <w:rPr>
          <w:rFonts w:ascii="微软雅黑" w:hAnsi="微软雅黑" w:eastAsia="微软雅黑" w:cs="微软雅黑"/>
          <w:color w:val="000000"/>
          <w:sz w:val="24"/>
          <w:szCs w:val="24"/>
        </w:rPr>
        <w:t>网络摄像机：可通过交换机，接入到网络视频存储服务器</w:t>
      </w:r>
    </w:p>
    <w:p w14:paraId="7D7C2A7E">
      <w:pPr>
        <w:pStyle w:val="13"/>
        <w:widowControl/>
        <w:numPr>
          <w:ilvl w:val="0"/>
          <w:numId w:val="2"/>
        </w:numPr>
        <w:spacing w:line="480" w:lineRule="auto"/>
        <w:contextualSpacing w:val="0"/>
        <w:jc w:val="left"/>
        <w:rPr>
          <w:rFonts w:ascii="微软雅黑" w:hAnsi="微软雅黑" w:eastAsia="微软雅黑" w:cs="微软雅黑"/>
          <w:color w:val="000000"/>
          <w:sz w:val="24"/>
          <w:szCs w:val="24"/>
        </w:rPr>
      </w:pPr>
      <w:r>
        <w:rPr>
          <w:rFonts w:ascii="微软雅黑" w:hAnsi="微软雅黑" w:eastAsia="微软雅黑" w:cs="微软雅黑"/>
          <w:color w:val="000000"/>
          <w:sz w:val="24"/>
          <w:szCs w:val="24"/>
        </w:rPr>
        <w:t>网络视频存储服务器可以支持N+M备份组网模式</w:t>
      </w:r>
    </w:p>
    <w:p w14:paraId="1DE6D86A">
      <w:pPr>
        <w:pStyle w:val="13"/>
        <w:widowControl/>
        <w:numPr>
          <w:ilvl w:val="0"/>
          <w:numId w:val="2"/>
        </w:numPr>
        <w:spacing w:line="480" w:lineRule="auto"/>
        <w:contextualSpacing w:val="0"/>
        <w:jc w:val="left"/>
        <w:rPr>
          <w:rFonts w:ascii="微软雅黑" w:hAnsi="微软雅黑" w:eastAsia="微软雅黑" w:cs="微软雅黑"/>
          <w:color w:val="000000"/>
          <w:sz w:val="24"/>
          <w:szCs w:val="24"/>
        </w:rPr>
      </w:pPr>
      <w:r>
        <w:rPr>
          <w:rFonts w:ascii="微软雅黑" w:hAnsi="微软雅黑" w:eastAsia="微软雅黑" w:cs="微软雅黑"/>
          <w:color w:val="000000"/>
          <w:sz w:val="24"/>
          <w:szCs w:val="24"/>
        </w:rPr>
        <w:t>网络视频存储服务器可以支持存储扩展柜，采用SAS线缆连接</w:t>
      </w:r>
    </w:p>
    <w:p w14:paraId="401A5B40">
      <w:pPr>
        <w:spacing w:line="480" w:lineRule="auto"/>
        <w:ind w:left="178" w:firstLine="480"/>
        <w:rPr>
          <w:rFonts w:ascii="微软雅黑" w:hAnsi="微软雅黑" w:cs="微软雅黑"/>
          <w:color w:val="000000"/>
          <w:sz w:val="24"/>
          <w:szCs w:val="24"/>
        </w:rPr>
      </w:pPr>
    </w:p>
    <w:p w14:paraId="660036B6">
      <w:pPr>
        <w:spacing w:line="480" w:lineRule="auto"/>
        <w:ind w:firstLine="540" w:firstLineChars="225"/>
        <w:rPr>
          <w:rFonts w:ascii="微软雅黑" w:hAnsi="微软雅黑" w:cs="微软雅黑"/>
          <w:sz w:val="24"/>
          <w:szCs w:val="24"/>
        </w:rPr>
      </w:pPr>
      <w:r>
        <w:rPr>
          <w:rFonts w:hint="eastAsia" w:ascii="微软雅黑" w:hAnsi="微软雅黑" w:cs="微软雅黑"/>
          <w:sz w:val="24"/>
          <w:szCs w:val="24"/>
          <w:lang w:eastAsia="zh-CN" w:bidi="ar"/>
        </w:rPr>
        <w:t>网络存储服务器</w:t>
      </w:r>
      <w:r>
        <w:rPr>
          <w:rFonts w:hint="eastAsia" w:ascii="微软雅黑" w:hAnsi="微软雅黑" w:cs="微软雅黑"/>
          <w:sz w:val="24"/>
          <w:szCs w:val="24"/>
          <w:lang w:bidi="ar"/>
        </w:rPr>
        <w:t>由综合管理平台进行视频管理，包括实时视频浏览、视频录像调阅等。</w:t>
      </w:r>
      <w:r>
        <w:rPr>
          <w:rFonts w:hint="eastAsia" w:ascii="微软雅黑" w:hAnsi="微软雅黑" w:cs="微软雅黑"/>
          <w:sz w:val="24"/>
          <w:szCs w:val="24"/>
          <w:lang w:eastAsia="zh-CN" w:bidi="ar"/>
        </w:rPr>
        <w:t>网络存储服务器</w:t>
      </w:r>
      <w:r>
        <w:rPr>
          <w:rFonts w:hint="eastAsia" w:ascii="微软雅黑" w:hAnsi="微软雅黑" w:cs="微软雅黑"/>
          <w:sz w:val="24"/>
          <w:szCs w:val="24"/>
          <w:lang w:bidi="ar"/>
        </w:rPr>
        <w:t>可支持以下功能：</w:t>
      </w:r>
    </w:p>
    <w:p w14:paraId="1EF6089A">
      <w:pPr>
        <w:pStyle w:val="13"/>
        <w:widowControl/>
        <w:numPr>
          <w:ilvl w:val="0"/>
          <w:numId w:val="3"/>
        </w:numPr>
        <w:spacing w:line="480" w:lineRule="auto"/>
        <w:contextualSpacing w:val="0"/>
        <w:jc w:val="left"/>
        <w:rPr>
          <w:rFonts w:hint="eastAsia" w:ascii="微软雅黑" w:hAnsi="微软雅黑" w:cs="微软雅黑" w:eastAsiaTheme="minorEastAsia"/>
          <w:color w:val="000000"/>
          <w:kern w:val="2"/>
          <w:sz w:val="24"/>
          <w:szCs w:val="24"/>
          <w:lang w:val="en-US" w:eastAsia="zh-CN" w:bidi="ar"/>
        </w:rPr>
      </w:pPr>
      <w:r>
        <w:rPr>
          <w:rFonts w:hint="eastAsia" w:ascii="微软雅黑" w:hAnsi="微软雅黑" w:cs="微软雅黑" w:eastAsiaTheme="minorEastAsia"/>
          <w:color w:val="000000"/>
          <w:kern w:val="2"/>
          <w:sz w:val="24"/>
          <w:szCs w:val="24"/>
          <w:lang w:val="en-US" w:eastAsia="zh-CN" w:bidi="ar"/>
        </w:rPr>
        <w:t>支持图片、视频的存储</w:t>
      </w:r>
    </w:p>
    <w:p w14:paraId="658C48B4">
      <w:pPr>
        <w:pStyle w:val="13"/>
        <w:widowControl/>
        <w:numPr>
          <w:ilvl w:val="0"/>
          <w:numId w:val="3"/>
        </w:numPr>
        <w:spacing w:line="480" w:lineRule="auto"/>
        <w:contextualSpacing w:val="0"/>
        <w:jc w:val="left"/>
        <w:rPr>
          <w:rFonts w:hint="eastAsia" w:ascii="微软雅黑" w:hAnsi="微软雅黑" w:cs="微软雅黑" w:eastAsiaTheme="minorEastAsia"/>
          <w:color w:val="000000"/>
          <w:kern w:val="2"/>
          <w:sz w:val="24"/>
          <w:szCs w:val="24"/>
          <w:lang w:val="en-US" w:eastAsia="zh-CN" w:bidi="ar"/>
        </w:rPr>
      </w:pPr>
      <w:r>
        <w:rPr>
          <w:rFonts w:hint="eastAsia" w:ascii="微软雅黑" w:hAnsi="微软雅黑" w:cs="微软雅黑" w:eastAsiaTheme="minorEastAsia"/>
          <w:color w:val="000000"/>
          <w:kern w:val="2"/>
          <w:sz w:val="24"/>
          <w:szCs w:val="24"/>
          <w:lang w:val="en-US" w:eastAsia="zh-CN" w:bidi="ar"/>
        </w:rPr>
        <w:t>支持图片直存</w:t>
      </w:r>
    </w:p>
    <w:p w14:paraId="7A53CB9D">
      <w:pPr>
        <w:pStyle w:val="13"/>
        <w:widowControl/>
        <w:numPr>
          <w:ilvl w:val="0"/>
          <w:numId w:val="3"/>
        </w:numPr>
        <w:spacing w:line="480" w:lineRule="auto"/>
        <w:contextualSpacing w:val="0"/>
        <w:jc w:val="left"/>
        <w:rPr>
          <w:rFonts w:hint="eastAsia" w:ascii="微软雅黑" w:hAnsi="微软雅黑" w:cs="微软雅黑" w:eastAsiaTheme="minorEastAsia"/>
          <w:color w:val="000000"/>
          <w:kern w:val="2"/>
          <w:sz w:val="24"/>
          <w:szCs w:val="24"/>
          <w:lang w:val="en-US" w:eastAsia="zh-CN" w:bidi="ar"/>
        </w:rPr>
      </w:pPr>
      <w:r>
        <w:rPr>
          <w:rFonts w:hint="eastAsia" w:ascii="微软雅黑" w:hAnsi="微软雅黑" w:cs="微软雅黑" w:eastAsiaTheme="minorEastAsia"/>
          <w:color w:val="000000"/>
          <w:kern w:val="2"/>
          <w:sz w:val="24"/>
          <w:szCs w:val="24"/>
          <w:lang w:val="en-US" w:eastAsia="zh-CN" w:bidi="ar"/>
        </w:rPr>
        <w:t>支持视频流直存模式</w:t>
      </w:r>
    </w:p>
    <w:p w14:paraId="6D1447D9">
      <w:pPr>
        <w:pStyle w:val="13"/>
        <w:widowControl/>
        <w:numPr>
          <w:ilvl w:val="0"/>
          <w:numId w:val="3"/>
        </w:numPr>
        <w:spacing w:line="480" w:lineRule="auto"/>
        <w:contextualSpacing w:val="0"/>
        <w:jc w:val="left"/>
        <w:rPr>
          <w:rFonts w:hint="eastAsia" w:ascii="微软雅黑" w:hAnsi="微软雅黑" w:cs="微软雅黑" w:eastAsiaTheme="minorEastAsia"/>
          <w:color w:val="000000"/>
          <w:kern w:val="2"/>
          <w:sz w:val="24"/>
          <w:szCs w:val="24"/>
          <w:lang w:val="en-US" w:eastAsia="zh-CN" w:bidi="ar"/>
        </w:rPr>
      </w:pPr>
      <w:r>
        <w:rPr>
          <w:rFonts w:hint="eastAsia" w:ascii="微软雅黑" w:hAnsi="微软雅黑" w:cs="微软雅黑" w:eastAsiaTheme="minorEastAsia"/>
          <w:color w:val="000000"/>
          <w:kern w:val="2"/>
          <w:sz w:val="24"/>
          <w:szCs w:val="24"/>
          <w:lang w:val="en-US" w:eastAsia="zh-CN" w:bidi="ar"/>
        </w:rPr>
        <w:t>支持视频流转发模式</w:t>
      </w:r>
    </w:p>
    <w:p w14:paraId="1A44A285">
      <w:pPr>
        <w:pStyle w:val="13"/>
        <w:widowControl/>
        <w:numPr>
          <w:ilvl w:val="0"/>
          <w:numId w:val="3"/>
        </w:numPr>
        <w:spacing w:line="480" w:lineRule="auto"/>
        <w:contextualSpacing w:val="0"/>
        <w:jc w:val="left"/>
        <w:rPr>
          <w:rFonts w:hint="eastAsia" w:ascii="微软雅黑" w:hAnsi="微软雅黑" w:cs="微软雅黑" w:eastAsiaTheme="minorEastAsia"/>
          <w:color w:val="000000"/>
          <w:kern w:val="2"/>
          <w:sz w:val="24"/>
          <w:szCs w:val="24"/>
          <w:lang w:val="en-US" w:eastAsia="zh-CN" w:bidi="ar"/>
        </w:rPr>
      </w:pPr>
      <w:r>
        <w:rPr>
          <w:rFonts w:hint="eastAsia" w:ascii="微软雅黑" w:hAnsi="微软雅黑" w:cs="微软雅黑" w:eastAsiaTheme="minorEastAsia"/>
          <w:color w:val="000000"/>
          <w:kern w:val="2"/>
          <w:sz w:val="24"/>
          <w:szCs w:val="24"/>
          <w:lang w:val="en-US" w:eastAsia="zh-CN" w:bidi="ar"/>
        </w:rPr>
        <w:t>支持IP SAN模式</w:t>
      </w:r>
    </w:p>
    <w:p w14:paraId="6CFB3292">
      <w:pPr>
        <w:pStyle w:val="13"/>
        <w:widowControl/>
        <w:numPr>
          <w:ilvl w:val="0"/>
          <w:numId w:val="3"/>
        </w:numPr>
        <w:spacing w:line="480" w:lineRule="auto"/>
        <w:contextualSpacing w:val="0"/>
        <w:jc w:val="left"/>
        <w:rPr>
          <w:rFonts w:hint="eastAsia" w:ascii="微软雅黑" w:hAnsi="微软雅黑" w:cs="微软雅黑" w:eastAsiaTheme="minorEastAsia"/>
          <w:color w:val="000000"/>
          <w:kern w:val="2"/>
          <w:sz w:val="24"/>
          <w:szCs w:val="24"/>
          <w:lang w:val="en-US" w:eastAsia="zh-CN" w:bidi="ar"/>
        </w:rPr>
      </w:pPr>
      <w:r>
        <w:rPr>
          <w:rFonts w:hint="eastAsia" w:ascii="微软雅黑" w:hAnsi="微软雅黑" w:cs="微软雅黑" w:eastAsiaTheme="minorEastAsia"/>
          <w:color w:val="000000"/>
          <w:kern w:val="2"/>
          <w:sz w:val="24"/>
          <w:szCs w:val="24"/>
          <w:lang w:val="en-US" w:eastAsia="zh-CN" w:bidi="ar"/>
        </w:rPr>
        <w:t>支持N+M集群</w:t>
      </w:r>
    </w:p>
    <w:p w14:paraId="2124A996">
      <w:pPr>
        <w:pStyle w:val="13"/>
        <w:widowControl/>
        <w:numPr>
          <w:ilvl w:val="0"/>
          <w:numId w:val="3"/>
        </w:numPr>
        <w:spacing w:line="480" w:lineRule="auto"/>
        <w:contextualSpacing w:val="0"/>
        <w:jc w:val="left"/>
        <w:rPr>
          <w:rFonts w:hint="eastAsia" w:ascii="微软雅黑" w:hAnsi="微软雅黑" w:cs="微软雅黑" w:eastAsiaTheme="minorEastAsia"/>
          <w:color w:val="000000"/>
          <w:kern w:val="2"/>
          <w:sz w:val="24"/>
          <w:szCs w:val="24"/>
          <w:lang w:val="en-US" w:eastAsia="zh-CN" w:bidi="ar"/>
        </w:rPr>
      </w:pPr>
      <w:r>
        <w:rPr>
          <w:rFonts w:hint="eastAsia" w:ascii="微软雅黑" w:hAnsi="微软雅黑" w:cs="微软雅黑" w:eastAsiaTheme="minorEastAsia"/>
          <w:color w:val="000000"/>
          <w:kern w:val="2"/>
          <w:sz w:val="24"/>
          <w:szCs w:val="24"/>
          <w:lang w:val="en-US" w:eastAsia="zh-CN" w:bidi="ar"/>
        </w:rPr>
        <w:t>支持标准iSCSI协议存储</w:t>
      </w:r>
    </w:p>
    <w:p w14:paraId="31309C4F">
      <w:pPr>
        <w:pStyle w:val="13"/>
        <w:widowControl/>
        <w:numPr>
          <w:ilvl w:val="0"/>
          <w:numId w:val="3"/>
        </w:numPr>
        <w:spacing w:line="480" w:lineRule="auto"/>
        <w:contextualSpacing w:val="0"/>
        <w:jc w:val="left"/>
        <w:rPr>
          <w:rFonts w:hint="eastAsia" w:ascii="微软雅黑" w:hAnsi="微软雅黑" w:cs="微软雅黑" w:eastAsiaTheme="minorEastAsia"/>
          <w:color w:val="000000"/>
          <w:kern w:val="2"/>
          <w:sz w:val="24"/>
          <w:szCs w:val="24"/>
          <w:lang w:val="en-US" w:eastAsia="zh-CN" w:bidi="ar"/>
        </w:rPr>
      </w:pPr>
      <w:r>
        <w:rPr>
          <w:rFonts w:hint="eastAsia" w:ascii="微软雅黑" w:hAnsi="微软雅黑" w:cs="微软雅黑" w:eastAsiaTheme="minorEastAsia"/>
          <w:color w:val="000000"/>
          <w:kern w:val="2"/>
          <w:sz w:val="24"/>
          <w:szCs w:val="24"/>
          <w:lang w:val="en-US" w:eastAsia="zh-CN" w:bidi="ar"/>
        </w:rPr>
        <w:t>支持RAID0、1、3、4、5、6、10、50、60、JBOD、热备</w:t>
      </w:r>
    </w:p>
    <w:p w14:paraId="68930486">
      <w:pPr>
        <w:pStyle w:val="13"/>
        <w:widowControl/>
        <w:numPr>
          <w:ilvl w:val="0"/>
          <w:numId w:val="3"/>
        </w:numPr>
        <w:spacing w:line="480" w:lineRule="auto"/>
        <w:contextualSpacing w:val="0"/>
        <w:jc w:val="left"/>
        <w:rPr>
          <w:rFonts w:hint="eastAsia" w:ascii="微软雅黑" w:hAnsi="微软雅黑" w:cs="微软雅黑" w:eastAsiaTheme="minorEastAsia"/>
          <w:color w:val="000000"/>
          <w:kern w:val="2"/>
          <w:sz w:val="24"/>
          <w:szCs w:val="24"/>
          <w:lang w:val="en-US" w:eastAsia="zh-CN" w:bidi="ar"/>
        </w:rPr>
      </w:pPr>
      <w:r>
        <w:rPr>
          <w:rFonts w:hint="eastAsia" w:ascii="微软雅黑" w:hAnsi="微软雅黑" w:cs="微软雅黑" w:eastAsiaTheme="minorEastAsia"/>
          <w:color w:val="000000"/>
          <w:kern w:val="2"/>
          <w:sz w:val="24"/>
          <w:szCs w:val="24"/>
          <w:lang w:val="en-US" w:eastAsia="zh-CN" w:bidi="ar"/>
        </w:rPr>
        <w:t>支持1T、2T、3T、4T、5T、6T，支持不同容量SATA盘混插，支持SSD硬盘，支持2.5英寸硬盘</w:t>
      </w:r>
    </w:p>
    <w:p w14:paraId="23442034">
      <w:pPr>
        <w:spacing w:line="480" w:lineRule="auto"/>
        <w:ind w:left="178" w:firstLine="480"/>
        <w:rPr>
          <w:rFonts w:ascii="微软雅黑" w:hAnsi="微软雅黑" w:cs="微软雅黑"/>
          <w:color w:val="000000"/>
          <w:sz w:val="24"/>
          <w:szCs w:val="24"/>
        </w:rPr>
      </w:pPr>
      <w:r>
        <w:rPr>
          <w:rFonts w:hint="eastAsia" w:ascii="微软雅黑" w:hAnsi="微软雅黑" w:cs="微软雅黑"/>
          <w:color w:val="000000"/>
          <w:sz w:val="24"/>
          <w:szCs w:val="24"/>
          <w:lang w:bidi="ar"/>
        </w:rPr>
        <w:t xml:space="preserve">根据视频码流以及存储时间，可根据以下方式来计算监控视频所需的存储空间。假设：网络摄像机采用720P格式2M码流，1080P格式4M码流存储，存储时间各为30天； </w:t>
      </w:r>
    </w:p>
    <w:tbl>
      <w:tblPr>
        <w:tblStyle w:val="10"/>
        <w:tblW w:w="4990" w:type="pct"/>
        <w:tblInd w:w="392"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autofit"/>
        <w:tblCellMar>
          <w:top w:w="0" w:type="dxa"/>
          <w:left w:w="108" w:type="dxa"/>
          <w:bottom w:w="0" w:type="dxa"/>
          <w:right w:w="108" w:type="dxa"/>
        </w:tblCellMar>
      </w:tblPr>
      <w:tblGrid>
        <w:gridCol w:w="1104"/>
        <w:gridCol w:w="879"/>
        <w:gridCol w:w="2267"/>
        <w:gridCol w:w="1987"/>
        <w:gridCol w:w="2268"/>
      </w:tblGrid>
      <w:tr w14:paraId="27040B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trPr>
        <w:tc>
          <w:tcPr>
            <w:tcW w:w="649" w:type="pct"/>
            <w:tcBorders>
              <w:top w:val="single" w:color="auto" w:sz="12" w:space="0"/>
              <w:left w:val="nil"/>
              <w:bottom w:val="single" w:color="000000" w:sz="8" w:space="0"/>
              <w:right w:val="single" w:color="000000" w:sz="8" w:space="0"/>
            </w:tcBorders>
            <w:shd w:val="clear" w:color="auto" w:fill="F2F2F2"/>
            <w:vAlign w:val="center"/>
          </w:tcPr>
          <w:p w14:paraId="5EFB845E">
            <w:pPr>
              <w:widowControl/>
              <w:spacing w:line="480" w:lineRule="auto"/>
              <w:rPr>
                <w:rFonts w:ascii="微软雅黑" w:hAnsi="微软雅黑" w:cs="宋体"/>
                <w:color w:val="000000"/>
                <w:sz w:val="24"/>
                <w:szCs w:val="24"/>
              </w:rPr>
            </w:pPr>
            <w:r>
              <w:rPr>
                <w:rFonts w:hint="eastAsia" w:ascii="微软雅黑" w:hAnsi="微软雅黑" w:cs="宋体"/>
                <w:color w:val="000000"/>
                <w:sz w:val="24"/>
                <w:szCs w:val="24"/>
                <w:lang w:bidi="ar"/>
              </w:rPr>
              <w:t>分辨率</w:t>
            </w:r>
          </w:p>
        </w:tc>
        <w:tc>
          <w:tcPr>
            <w:tcW w:w="517" w:type="pct"/>
            <w:tcBorders>
              <w:top w:val="single" w:color="auto" w:sz="12" w:space="0"/>
              <w:left w:val="single" w:color="000000" w:sz="8" w:space="0"/>
              <w:bottom w:val="single" w:color="000000" w:sz="8" w:space="0"/>
              <w:right w:val="single" w:color="000000" w:sz="8" w:space="0"/>
            </w:tcBorders>
            <w:shd w:val="clear" w:color="auto" w:fill="F2F2F2"/>
            <w:vAlign w:val="center"/>
          </w:tcPr>
          <w:p w14:paraId="431607EE">
            <w:pPr>
              <w:widowControl/>
              <w:spacing w:line="480" w:lineRule="auto"/>
              <w:rPr>
                <w:rFonts w:ascii="微软雅黑" w:hAnsi="微软雅黑" w:cs="宋体"/>
                <w:color w:val="000000"/>
                <w:sz w:val="24"/>
                <w:szCs w:val="24"/>
              </w:rPr>
            </w:pPr>
            <w:r>
              <w:rPr>
                <w:rFonts w:hint="eastAsia" w:ascii="微软雅黑" w:hAnsi="微软雅黑" w:cs="宋体"/>
                <w:color w:val="000000"/>
                <w:sz w:val="24"/>
                <w:szCs w:val="24"/>
                <w:lang w:bidi="ar"/>
              </w:rPr>
              <w:t>流(M)</w:t>
            </w:r>
          </w:p>
        </w:tc>
        <w:tc>
          <w:tcPr>
            <w:tcW w:w="1333" w:type="pct"/>
            <w:tcBorders>
              <w:top w:val="single" w:color="auto" w:sz="12" w:space="0"/>
              <w:left w:val="single" w:color="000000" w:sz="8" w:space="0"/>
              <w:bottom w:val="single" w:color="000000" w:sz="8" w:space="0"/>
              <w:right w:val="single" w:color="000000" w:sz="8" w:space="0"/>
            </w:tcBorders>
            <w:shd w:val="clear" w:color="auto" w:fill="F2F2F2"/>
            <w:vAlign w:val="center"/>
          </w:tcPr>
          <w:p w14:paraId="027485C1">
            <w:pPr>
              <w:widowControl/>
              <w:spacing w:line="480" w:lineRule="auto"/>
              <w:rPr>
                <w:rFonts w:ascii="微软雅黑" w:hAnsi="微软雅黑" w:cs="宋体"/>
                <w:color w:val="000000"/>
                <w:sz w:val="24"/>
                <w:szCs w:val="24"/>
              </w:rPr>
            </w:pPr>
            <w:r>
              <w:rPr>
                <w:rFonts w:hint="eastAsia" w:ascii="微软雅黑" w:hAnsi="微软雅黑" w:cs="宋体"/>
                <w:color w:val="000000"/>
                <w:sz w:val="24"/>
                <w:szCs w:val="24"/>
                <w:lang w:bidi="ar"/>
              </w:rPr>
              <w:t>单路视频每小时录像文件大小(GB)</w:t>
            </w:r>
          </w:p>
        </w:tc>
        <w:tc>
          <w:tcPr>
            <w:tcW w:w="1168" w:type="pct"/>
            <w:tcBorders>
              <w:top w:val="single" w:color="auto" w:sz="12" w:space="0"/>
              <w:left w:val="single" w:color="000000" w:sz="8" w:space="0"/>
              <w:bottom w:val="single" w:color="000000" w:sz="8" w:space="0"/>
              <w:right w:val="single" w:color="000000" w:sz="8" w:space="0"/>
            </w:tcBorders>
            <w:shd w:val="clear" w:color="auto" w:fill="F2F2F2"/>
            <w:vAlign w:val="center"/>
          </w:tcPr>
          <w:p w14:paraId="74BA3894">
            <w:pPr>
              <w:widowControl/>
              <w:spacing w:line="480" w:lineRule="auto"/>
              <w:rPr>
                <w:rFonts w:ascii="微软雅黑" w:hAnsi="微软雅黑" w:cs="宋体"/>
                <w:color w:val="000000"/>
                <w:sz w:val="24"/>
                <w:szCs w:val="24"/>
              </w:rPr>
            </w:pPr>
            <w:r>
              <w:rPr>
                <w:rFonts w:hint="eastAsia" w:ascii="微软雅黑" w:hAnsi="微软雅黑" w:cs="宋体"/>
                <w:color w:val="000000"/>
                <w:sz w:val="24"/>
                <w:szCs w:val="24"/>
                <w:lang w:bidi="ar"/>
              </w:rPr>
              <w:t>单路视频每天录像文件大小(GB)</w:t>
            </w:r>
          </w:p>
        </w:tc>
        <w:tc>
          <w:tcPr>
            <w:tcW w:w="1333" w:type="pct"/>
            <w:tcBorders>
              <w:top w:val="single" w:color="auto" w:sz="12" w:space="0"/>
              <w:left w:val="single" w:color="000000" w:sz="8" w:space="0"/>
              <w:bottom w:val="single" w:color="000000" w:sz="8" w:space="0"/>
              <w:right w:val="nil"/>
            </w:tcBorders>
            <w:shd w:val="clear" w:color="auto" w:fill="F2F2F2"/>
            <w:vAlign w:val="center"/>
          </w:tcPr>
          <w:p w14:paraId="7529C9B3">
            <w:pPr>
              <w:widowControl/>
              <w:spacing w:line="480" w:lineRule="auto"/>
              <w:ind w:left="178"/>
              <w:rPr>
                <w:rFonts w:ascii="微软雅黑" w:hAnsi="微软雅黑" w:cs="宋体"/>
                <w:color w:val="000000"/>
                <w:sz w:val="24"/>
                <w:szCs w:val="24"/>
              </w:rPr>
            </w:pPr>
            <w:r>
              <w:rPr>
                <w:rFonts w:hint="eastAsia" w:ascii="微软雅黑" w:hAnsi="微软雅黑" w:cs="宋体"/>
                <w:color w:val="000000"/>
                <w:sz w:val="24"/>
                <w:szCs w:val="24"/>
                <w:lang w:bidi="ar"/>
              </w:rPr>
              <w:t>单路视频30天录像文件大小(TB)</w:t>
            </w:r>
          </w:p>
        </w:tc>
      </w:tr>
      <w:tr w14:paraId="534AED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trPr>
        <w:tc>
          <w:tcPr>
            <w:tcW w:w="649" w:type="pct"/>
            <w:tcBorders>
              <w:top w:val="single" w:color="000000" w:sz="8" w:space="0"/>
              <w:left w:val="nil"/>
              <w:bottom w:val="single" w:color="auto" w:sz="4" w:space="0"/>
              <w:right w:val="single" w:color="000000" w:sz="8" w:space="0"/>
            </w:tcBorders>
            <w:shd w:val="clear" w:color="auto" w:fill="auto"/>
            <w:vAlign w:val="center"/>
          </w:tcPr>
          <w:p w14:paraId="32EA62CF">
            <w:pPr>
              <w:widowControl/>
              <w:spacing w:line="480" w:lineRule="auto"/>
              <w:ind w:left="178"/>
              <w:rPr>
                <w:rFonts w:ascii="微软雅黑" w:hAnsi="微软雅黑" w:cs="宋体"/>
                <w:color w:val="000000"/>
                <w:sz w:val="24"/>
                <w:szCs w:val="24"/>
              </w:rPr>
            </w:pPr>
            <w:r>
              <w:rPr>
                <w:rFonts w:hint="eastAsia" w:ascii="微软雅黑" w:hAnsi="微软雅黑" w:cs="宋体"/>
                <w:color w:val="000000"/>
                <w:sz w:val="24"/>
                <w:szCs w:val="24"/>
                <w:lang w:bidi="ar"/>
              </w:rPr>
              <w:t>720P</w:t>
            </w:r>
          </w:p>
        </w:tc>
        <w:tc>
          <w:tcPr>
            <w:tcW w:w="517" w:type="pct"/>
            <w:tcBorders>
              <w:top w:val="single" w:color="000000" w:sz="8" w:space="0"/>
              <w:left w:val="single" w:color="000000" w:sz="8" w:space="0"/>
              <w:bottom w:val="single" w:color="auto" w:sz="4" w:space="0"/>
              <w:right w:val="single" w:color="000000" w:sz="8" w:space="0"/>
            </w:tcBorders>
            <w:shd w:val="clear" w:color="auto" w:fill="auto"/>
            <w:vAlign w:val="center"/>
          </w:tcPr>
          <w:p w14:paraId="207753F5">
            <w:pPr>
              <w:widowControl/>
              <w:spacing w:line="480" w:lineRule="auto"/>
              <w:ind w:firstLine="199" w:firstLineChars="83"/>
              <w:rPr>
                <w:rFonts w:ascii="微软雅黑" w:hAnsi="微软雅黑" w:cs="宋体"/>
                <w:color w:val="000000"/>
                <w:sz w:val="24"/>
                <w:szCs w:val="24"/>
              </w:rPr>
            </w:pPr>
            <w:r>
              <w:rPr>
                <w:rFonts w:hint="eastAsia" w:ascii="微软雅黑" w:hAnsi="微软雅黑" w:cs="宋体"/>
                <w:color w:val="000000"/>
                <w:sz w:val="24"/>
                <w:szCs w:val="24"/>
                <w:lang w:bidi="ar"/>
              </w:rPr>
              <w:t>2</w:t>
            </w:r>
          </w:p>
        </w:tc>
        <w:tc>
          <w:tcPr>
            <w:tcW w:w="1333" w:type="pct"/>
            <w:tcBorders>
              <w:top w:val="single" w:color="000000" w:sz="8" w:space="0"/>
              <w:left w:val="single" w:color="000000" w:sz="8" w:space="0"/>
              <w:bottom w:val="single" w:color="auto" w:sz="4" w:space="0"/>
              <w:right w:val="single" w:color="000000" w:sz="8" w:space="0"/>
            </w:tcBorders>
            <w:shd w:val="clear" w:color="auto" w:fill="auto"/>
            <w:noWrap/>
            <w:vAlign w:val="center"/>
          </w:tcPr>
          <w:p w14:paraId="05F12125">
            <w:pPr>
              <w:widowControl/>
              <w:spacing w:line="480" w:lineRule="auto"/>
              <w:ind w:left="178" w:firstLine="480"/>
              <w:rPr>
                <w:rFonts w:ascii="微软雅黑" w:hAnsi="微软雅黑" w:cs="宋体"/>
                <w:color w:val="000000"/>
                <w:sz w:val="24"/>
                <w:szCs w:val="24"/>
              </w:rPr>
            </w:pPr>
            <w:r>
              <w:rPr>
                <w:rFonts w:hint="eastAsia" w:ascii="微软雅黑" w:hAnsi="微软雅黑" w:cs="宋体"/>
                <w:color w:val="000000"/>
                <w:sz w:val="24"/>
                <w:szCs w:val="24"/>
                <w:lang w:bidi="ar"/>
              </w:rPr>
              <w:t>0.88</w:t>
            </w:r>
          </w:p>
        </w:tc>
        <w:tc>
          <w:tcPr>
            <w:tcW w:w="1168" w:type="pct"/>
            <w:tcBorders>
              <w:top w:val="single" w:color="000000" w:sz="8" w:space="0"/>
              <w:left w:val="single" w:color="000000" w:sz="8" w:space="0"/>
              <w:bottom w:val="single" w:color="auto" w:sz="4" w:space="0"/>
              <w:right w:val="single" w:color="000000" w:sz="8" w:space="0"/>
            </w:tcBorders>
            <w:shd w:val="clear" w:color="auto" w:fill="auto"/>
            <w:noWrap/>
            <w:vAlign w:val="center"/>
          </w:tcPr>
          <w:p w14:paraId="5AFABDE8">
            <w:pPr>
              <w:widowControl/>
              <w:spacing w:line="480" w:lineRule="auto"/>
              <w:ind w:left="178" w:firstLine="480"/>
              <w:rPr>
                <w:rFonts w:ascii="微软雅黑" w:hAnsi="微软雅黑" w:cs="宋体"/>
                <w:color w:val="000000"/>
                <w:sz w:val="24"/>
                <w:szCs w:val="24"/>
              </w:rPr>
            </w:pPr>
            <w:r>
              <w:rPr>
                <w:rFonts w:hint="eastAsia" w:ascii="微软雅黑" w:hAnsi="微软雅黑" w:cs="宋体"/>
                <w:color w:val="000000"/>
                <w:sz w:val="24"/>
                <w:szCs w:val="24"/>
                <w:lang w:bidi="ar"/>
              </w:rPr>
              <w:t>21.09</w:t>
            </w:r>
          </w:p>
        </w:tc>
        <w:tc>
          <w:tcPr>
            <w:tcW w:w="1333" w:type="pct"/>
            <w:tcBorders>
              <w:top w:val="single" w:color="000000" w:sz="8" w:space="0"/>
              <w:left w:val="single" w:color="000000" w:sz="8" w:space="0"/>
              <w:bottom w:val="single" w:color="auto" w:sz="4" w:space="0"/>
              <w:right w:val="nil"/>
            </w:tcBorders>
            <w:shd w:val="clear" w:color="auto" w:fill="auto"/>
            <w:noWrap/>
            <w:vAlign w:val="center"/>
          </w:tcPr>
          <w:p w14:paraId="7572F1CA">
            <w:pPr>
              <w:widowControl/>
              <w:spacing w:line="480" w:lineRule="auto"/>
              <w:ind w:left="178" w:firstLine="480"/>
              <w:rPr>
                <w:rFonts w:ascii="微软雅黑" w:hAnsi="微软雅黑" w:cs="宋体"/>
                <w:color w:val="000000"/>
                <w:sz w:val="24"/>
                <w:szCs w:val="24"/>
              </w:rPr>
            </w:pPr>
            <w:r>
              <w:rPr>
                <w:rFonts w:hint="eastAsia" w:ascii="微软雅黑" w:hAnsi="微软雅黑" w:cs="宋体"/>
                <w:color w:val="000000"/>
                <w:sz w:val="24"/>
                <w:szCs w:val="24"/>
                <w:lang w:bidi="ar"/>
              </w:rPr>
              <w:t>0.62</w:t>
            </w:r>
          </w:p>
        </w:tc>
      </w:tr>
      <w:tr w14:paraId="121794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567" w:hRule="atLeast"/>
        </w:trPr>
        <w:tc>
          <w:tcPr>
            <w:tcW w:w="649" w:type="pct"/>
            <w:tcBorders>
              <w:top w:val="single" w:color="auto" w:sz="4" w:space="0"/>
              <w:left w:val="nil"/>
              <w:bottom w:val="single" w:color="auto" w:sz="12" w:space="0"/>
              <w:right w:val="single" w:color="000000" w:sz="8" w:space="0"/>
            </w:tcBorders>
            <w:shd w:val="clear" w:color="auto" w:fill="auto"/>
            <w:vAlign w:val="center"/>
          </w:tcPr>
          <w:p w14:paraId="7337020B">
            <w:pPr>
              <w:widowControl/>
              <w:spacing w:line="480" w:lineRule="auto"/>
              <w:ind w:left="178"/>
              <w:rPr>
                <w:rFonts w:ascii="微软雅黑" w:hAnsi="微软雅黑" w:cs="宋体"/>
                <w:color w:val="000000"/>
                <w:sz w:val="24"/>
                <w:szCs w:val="24"/>
              </w:rPr>
            </w:pPr>
            <w:r>
              <w:rPr>
                <w:rFonts w:hint="eastAsia" w:ascii="微软雅黑" w:hAnsi="微软雅黑" w:cs="宋体"/>
                <w:color w:val="000000"/>
                <w:sz w:val="24"/>
                <w:szCs w:val="24"/>
                <w:lang w:bidi="ar"/>
              </w:rPr>
              <w:t>1080P</w:t>
            </w:r>
          </w:p>
        </w:tc>
        <w:tc>
          <w:tcPr>
            <w:tcW w:w="517" w:type="pct"/>
            <w:tcBorders>
              <w:top w:val="single" w:color="auto" w:sz="4" w:space="0"/>
              <w:left w:val="single" w:color="000000" w:sz="8" w:space="0"/>
              <w:bottom w:val="single" w:color="auto" w:sz="12" w:space="0"/>
              <w:right w:val="single" w:color="000000" w:sz="8" w:space="0"/>
            </w:tcBorders>
            <w:shd w:val="clear" w:color="auto" w:fill="auto"/>
            <w:vAlign w:val="center"/>
          </w:tcPr>
          <w:p w14:paraId="038BD78B">
            <w:pPr>
              <w:widowControl/>
              <w:spacing w:line="480" w:lineRule="auto"/>
              <w:ind w:firstLine="199" w:firstLineChars="83"/>
              <w:rPr>
                <w:rFonts w:ascii="微软雅黑" w:hAnsi="微软雅黑" w:cs="宋体"/>
                <w:color w:val="000000"/>
                <w:sz w:val="24"/>
                <w:szCs w:val="24"/>
              </w:rPr>
            </w:pPr>
            <w:r>
              <w:rPr>
                <w:rFonts w:hint="eastAsia" w:ascii="微软雅黑" w:hAnsi="微软雅黑" w:cs="宋体"/>
                <w:color w:val="000000"/>
                <w:sz w:val="24"/>
                <w:szCs w:val="24"/>
                <w:lang w:bidi="ar"/>
              </w:rPr>
              <w:t>4</w:t>
            </w:r>
          </w:p>
        </w:tc>
        <w:tc>
          <w:tcPr>
            <w:tcW w:w="1333" w:type="pct"/>
            <w:tcBorders>
              <w:top w:val="single" w:color="auto" w:sz="4" w:space="0"/>
              <w:left w:val="single" w:color="000000" w:sz="8" w:space="0"/>
              <w:bottom w:val="single" w:color="auto" w:sz="12" w:space="0"/>
              <w:right w:val="single" w:color="000000" w:sz="8" w:space="0"/>
            </w:tcBorders>
            <w:shd w:val="clear" w:color="auto" w:fill="auto"/>
            <w:noWrap/>
            <w:vAlign w:val="center"/>
          </w:tcPr>
          <w:p w14:paraId="3402A321">
            <w:pPr>
              <w:widowControl/>
              <w:spacing w:line="480" w:lineRule="auto"/>
              <w:ind w:left="178" w:firstLine="480"/>
              <w:rPr>
                <w:rFonts w:ascii="微软雅黑" w:hAnsi="微软雅黑" w:cs="宋体"/>
                <w:color w:val="000000"/>
                <w:sz w:val="24"/>
                <w:szCs w:val="24"/>
              </w:rPr>
            </w:pPr>
            <w:r>
              <w:rPr>
                <w:rFonts w:hint="eastAsia" w:ascii="微软雅黑" w:hAnsi="微软雅黑" w:cs="宋体"/>
                <w:color w:val="000000"/>
                <w:sz w:val="24"/>
                <w:szCs w:val="24"/>
                <w:lang w:bidi="ar"/>
              </w:rPr>
              <w:t>1.96</w:t>
            </w:r>
          </w:p>
        </w:tc>
        <w:tc>
          <w:tcPr>
            <w:tcW w:w="1168" w:type="pct"/>
            <w:tcBorders>
              <w:top w:val="single" w:color="auto" w:sz="4" w:space="0"/>
              <w:left w:val="single" w:color="000000" w:sz="8" w:space="0"/>
              <w:bottom w:val="single" w:color="auto" w:sz="12" w:space="0"/>
              <w:right w:val="single" w:color="000000" w:sz="8" w:space="0"/>
            </w:tcBorders>
            <w:shd w:val="clear" w:color="auto" w:fill="auto"/>
            <w:noWrap/>
            <w:vAlign w:val="center"/>
          </w:tcPr>
          <w:p w14:paraId="7563947E">
            <w:pPr>
              <w:widowControl/>
              <w:spacing w:line="480" w:lineRule="auto"/>
              <w:ind w:left="178" w:firstLine="480"/>
              <w:rPr>
                <w:rFonts w:ascii="微软雅黑" w:hAnsi="微软雅黑" w:cs="宋体"/>
                <w:color w:val="000000"/>
                <w:sz w:val="24"/>
                <w:szCs w:val="24"/>
              </w:rPr>
            </w:pPr>
            <w:r>
              <w:rPr>
                <w:rFonts w:hint="eastAsia" w:ascii="微软雅黑" w:hAnsi="微软雅黑" w:cs="宋体"/>
                <w:color w:val="000000"/>
                <w:sz w:val="24"/>
                <w:szCs w:val="24"/>
                <w:lang w:bidi="ar"/>
              </w:rPr>
              <w:t>42.18</w:t>
            </w:r>
          </w:p>
        </w:tc>
        <w:tc>
          <w:tcPr>
            <w:tcW w:w="1333" w:type="pct"/>
            <w:tcBorders>
              <w:top w:val="single" w:color="auto" w:sz="4" w:space="0"/>
              <w:left w:val="single" w:color="000000" w:sz="8" w:space="0"/>
              <w:bottom w:val="single" w:color="auto" w:sz="12" w:space="0"/>
              <w:right w:val="nil"/>
            </w:tcBorders>
            <w:shd w:val="clear" w:color="auto" w:fill="auto"/>
            <w:noWrap/>
            <w:vAlign w:val="center"/>
          </w:tcPr>
          <w:p w14:paraId="01F17DCC">
            <w:pPr>
              <w:widowControl/>
              <w:spacing w:line="480" w:lineRule="auto"/>
              <w:ind w:left="178" w:firstLine="480"/>
              <w:rPr>
                <w:rFonts w:ascii="微软雅黑" w:hAnsi="微软雅黑" w:cs="宋体"/>
                <w:color w:val="000000"/>
                <w:sz w:val="24"/>
                <w:szCs w:val="24"/>
              </w:rPr>
            </w:pPr>
            <w:r>
              <w:rPr>
                <w:rFonts w:hint="eastAsia" w:ascii="微软雅黑" w:hAnsi="微软雅黑" w:cs="宋体"/>
                <w:color w:val="000000"/>
                <w:sz w:val="24"/>
                <w:szCs w:val="24"/>
                <w:lang w:bidi="ar"/>
              </w:rPr>
              <w:t>1.24</w:t>
            </w:r>
          </w:p>
        </w:tc>
      </w:tr>
    </w:tbl>
    <w:p w14:paraId="4F00BCEA">
      <w:pPr>
        <w:pStyle w:val="4"/>
        <w:bidi w:val="0"/>
      </w:pPr>
      <w:bookmarkStart w:id="38" w:name="_Toc81810973"/>
      <w:bookmarkStart w:id="39" w:name="_Toc82077865"/>
      <w:r>
        <w:rPr>
          <w:rFonts w:hint="eastAsia"/>
          <w:lang w:val="en-US" w:eastAsia="zh-CN"/>
        </w:rPr>
        <w:t xml:space="preserve">4.5.4 </w:t>
      </w:r>
      <w:r>
        <w:rPr>
          <w:rFonts w:hint="eastAsia"/>
        </w:rPr>
        <w:t>方案亮点</w:t>
      </w:r>
      <w:bookmarkEnd w:id="38"/>
      <w:bookmarkEnd w:id="39"/>
    </w:p>
    <w:p w14:paraId="5BA38BFF">
      <w:pPr>
        <w:spacing w:line="480" w:lineRule="auto"/>
        <w:ind w:firstLine="480"/>
        <w:rPr>
          <w:rFonts w:ascii="微软雅黑" w:hAnsi="微软雅黑" w:cs="宋体"/>
          <w:color w:val="000000"/>
          <w:sz w:val="24"/>
          <w:szCs w:val="24"/>
        </w:rPr>
      </w:pPr>
      <w:r>
        <w:rPr>
          <w:rFonts w:hint="eastAsia" w:ascii="微软雅黑" w:hAnsi="微软雅黑"/>
          <w:sz w:val="24"/>
          <w:szCs w:val="24"/>
        </w:rPr>
        <w:t>多方案存储方式可以适应多场景业务需求，N</w:t>
      </w:r>
      <w:r>
        <w:rPr>
          <w:rFonts w:ascii="微软雅黑" w:hAnsi="微软雅黑"/>
          <w:sz w:val="24"/>
          <w:szCs w:val="24"/>
        </w:rPr>
        <w:t>VR</w:t>
      </w:r>
      <w:r>
        <w:rPr>
          <w:rFonts w:hint="eastAsia" w:ascii="微软雅黑" w:hAnsi="微软雅黑"/>
          <w:sz w:val="24"/>
          <w:szCs w:val="24"/>
        </w:rPr>
        <w:t>存储可以支持本地存储，并用H.</w:t>
      </w:r>
      <w:r>
        <w:rPr>
          <w:rFonts w:ascii="微软雅黑" w:hAnsi="微软雅黑"/>
          <w:sz w:val="24"/>
          <w:szCs w:val="24"/>
        </w:rPr>
        <w:t>265</w:t>
      </w:r>
      <w:r>
        <w:rPr>
          <w:rFonts w:hint="eastAsia" w:ascii="微软雅黑" w:hAnsi="微软雅黑"/>
          <w:sz w:val="24"/>
          <w:szCs w:val="24"/>
        </w:rPr>
        <w:t>编码方式，大大降低存储空间，延长存储周期；</w:t>
      </w:r>
      <w:r>
        <w:rPr>
          <w:rFonts w:hint="eastAsia" w:ascii="微软雅黑" w:hAnsi="微软雅黑"/>
          <w:sz w:val="24"/>
          <w:szCs w:val="24"/>
          <w:lang w:eastAsia="zh-CN"/>
        </w:rPr>
        <w:t>网络存储服务器</w:t>
      </w:r>
      <w:r>
        <w:rPr>
          <w:rFonts w:hint="eastAsia" w:ascii="微软雅黑" w:hAnsi="微软雅黑"/>
          <w:sz w:val="24"/>
          <w:szCs w:val="24"/>
        </w:rPr>
        <w:t>方式可支持扩展柜，灵活快捷；</w:t>
      </w:r>
      <w:r>
        <w:rPr>
          <w:rFonts w:hint="eastAsia" w:ascii="微软雅黑" w:hAnsi="微软雅黑" w:cs="宋体"/>
          <w:color w:val="000000"/>
          <w:sz w:val="24"/>
          <w:szCs w:val="24"/>
          <w:lang w:bidi="ar"/>
        </w:rPr>
        <w:t>云直存解决方案采用全新的设计理念，可从成本、容量、空间可扩展性、服务可用性、数据可靠性、通用性等多个维度提升监控存储的效益。</w:t>
      </w:r>
    </w:p>
    <w:p w14:paraId="75D9C6B2">
      <w:pPr>
        <w:spacing w:line="480" w:lineRule="auto"/>
        <w:ind w:firstLine="480"/>
        <w:rPr>
          <w:rFonts w:hint="eastAsia" w:ascii="微软雅黑" w:hAnsi="微软雅黑"/>
          <w:sz w:val="24"/>
          <w:szCs w:val="24"/>
        </w:rPr>
      </w:pPr>
    </w:p>
    <w:p w14:paraId="54864F1B">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default"/>
          <w:sz w:val="24"/>
          <w:szCs w:val="24"/>
          <w:lang w:val="en-US" w:eastAsia="zh-CN"/>
        </w:rPr>
      </w:pPr>
    </w:p>
    <w:p w14:paraId="0726E02D">
      <w:r>
        <w:br w:type="page"/>
      </w:r>
    </w:p>
    <w:p w14:paraId="28E3B7E1">
      <w:pPr>
        <w:pStyle w:val="2"/>
        <w:numPr>
          <w:ilvl w:val="0"/>
          <w:numId w:val="1"/>
        </w:numPr>
        <w:bidi w:val="0"/>
      </w:pPr>
      <w:r>
        <w:t xml:space="preserve"> </w:t>
      </w:r>
      <w:bookmarkStart w:id="40" w:name="_Toc7225"/>
      <w:r>
        <w:rPr>
          <w:rFonts w:hint="eastAsia"/>
          <w:lang w:val="en-US" w:eastAsia="zh-CN"/>
        </w:rPr>
        <w:t>方案清单</w:t>
      </w:r>
      <w:bookmarkEnd w:id="40"/>
    </w:p>
    <w:p w14:paraId="53BF8C42">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firstLine="480" w:firstLineChars="200"/>
        <w:jc w:val="left"/>
        <w:textAlignment w:val="auto"/>
      </w:pPr>
      <w:r>
        <w:rPr>
          <w:rFonts w:ascii="宋体" w:hAnsi="宋体" w:eastAsia="宋体" w:cs="宋体"/>
          <w:kern w:val="0"/>
          <w:sz w:val="24"/>
          <w:szCs w:val="24"/>
          <w:lang w:val="en-US" w:eastAsia="zh-CN" w:bidi="ar"/>
        </w:rPr>
        <w:t>本项目</w:t>
      </w:r>
      <w:r>
        <w:rPr>
          <w:rFonts w:hint="eastAsia" w:ascii="宋体" w:hAnsi="宋体" w:eastAsia="宋体" w:cs="宋体"/>
          <w:kern w:val="0"/>
          <w:sz w:val="24"/>
          <w:szCs w:val="24"/>
          <w:lang w:val="en-US" w:eastAsia="zh-CN" w:bidi="ar"/>
        </w:rPr>
        <w:t>基于1195路日常监控，其中3号楼300路视频按400万像素，4M码；其余826路按200万像素，2M码流接入，同时考虑到存储的安全性，需要做冗余备份的情况下</w:t>
      </w:r>
      <w:r>
        <w:rPr>
          <w:rFonts w:ascii="宋体" w:hAnsi="宋体" w:eastAsia="宋体" w:cs="宋体"/>
          <w:kern w:val="0"/>
          <w:sz w:val="24"/>
          <w:szCs w:val="24"/>
          <w:lang w:val="en-US" w:eastAsia="zh-CN" w:bidi="ar"/>
        </w:rPr>
        <w:t>，</w:t>
      </w:r>
      <w:r>
        <w:rPr>
          <w:rFonts w:hint="eastAsia" w:ascii="宋体" w:hAnsi="宋体" w:eastAsia="宋体" w:cs="宋体"/>
          <w:kern w:val="0"/>
          <w:sz w:val="24"/>
          <w:szCs w:val="24"/>
          <w:lang w:val="en-US" w:eastAsia="zh-CN" w:bidi="ar"/>
        </w:rPr>
        <w:t>统一做RAID，有两种不同方案，一种是正常情况存储方案，另一种是存储压缩，方案如下</w:t>
      </w:r>
      <w:r>
        <w:rPr>
          <w:rFonts w:ascii="宋体" w:hAnsi="宋体" w:eastAsia="宋体" w:cs="宋体"/>
          <w:kern w:val="0"/>
          <w:sz w:val="24"/>
          <w:szCs w:val="24"/>
          <w:lang w:val="en-US" w:eastAsia="zh-CN" w:bidi="ar"/>
        </w:rPr>
        <w:t>：</w:t>
      </w:r>
    </w:p>
    <w:p w14:paraId="5DB32A3B">
      <w:pPr>
        <w:pStyle w:val="3"/>
        <w:bidi w:val="0"/>
        <w:rPr>
          <w:rFonts w:hint="default"/>
          <w:lang w:val="en-US" w:eastAsia="zh-CN"/>
        </w:rPr>
      </w:pPr>
      <w:bookmarkStart w:id="41" w:name="_Toc10712"/>
      <w:r>
        <w:t xml:space="preserve">5.1 </w:t>
      </w:r>
      <w:r>
        <w:rPr>
          <w:rFonts w:hint="eastAsia"/>
          <w:lang w:val="en-US" w:eastAsia="zh-CN"/>
        </w:rPr>
        <w:t>方案一：压缩存储。（最优方案）</w:t>
      </w:r>
      <w:bookmarkEnd w:id="41"/>
    </w:p>
    <w:p w14:paraId="253E45BB">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firstLine="482" w:firstLineChars="200"/>
        <w:jc w:val="left"/>
        <w:textAlignment w:val="auto"/>
        <w:rPr>
          <w:rFonts w:ascii="宋体" w:hAnsi="宋体" w:eastAsia="宋体" w:cs="宋体"/>
          <w:b/>
          <w:bCs/>
          <w:kern w:val="0"/>
          <w:sz w:val="24"/>
          <w:szCs w:val="24"/>
          <w:lang w:val="en-US" w:eastAsia="zh-CN" w:bidi="ar"/>
        </w:rPr>
      </w:pPr>
      <w:r>
        <w:rPr>
          <w:rFonts w:hint="eastAsia" w:ascii="宋体" w:hAnsi="宋体" w:eastAsia="宋体" w:cs="宋体"/>
          <w:b/>
          <w:bCs/>
          <w:kern w:val="0"/>
          <w:sz w:val="24"/>
          <w:szCs w:val="24"/>
          <w:lang w:val="en-US" w:eastAsia="zh-CN" w:bidi="ar"/>
        </w:rPr>
        <w:t>按895路监控接入，200万像素、2M码流存储90天压缩计算，300路监控接入，400万像素、4M码流存储90天压缩计算主要方案设备清单如下：</w:t>
      </w:r>
    </w:p>
    <w:tbl>
      <w:tblPr>
        <w:tblStyle w:val="10"/>
        <w:tblW w:w="546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04"/>
        <w:gridCol w:w="855"/>
        <w:gridCol w:w="4818"/>
        <w:gridCol w:w="1065"/>
        <w:gridCol w:w="729"/>
        <w:gridCol w:w="1349"/>
      </w:tblGrid>
      <w:tr w14:paraId="1C6DD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70" w:type="pct"/>
            <w:tcBorders>
              <w:top w:val="single" w:color="000000" w:sz="4" w:space="0"/>
              <w:left w:val="single" w:color="000000" w:sz="4" w:space="0"/>
              <w:bottom w:val="single" w:color="000000" w:sz="4" w:space="0"/>
              <w:right w:val="single" w:color="000000" w:sz="4" w:space="0"/>
            </w:tcBorders>
            <w:shd w:val="clear" w:color="auto" w:fill="969696"/>
            <w:noWrap/>
            <w:vAlign w:val="center"/>
          </w:tcPr>
          <w:p w14:paraId="31327D21">
            <w:pPr>
              <w:keepNext w:val="0"/>
              <w:keepLines w:val="0"/>
              <w:widowControl/>
              <w:suppressLineNumbers w:val="0"/>
              <w:jc w:val="center"/>
              <w:textAlignment w:val="center"/>
              <w:rPr>
                <w:rFonts w:ascii="微软雅黑" w:hAnsi="微软雅黑" w:eastAsia="微软雅黑" w:cs="微软雅黑"/>
                <w:b/>
                <w:bCs/>
                <w:i w:val="0"/>
                <w:iCs w:val="0"/>
                <w:color w:val="000000"/>
                <w:sz w:val="24"/>
                <w:szCs w:val="24"/>
                <w:u w:val="none"/>
              </w:rPr>
            </w:pPr>
            <w:r>
              <w:rPr>
                <w:rFonts w:hint="eastAsia" w:ascii="微软雅黑" w:hAnsi="微软雅黑" w:eastAsia="微软雅黑" w:cs="微软雅黑"/>
                <w:b/>
                <w:bCs/>
                <w:i w:val="0"/>
                <w:iCs w:val="0"/>
                <w:color w:val="000000"/>
                <w:kern w:val="0"/>
                <w:sz w:val="24"/>
                <w:szCs w:val="24"/>
                <w:u w:val="none"/>
                <w:lang w:val="en-US" w:eastAsia="zh-CN" w:bidi="ar"/>
              </w:rPr>
              <w:t>序号</w:t>
            </w:r>
          </w:p>
        </w:tc>
        <w:tc>
          <w:tcPr>
            <w:tcW w:w="458" w:type="pct"/>
            <w:tcBorders>
              <w:top w:val="single" w:color="000000" w:sz="4" w:space="0"/>
              <w:left w:val="single" w:color="000000" w:sz="4" w:space="0"/>
              <w:bottom w:val="single" w:color="000000" w:sz="4" w:space="0"/>
              <w:right w:val="single" w:color="000000" w:sz="4" w:space="0"/>
            </w:tcBorders>
            <w:shd w:val="clear" w:color="auto" w:fill="969696"/>
            <w:noWrap/>
            <w:vAlign w:val="center"/>
          </w:tcPr>
          <w:p w14:paraId="0F1B9C02">
            <w:pPr>
              <w:keepNext w:val="0"/>
              <w:keepLines w:val="0"/>
              <w:widowControl/>
              <w:suppressLineNumbers w:val="0"/>
              <w:jc w:val="center"/>
              <w:textAlignment w:val="center"/>
              <w:rPr>
                <w:rFonts w:hint="eastAsia" w:ascii="微软雅黑" w:hAnsi="微软雅黑" w:eastAsia="微软雅黑" w:cs="微软雅黑"/>
                <w:b/>
                <w:bCs/>
                <w:i w:val="0"/>
                <w:iCs w:val="0"/>
                <w:color w:val="000000"/>
                <w:sz w:val="24"/>
                <w:szCs w:val="24"/>
                <w:u w:val="none"/>
              </w:rPr>
            </w:pPr>
            <w:r>
              <w:rPr>
                <w:rFonts w:hint="eastAsia" w:ascii="微软雅黑" w:hAnsi="微软雅黑" w:eastAsia="微软雅黑" w:cs="微软雅黑"/>
                <w:b/>
                <w:bCs/>
                <w:i w:val="0"/>
                <w:iCs w:val="0"/>
                <w:color w:val="000000"/>
                <w:kern w:val="0"/>
                <w:sz w:val="24"/>
                <w:szCs w:val="24"/>
                <w:u w:val="none"/>
                <w:lang w:val="en-US" w:eastAsia="zh-CN" w:bidi="ar"/>
              </w:rPr>
              <w:t>产品名称</w:t>
            </w:r>
          </w:p>
        </w:tc>
        <w:tc>
          <w:tcPr>
            <w:tcW w:w="2584" w:type="pct"/>
            <w:tcBorders>
              <w:top w:val="single" w:color="000000" w:sz="4" w:space="0"/>
              <w:left w:val="single" w:color="000000" w:sz="4" w:space="0"/>
              <w:bottom w:val="single" w:color="000000" w:sz="4" w:space="0"/>
              <w:right w:val="single" w:color="000000" w:sz="4" w:space="0"/>
            </w:tcBorders>
            <w:shd w:val="clear" w:color="auto" w:fill="969696"/>
            <w:noWrap/>
            <w:vAlign w:val="center"/>
          </w:tcPr>
          <w:p w14:paraId="07714714">
            <w:pPr>
              <w:keepNext w:val="0"/>
              <w:keepLines w:val="0"/>
              <w:widowControl/>
              <w:suppressLineNumbers w:val="0"/>
              <w:jc w:val="center"/>
              <w:textAlignment w:val="center"/>
              <w:rPr>
                <w:rFonts w:hint="eastAsia" w:ascii="微软雅黑" w:hAnsi="微软雅黑" w:eastAsia="微软雅黑" w:cs="微软雅黑"/>
                <w:b/>
                <w:bCs/>
                <w:i w:val="0"/>
                <w:iCs w:val="0"/>
                <w:color w:val="000000"/>
                <w:sz w:val="24"/>
                <w:szCs w:val="24"/>
                <w:u w:val="none"/>
              </w:rPr>
            </w:pPr>
            <w:r>
              <w:rPr>
                <w:rFonts w:hint="eastAsia" w:ascii="微软雅黑" w:hAnsi="微软雅黑" w:eastAsia="微软雅黑" w:cs="微软雅黑"/>
                <w:b/>
                <w:bCs/>
                <w:i w:val="0"/>
                <w:iCs w:val="0"/>
                <w:color w:val="000000"/>
                <w:kern w:val="0"/>
                <w:sz w:val="24"/>
                <w:szCs w:val="24"/>
                <w:u w:val="none"/>
                <w:lang w:val="en-US" w:eastAsia="zh-CN" w:bidi="ar"/>
              </w:rPr>
              <w:t>产品描述</w:t>
            </w:r>
          </w:p>
        </w:tc>
        <w:tc>
          <w:tcPr>
            <w:tcW w:w="571" w:type="pct"/>
            <w:tcBorders>
              <w:top w:val="single" w:color="000000" w:sz="4" w:space="0"/>
              <w:left w:val="single" w:color="000000" w:sz="4" w:space="0"/>
              <w:bottom w:val="single" w:color="000000" w:sz="4" w:space="0"/>
              <w:right w:val="single" w:color="000000" w:sz="4" w:space="0"/>
            </w:tcBorders>
            <w:shd w:val="clear" w:color="auto" w:fill="969696"/>
            <w:noWrap/>
            <w:vAlign w:val="center"/>
          </w:tcPr>
          <w:p w14:paraId="6B4A0B9F">
            <w:pPr>
              <w:keepNext w:val="0"/>
              <w:keepLines w:val="0"/>
              <w:widowControl/>
              <w:suppressLineNumbers w:val="0"/>
              <w:jc w:val="center"/>
              <w:textAlignment w:val="center"/>
              <w:rPr>
                <w:rFonts w:hint="eastAsia" w:ascii="微软雅黑" w:hAnsi="微软雅黑" w:eastAsia="微软雅黑" w:cs="微软雅黑"/>
                <w:b/>
                <w:bCs/>
                <w:i w:val="0"/>
                <w:iCs w:val="0"/>
                <w:color w:val="000000"/>
                <w:sz w:val="24"/>
                <w:szCs w:val="24"/>
                <w:u w:val="none"/>
              </w:rPr>
            </w:pPr>
            <w:r>
              <w:rPr>
                <w:rFonts w:hint="eastAsia" w:ascii="微软雅黑" w:hAnsi="微软雅黑" w:eastAsia="微软雅黑" w:cs="微软雅黑"/>
                <w:b/>
                <w:bCs/>
                <w:i w:val="0"/>
                <w:iCs w:val="0"/>
                <w:color w:val="000000"/>
                <w:kern w:val="0"/>
                <w:sz w:val="24"/>
                <w:szCs w:val="24"/>
                <w:u w:val="none"/>
                <w:lang w:val="en-US" w:eastAsia="zh-CN" w:bidi="ar"/>
              </w:rPr>
              <w:t>数量</w:t>
            </w:r>
          </w:p>
        </w:tc>
        <w:tc>
          <w:tcPr>
            <w:tcW w:w="391" w:type="pct"/>
            <w:tcBorders>
              <w:top w:val="single" w:color="000000" w:sz="4" w:space="0"/>
              <w:left w:val="single" w:color="000000" w:sz="4" w:space="0"/>
              <w:bottom w:val="single" w:color="000000" w:sz="4" w:space="0"/>
              <w:right w:val="single" w:color="000000" w:sz="4" w:space="0"/>
            </w:tcBorders>
            <w:shd w:val="clear" w:color="auto" w:fill="969696"/>
            <w:noWrap/>
            <w:vAlign w:val="center"/>
          </w:tcPr>
          <w:p w14:paraId="1C5D86B9">
            <w:pPr>
              <w:keepNext w:val="0"/>
              <w:keepLines w:val="0"/>
              <w:widowControl/>
              <w:suppressLineNumbers w:val="0"/>
              <w:jc w:val="center"/>
              <w:textAlignment w:val="center"/>
              <w:rPr>
                <w:rFonts w:hint="eastAsia" w:ascii="微软雅黑" w:hAnsi="微软雅黑" w:eastAsia="微软雅黑" w:cs="微软雅黑"/>
                <w:b/>
                <w:bCs/>
                <w:i w:val="0"/>
                <w:iCs w:val="0"/>
                <w:color w:val="000000"/>
                <w:sz w:val="24"/>
                <w:szCs w:val="24"/>
                <w:u w:val="none"/>
              </w:rPr>
            </w:pPr>
            <w:r>
              <w:rPr>
                <w:rFonts w:hint="eastAsia" w:ascii="微软雅黑" w:hAnsi="微软雅黑" w:eastAsia="微软雅黑" w:cs="微软雅黑"/>
                <w:b/>
                <w:bCs/>
                <w:i w:val="0"/>
                <w:iCs w:val="0"/>
                <w:color w:val="000000"/>
                <w:kern w:val="0"/>
                <w:sz w:val="24"/>
                <w:szCs w:val="24"/>
                <w:u w:val="none"/>
                <w:lang w:val="en-US" w:eastAsia="zh-CN" w:bidi="ar"/>
              </w:rPr>
              <w:t>单位</w:t>
            </w:r>
          </w:p>
        </w:tc>
        <w:tc>
          <w:tcPr>
            <w:tcW w:w="723" w:type="pct"/>
            <w:tcBorders>
              <w:top w:val="single" w:color="000000" w:sz="4" w:space="0"/>
              <w:left w:val="single" w:color="000000" w:sz="4" w:space="0"/>
              <w:bottom w:val="single" w:color="000000" w:sz="4" w:space="0"/>
              <w:right w:val="single" w:color="000000" w:sz="4" w:space="0"/>
            </w:tcBorders>
            <w:shd w:val="clear" w:color="auto" w:fill="969696"/>
            <w:noWrap/>
            <w:vAlign w:val="center"/>
          </w:tcPr>
          <w:p w14:paraId="551A609B">
            <w:pPr>
              <w:keepNext w:val="0"/>
              <w:keepLines w:val="0"/>
              <w:widowControl/>
              <w:suppressLineNumbers w:val="0"/>
              <w:jc w:val="center"/>
              <w:textAlignment w:val="center"/>
              <w:rPr>
                <w:rFonts w:hint="eastAsia" w:ascii="微软雅黑" w:hAnsi="微软雅黑" w:eastAsia="微软雅黑" w:cs="微软雅黑"/>
                <w:b/>
                <w:bCs/>
                <w:i w:val="0"/>
                <w:iCs w:val="0"/>
                <w:color w:val="000000"/>
                <w:sz w:val="24"/>
                <w:szCs w:val="24"/>
                <w:u w:val="none"/>
              </w:rPr>
            </w:pPr>
            <w:r>
              <w:rPr>
                <w:rFonts w:hint="eastAsia" w:ascii="微软雅黑" w:hAnsi="微软雅黑" w:eastAsia="微软雅黑" w:cs="微软雅黑"/>
                <w:b/>
                <w:bCs/>
                <w:i w:val="0"/>
                <w:iCs w:val="0"/>
                <w:color w:val="000000"/>
                <w:kern w:val="0"/>
                <w:sz w:val="24"/>
                <w:szCs w:val="24"/>
                <w:u w:val="none"/>
                <w:lang w:val="en-US" w:eastAsia="zh-CN" w:bidi="ar"/>
              </w:rPr>
              <w:t>备注</w:t>
            </w:r>
          </w:p>
        </w:tc>
      </w:tr>
      <w:tr w14:paraId="4C577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4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2551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0CAC4">
            <w:pPr>
              <w:keepNext w:val="0"/>
              <w:keepLines w:val="0"/>
              <w:widowControl/>
              <w:suppressLineNumbers w:val="0"/>
              <w:jc w:val="left"/>
              <w:textAlignment w:val="center"/>
              <w:rPr>
                <w:rFonts w:hint="default" w:ascii="微软雅黑" w:hAnsi="微软雅黑" w:eastAsia="微软雅黑" w:cs="微软雅黑"/>
                <w:i w:val="0"/>
                <w:iCs w:val="0"/>
                <w:color w:val="000000"/>
                <w:sz w:val="20"/>
                <w:szCs w:val="20"/>
                <w:u w:val="none"/>
                <w:lang w:val="en-US"/>
              </w:rPr>
            </w:pPr>
            <w:r>
              <w:rPr>
                <w:rFonts w:hint="eastAsia" w:ascii="微软雅黑" w:hAnsi="微软雅黑" w:eastAsia="微软雅黑" w:cs="微软雅黑"/>
                <w:i w:val="0"/>
                <w:iCs w:val="0"/>
                <w:color w:val="000000"/>
                <w:kern w:val="0"/>
                <w:sz w:val="20"/>
                <w:szCs w:val="20"/>
                <w:u w:val="none"/>
                <w:lang w:val="en-US" w:eastAsia="zh-CN" w:bidi="ar"/>
              </w:rPr>
              <w:t>网络存储服务器</w:t>
            </w:r>
          </w:p>
        </w:tc>
        <w:tc>
          <w:tcPr>
            <w:tcW w:w="2584" w:type="pct"/>
            <w:tcBorders>
              <w:top w:val="single" w:color="000000" w:sz="4" w:space="0"/>
              <w:left w:val="single" w:color="000000" w:sz="4" w:space="0"/>
              <w:bottom w:val="single" w:color="000000" w:sz="4" w:space="0"/>
              <w:right w:val="single" w:color="000000" w:sz="4" w:space="0"/>
            </w:tcBorders>
            <w:shd w:val="clear" w:color="auto" w:fill="auto"/>
            <w:vAlign w:val="top"/>
          </w:tcPr>
          <w:p w14:paraId="77051F1C">
            <w:pPr>
              <w:keepNext w:val="0"/>
              <w:keepLines w:val="0"/>
              <w:widowControl/>
              <w:suppressLineNumbers w:val="0"/>
              <w:jc w:val="left"/>
              <w:textAlignment w:val="top"/>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1、整机国产化硬件设计、基于国产（OpenEuler)操作系统，性能高、稳定、可控，安全性高</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2、单颗64位多核高性能处理器，默认2个内存条，共32（GB)内存，可扩展至4个内存条，128(GB)内存，内置32颗高性能国产智能模块；</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3、默认4个10/100/1000Mbps自适应以太网电口，1个10/100/1000Mbps自适应管理网口，可选配2张PCIE标卡（标卡需客户自行购买，如SAS卡、网卡）；</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4、6U机箱，48盘位，1+1冗余电源，可支持对硬盘、电源、风扇、控制器模块热插拔维护；</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5、可适配CMR&amp;SMR硬盘，支持SATA硬盘，CMR单盘最大支持26TB硬盘，SMR单盘最大支持30TB；</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6、最大支持768路（1536Mbps）前端接入、存储、转发，32路（64 Mbps）网络回放；</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7、单卡高性能国产智能模块可支持16路1080p压缩存储或8路400万压缩存储或4路800万压缩存储或3路900万压缩存储或2路1200万压缩存储或2路1600万压缩存储或1路2400万压缩存储或1路3200万压缩存储；</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8、可通过ONVIF、GB28181、RTSP、视图库、主动注册等协议管理不同厂家前端摄像头，实现视频存储；</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9、针对第3方厂商分辨率为H264、H265模式音视频混合流，最大支持512路1080p压缩存储、转发，平均压缩率70%；</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10、可支持对3200W/2400W/1600W/1200W/900W/800W/600W/500W/400W/300W/1080p/1.3MP/720p/D1 分辨率压缩，压缩前后分辨率可保持一致；</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11、存储RAID支持JBOD、RAID 0/1/5/6/10/50/60、SRAID 支持全局热备和局部热备；</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12、支持存储配额管理，支持基于通道的维度进行存储周期管理；</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13、仅CMR硬盘支持通过IPSAN、NAS（Samba、FTP、NFS）、视频直存模式访问存储资源；</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14、支持关键录像加锁，确保不被循环覆盖；</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15、支持N+M集群模式，可实现单台或多台设备故障时，故障设备业务自动迁移到其它健康设备上，保障业务不中断；</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16、可配合智能前端摄像头，实现结构化告警、周界告警、入户电梯告警、高空抛物告警等多种报警事件、图片透传平台；</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17、支持一键诊断功能：支持硬盘状态、单盘性能、RAID状态、raid配置、硬盘盘组、网络状态、录像状态的健康状态诊断，诊断用户配置合规性，协助用户更好的使用设备。</w:t>
            </w:r>
          </w:p>
        </w:tc>
        <w:tc>
          <w:tcPr>
            <w:tcW w:w="5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87D7A">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029A2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台</w:t>
            </w:r>
          </w:p>
        </w:tc>
        <w:tc>
          <w:tcPr>
            <w:tcW w:w="7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3F4BA">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sz w:val="20"/>
                <w:szCs w:val="20"/>
                <w:u w:val="none"/>
                <w:lang w:val="en-US" w:eastAsia="zh-CN"/>
              </w:rPr>
              <w:t>按895路监控接入，200万像素、2M码流存储90天压缩计算，300路监控接入，400万像素、4M码流存储90天压缩计算</w:t>
            </w:r>
          </w:p>
        </w:tc>
      </w:tr>
      <w:tr w14:paraId="05155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4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2B47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81C5B">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希捷20TB机械硬盘</w:t>
            </w:r>
          </w:p>
        </w:tc>
        <w:tc>
          <w:tcPr>
            <w:tcW w:w="2584" w:type="pct"/>
            <w:tcBorders>
              <w:top w:val="single" w:color="000000" w:sz="4" w:space="0"/>
              <w:left w:val="single" w:color="000000" w:sz="4" w:space="0"/>
              <w:bottom w:val="single" w:color="000000" w:sz="4" w:space="0"/>
              <w:right w:val="single" w:color="000000" w:sz="4" w:space="0"/>
            </w:tcBorders>
            <w:shd w:val="clear" w:color="auto" w:fill="auto"/>
            <w:vAlign w:val="top"/>
          </w:tcPr>
          <w:p w14:paraId="00AED35F">
            <w:pPr>
              <w:keepNext w:val="0"/>
              <w:keepLines w:val="0"/>
              <w:widowControl/>
              <w:suppressLineNumbers w:val="0"/>
              <w:jc w:val="left"/>
              <w:textAlignment w:val="top"/>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单盘容量：20TB；</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缓存：512MB；</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转速：7200RPM；</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硬盘接口：SATA</w:t>
            </w:r>
          </w:p>
        </w:tc>
        <w:tc>
          <w:tcPr>
            <w:tcW w:w="5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DD398">
            <w:pPr>
              <w:keepNext w:val="0"/>
              <w:keepLines w:val="0"/>
              <w:widowControl/>
              <w:suppressLineNumbers w:val="0"/>
              <w:jc w:val="right"/>
              <w:textAlignment w:val="center"/>
              <w:rPr>
                <w:rFonts w:hint="default" w:ascii="微软雅黑" w:hAnsi="微软雅黑" w:eastAsia="微软雅黑" w:cs="微软雅黑"/>
                <w:i w:val="0"/>
                <w:iCs w:val="0"/>
                <w:color w:val="000000"/>
                <w:sz w:val="20"/>
                <w:szCs w:val="20"/>
                <w:u w:val="none"/>
                <w:lang w:val="en-US"/>
              </w:rPr>
            </w:pPr>
            <w:r>
              <w:rPr>
                <w:rFonts w:hint="eastAsia" w:ascii="微软雅黑" w:hAnsi="微软雅黑" w:eastAsia="微软雅黑" w:cs="微软雅黑"/>
                <w:i w:val="0"/>
                <w:iCs w:val="0"/>
                <w:color w:val="000000"/>
                <w:kern w:val="0"/>
                <w:sz w:val="20"/>
                <w:szCs w:val="20"/>
                <w:u w:val="none"/>
                <w:lang w:val="en-US" w:eastAsia="zh-CN" w:bidi="ar"/>
              </w:rPr>
              <w:t>60</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6D7F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块</w:t>
            </w:r>
          </w:p>
        </w:tc>
        <w:tc>
          <w:tcPr>
            <w:tcW w:w="7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BEC9C">
            <w:pPr>
              <w:jc w:val="left"/>
              <w:rPr>
                <w:rFonts w:hint="eastAsia" w:ascii="微软雅黑" w:hAnsi="微软雅黑" w:eastAsia="微软雅黑" w:cs="微软雅黑"/>
                <w:i w:val="0"/>
                <w:iCs w:val="0"/>
                <w:color w:val="000000"/>
                <w:sz w:val="20"/>
                <w:szCs w:val="20"/>
                <w:u w:val="none"/>
              </w:rPr>
            </w:pPr>
          </w:p>
        </w:tc>
      </w:tr>
      <w:tr w14:paraId="0E3BC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4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FA30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A9203">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智能视频监控一体机</w:t>
            </w:r>
          </w:p>
        </w:tc>
        <w:tc>
          <w:tcPr>
            <w:tcW w:w="2584" w:type="pct"/>
            <w:tcBorders>
              <w:top w:val="single" w:color="000000" w:sz="4" w:space="0"/>
              <w:left w:val="single" w:color="000000" w:sz="4" w:space="0"/>
              <w:bottom w:val="single" w:color="000000" w:sz="4" w:space="0"/>
              <w:right w:val="single" w:color="000000" w:sz="4" w:space="0"/>
            </w:tcBorders>
            <w:shd w:val="clear" w:color="auto" w:fill="auto"/>
            <w:vAlign w:val="top"/>
          </w:tcPr>
          <w:p w14:paraId="060CE8C3">
            <w:pPr>
              <w:keepNext w:val="0"/>
              <w:keepLines w:val="0"/>
              <w:widowControl/>
              <w:suppressLineNumbers w:val="0"/>
              <w:jc w:val="left"/>
              <w:textAlignment w:val="top"/>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主处理器：非国产64位高性能多核处理器；</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操作系统：国产操作系统；</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GPU：设备内置8颗高性能GPU，单颗GPU算力22TOPS（int8），每颗GPU最多可虚拟成4个智能引擎，每个智能引擎支持最多单独运行一类算法（以具体算法的加载要求为准）；</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后智能分析：1.支持最大选配16类算法；2.后智能分析支持实时模式和分时轮巡模式切换，在分时轮巡模式下，依据算法能力不同，可配置分时视频分析和轮巡视频分析；3.支持展示所有安装的算法及版本，展示算法状态，可对已安装的算法进行手动更新；；</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高空抛物：配套高空抛物摄像机，支持高空抛物轨迹显示；</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人脸检测（前智能）：配套前智能摄像机，支持128路200万或128路400万分辨率前智能；</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人脸识别（前智能）：配套前智能摄像机，支持128路200万或128路400万分辨率前智能；</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结构化（前智能）：配套前智能摄像机，支持128路200万或128路400万分辨率前智能；</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通用行为分析（前智能）：配套前智能摄像机，支持128路200万或128路400万分辨率前智能；</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人数统计：配套前端摄像机，支持绊线人数统计；区域人数统计；排队人数统计；拥堵检测；</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接入路数：128路；</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网络带宽：512Mbps接入、512Mbps存储、512Mbps转发；</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分辨率：32MP；24MP；16MP；12MP；8MP；6MP；5MP；4MP；3MP；1080p；720p；</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解码能力：1路32MP，1路24MP，2路16MP，5路12MP（20fps），6路12MP（15fps），5路8MP（30fps），10路8MP（15fps），6路6MP（30fps），8路5MP（30fps），9路5MP（25fps），10路4MP（30fps），15路4MP（20fps），16路3MP（25fps），10路1080p（60fps），20路1080p（30fps），30路720p（30fps）；</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音频输入：1路（RCA头）；</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音频输出：1路（RCA头）；</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报警输入：16路；</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报警输出：8路；</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硬盘接口：16个；SATA；单盘最大24TB；</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电源接口：单电源；</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外观形态：3U机架；</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供电方式：100–127/200–240VAC，50/60Hz，4.5/2A；</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净重：20.05kg；</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产品尺寸：机箱：444.8mm×495.0mm×133.2mm（宽×深×高）；最大尺寸：485mm（含挂耳）×526.0mm×133.2mm（宽×深×高）；</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工作温度：0℃～+45℃；</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储存温度：-20℃～+70℃；</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工作湿度：10%～90%RH（无凝结）；</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储存湿度：5%～95%RH（无凝结）；</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认证：CCC：GB17625.1, GB4943.1, GB/T9254.1 委托检测：GB 20815 型式检测：GB/T 28181 节能：CQC3135</w:t>
            </w:r>
          </w:p>
        </w:tc>
        <w:tc>
          <w:tcPr>
            <w:tcW w:w="5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8CC6A">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4F6D2">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台</w:t>
            </w:r>
          </w:p>
        </w:tc>
        <w:tc>
          <w:tcPr>
            <w:tcW w:w="7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29156">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按100路监控后人脸检测计算</w:t>
            </w:r>
          </w:p>
        </w:tc>
      </w:tr>
      <w:tr w14:paraId="3FA2E4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40" w:hRule="atLeast"/>
        </w:trPr>
        <w:tc>
          <w:tcPr>
            <w:tcW w:w="2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6E25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51783">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希捷8TB硬盘</w:t>
            </w:r>
          </w:p>
        </w:tc>
        <w:tc>
          <w:tcPr>
            <w:tcW w:w="2584" w:type="pct"/>
            <w:tcBorders>
              <w:top w:val="single" w:color="000000" w:sz="4" w:space="0"/>
              <w:left w:val="single" w:color="000000" w:sz="4" w:space="0"/>
              <w:bottom w:val="single" w:color="000000" w:sz="4" w:space="0"/>
              <w:right w:val="single" w:color="000000" w:sz="4" w:space="0"/>
            </w:tcBorders>
            <w:shd w:val="clear" w:color="auto" w:fill="auto"/>
            <w:vAlign w:val="top"/>
          </w:tcPr>
          <w:p w14:paraId="296A2322">
            <w:pPr>
              <w:keepNext w:val="0"/>
              <w:keepLines w:val="0"/>
              <w:widowControl/>
              <w:suppressLineNumbers w:val="0"/>
              <w:jc w:val="left"/>
              <w:textAlignment w:val="top"/>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单盘容量：8TB；</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缓存：256MB；</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转速：7200RPM；</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硬盘接口：SATA</w:t>
            </w:r>
          </w:p>
        </w:tc>
        <w:tc>
          <w:tcPr>
            <w:tcW w:w="5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88D9A">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3D42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块</w:t>
            </w:r>
          </w:p>
        </w:tc>
        <w:tc>
          <w:tcPr>
            <w:tcW w:w="7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859B1">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用于人脸分析</w:t>
            </w:r>
          </w:p>
        </w:tc>
      </w:tr>
    </w:tbl>
    <w:p w14:paraId="3421D91D">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jc w:val="left"/>
        <w:textAlignment w:val="auto"/>
      </w:pPr>
    </w:p>
    <w:p w14:paraId="1E3E1E1C">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firstLine="723" w:firstLineChars="200"/>
        <w:jc w:val="left"/>
        <w:textAlignment w:val="auto"/>
        <w:rPr>
          <w:rFonts w:hint="default" w:eastAsia="宋体"/>
          <w:lang w:val="en-US" w:eastAsia="zh-CN"/>
        </w:rPr>
      </w:pPr>
      <w:bookmarkStart w:id="42" w:name="_Toc6327"/>
      <w:r>
        <w:t xml:space="preserve">5.2 </w:t>
      </w:r>
      <w:r>
        <w:rPr>
          <w:rFonts w:hint="eastAsia"/>
          <w:lang w:val="en-US" w:eastAsia="zh-CN"/>
        </w:rPr>
        <w:t>方案二：正常存储</w:t>
      </w:r>
      <w:bookmarkEnd w:id="42"/>
    </w:p>
    <w:tbl>
      <w:tblPr>
        <w:tblStyle w:val="10"/>
        <w:tblW w:w="5475"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96"/>
        <w:gridCol w:w="937"/>
        <w:gridCol w:w="4631"/>
        <w:gridCol w:w="1078"/>
        <w:gridCol w:w="740"/>
        <w:gridCol w:w="1351"/>
      </w:tblGrid>
      <w:tr w14:paraId="7A151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40" w:hRule="atLeast"/>
        </w:trPr>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FA2C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3D2E0">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网络视频存储服务器</w:t>
            </w:r>
          </w:p>
        </w:tc>
        <w:tc>
          <w:tcPr>
            <w:tcW w:w="2480" w:type="pct"/>
            <w:tcBorders>
              <w:top w:val="single" w:color="000000" w:sz="4" w:space="0"/>
              <w:left w:val="single" w:color="000000" w:sz="4" w:space="0"/>
              <w:bottom w:val="single" w:color="000000" w:sz="4" w:space="0"/>
              <w:right w:val="single" w:color="000000" w:sz="4" w:space="0"/>
            </w:tcBorders>
            <w:shd w:val="clear" w:color="auto" w:fill="auto"/>
            <w:vAlign w:val="top"/>
          </w:tcPr>
          <w:p w14:paraId="58EB7507">
            <w:pPr>
              <w:keepNext w:val="0"/>
              <w:keepLines w:val="0"/>
              <w:widowControl/>
              <w:suppressLineNumbers w:val="0"/>
              <w:jc w:val="left"/>
              <w:textAlignment w:val="top"/>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1、单颗64位多核高性能处理器，默认2个内存条，共8GB内存，可扩展至2个内存条，64GB内存；</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2、6U机箱，48盘位，1+1冗余电源，可支持对硬盘、电源、风扇、控制器模块热插拔维护；</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 xml:space="preserve">3、默认4个10/100/1000Mbps自适应以太网电口，1个10/100Mbps自适用管理网口，可选配2张PCIE标卡（标卡需客户自行购买，如SAS卡、网卡）； </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4、可适配CMR&amp;SMR硬盘，支持SATA硬盘，CMR单盘最大支持26TB硬盘，SMR单盘最大支持30TB；</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5、1个HDMI，4个USB，1个eSATA，1个RS232；</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6、支持RAID0/1/5/6/10/50/60，SRAID，支持全局热备和局部热备盘；</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7、支持450路H.264/H.265混合接入，网络带宽1024Mbps接入，1024Mbps存储，1024Mbps转发；</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8、可通过ONVIF、GB28181、RTSP、视图库、主动注册等协议管理不同厂家前端摄像头，实现视频存储；</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9、仅CMR硬盘支持通过IPSAN、NAS（Samba、FTP、NFS）、视频直存模式访问存储资源；</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10、支持iSCSI客户端模式，访问第三方存储资源，增加存储空间，延长存储周期；</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11、支持硬盘健康状态监测，定期巡检，针对异常硬盘风险预警，支持系统盘、风扇、电源等异常告警；</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12、可结合硬盘状态、RAID配置、存储模式、网络状态、录像状态等信息，智能诊断用户配置合规性，保障整机可靠运行；</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13、可配合智能前端摄像头，实现结构化告警、周界告警、入户电梯告警等多种报警事件、图片透传平台；</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14、支持关键录像加锁，确保不被循环覆盖；</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15、支持N+M集群模式，可实现单台或多台设备故障时，故障设备业务自动迁移到其它健康设备上，保障业务不中断；</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16、自研文件系统，存储密度高，读写性能好，掉电保护；</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17、采用国产操作系统，性能高、稳定、可控，安全性高。</w:t>
            </w:r>
          </w:p>
        </w:tc>
        <w:tc>
          <w:tcPr>
            <w:tcW w:w="5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75A60">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6651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台</w:t>
            </w:r>
          </w:p>
        </w:tc>
        <w:tc>
          <w:tcPr>
            <w:tcW w:w="7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C23BD">
            <w:pPr>
              <w:jc w:val="left"/>
              <w:rPr>
                <w:rFonts w:hint="eastAsia" w:ascii="微软雅黑" w:hAnsi="微软雅黑" w:eastAsia="微软雅黑" w:cs="微软雅黑"/>
                <w:i w:val="0"/>
                <w:iCs w:val="0"/>
                <w:color w:val="000000"/>
                <w:sz w:val="20"/>
                <w:szCs w:val="20"/>
                <w:u w:val="none"/>
              </w:rPr>
            </w:pPr>
          </w:p>
        </w:tc>
      </w:tr>
      <w:tr w14:paraId="7400D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40" w:hRule="atLeast"/>
        </w:trPr>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C5278">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F5118">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希捷20TB机械硬盘</w:t>
            </w:r>
          </w:p>
        </w:tc>
        <w:tc>
          <w:tcPr>
            <w:tcW w:w="2480" w:type="pct"/>
            <w:tcBorders>
              <w:top w:val="single" w:color="000000" w:sz="4" w:space="0"/>
              <w:left w:val="single" w:color="000000" w:sz="4" w:space="0"/>
              <w:bottom w:val="single" w:color="000000" w:sz="4" w:space="0"/>
              <w:right w:val="single" w:color="000000" w:sz="4" w:space="0"/>
            </w:tcBorders>
            <w:shd w:val="clear" w:color="auto" w:fill="auto"/>
            <w:vAlign w:val="top"/>
          </w:tcPr>
          <w:p w14:paraId="00E96107">
            <w:pPr>
              <w:keepNext w:val="0"/>
              <w:keepLines w:val="0"/>
              <w:widowControl/>
              <w:suppressLineNumbers w:val="0"/>
              <w:jc w:val="left"/>
              <w:textAlignment w:val="top"/>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单盘容量：20TB；</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缓存：512MB；</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转速：7200RPM；</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硬盘接口：SATA</w:t>
            </w:r>
          </w:p>
        </w:tc>
        <w:tc>
          <w:tcPr>
            <w:tcW w:w="5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7ACC2">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270</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BCFFA">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块</w:t>
            </w:r>
          </w:p>
        </w:tc>
        <w:tc>
          <w:tcPr>
            <w:tcW w:w="7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40513">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存储按1195路200W，2M码流存储90天计算</w:t>
            </w:r>
          </w:p>
        </w:tc>
      </w:tr>
      <w:tr w14:paraId="7BF65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40" w:hRule="atLeast"/>
        </w:trPr>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0E4A6">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DB489">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智能视频监控一体机</w:t>
            </w:r>
          </w:p>
        </w:tc>
        <w:tc>
          <w:tcPr>
            <w:tcW w:w="2480" w:type="pct"/>
            <w:tcBorders>
              <w:top w:val="single" w:color="000000" w:sz="4" w:space="0"/>
              <w:left w:val="single" w:color="000000" w:sz="4" w:space="0"/>
              <w:bottom w:val="single" w:color="000000" w:sz="4" w:space="0"/>
              <w:right w:val="single" w:color="000000" w:sz="4" w:space="0"/>
            </w:tcBorders>
            <w:shd w:val="clear" w:color="auto" w:fill="auto"/>
            <w:vAlign w:val="top"/>
          </w:tcPr>
          <w:p w14:paraId="5688997F">
            <w:pPr>
              <w:keepNext w:val="0"/>
              <w:keepLines w:val="0"/>
              <w:widowControl/>
              <w:suppressLineNumbers w:val="0"/>
              <w:jc w:val="left"/>
              <w:textAlignment w:val="top"/>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主处理器：非国产64位高性能多核处理器；</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操作系统：国产操作系统；</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GPU：设备内置8颗高性能GPU，单颗GPU算力22TOPS（int8），每颗GPU最多可虚拟成4个智能引擎，每个智能引擎支持最多单独运行一类算法（以具体算法的加载要求为准）；</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后智能分析：1.支持最大选配16类算法；2.后智能分析支持实时模式和分时轮巡模式切换，在分时轮巡模式下，依据算法能力不同，可配置分时视频分析和轮巡视频分析；3.支持展示所有安装的算法及版本，展示算法状态，可对已安装的算法进行手动更新；；</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高空抛物：配套高空抛物摄像机，支持高空抛物轨迹显示；</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人脸检测（前智能）：配套前智能摄像机，支持128路200万或128路400万分辨率前智能；</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人脸识别（前智能）：配套前智能摄像机，支持128路200万或128路400万分辨率前智能；</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结构化（前智能）：配套前智能摄像机，支持128路200万或128路400万分辨率前智能；</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通用行为分析（前智能）：配套前智能摄像机，支持128路200万或128路400万分辨率前智能；</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人数统计：配套前端摄像机，支持绊线人数统计；区域人数统计；排队人数统计；拥堵检测；</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接入路数：128路；</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网络带宽：512Mbps接入、512Mbps存储、512Mbps转发；</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分辨率：32MP；24MP；16MP；12MP；8MP；6MP；5MP；4MP；3MP；1080p；720p；</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解码能力：1路32MP，1路24MP，2路16MP，5路12MP（20fps），6路12MP（15fps），5路8MP（30fps），10路8MP（15fps），6路6MP（30fps），8路5MP（30fps），9路5MP（25fps），10路4MP（30fps），15路4MP（20fps），16路3MP（25fps），10路1080p（60fps），20路1080p（30fps），30路720p（30fps）；</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音频输入：1路（RCA头）；</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音频输出：1路（RCA头）；</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报警输入：16路；</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报警输出：8路；</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硬盘接口：16个；SATA；单盘最大24TB；</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电源接口：单电源；</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外观形态：3U机架；</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供电方式：100–127/200–240VAC，50/60Hz，4.5/2A；</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净重：20.05kg；</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产品尺寸：机箱：444.8mm×495.0mm×133.2mm（宽×深×高）；最大尺寸：485mm（含挂耳）×526.0mm×133.2mm（宽×深×高）；</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工作温度：0℃～+45℃；</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储存温度：-20℃～+70℃；</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工作湿度：10%～90%RH（无凝结）；</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储存湿度：5%～95%RH（无凝结）；</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认证：CCC：GB17625.1, GB4943.1, GB/T9254.1 委托检测：GB 20815 型式检测：GB/T 28181 节能：CQC3135</w:t>
            </w:r>
          </w:p>
        </w:tc>
        <w:tc>
          <w:tcPr>
            <w:tcW w:w="5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B29B9">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9704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台</w:t>
            </w:r>
          </w:p>
        </w:tc>
        <w:tc>
          <w:tcPr>
            <w:tcW w:w="7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20285">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按100路监控后人脸检测</w:t>
            </w:r>
          </w:p>
        </w:tc>
      </w:tr>
      <w:tr w14:paraId="160D4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40" w:hRule="atLeast"/>
        </w:trPr>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14501">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w:t>
            </w:r>
          </w:p>
        </w:tc>
        <w:tc>
          <w:tcPr>
            <w:tcW w:w="5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1B644">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希捷8TB硬盘</w:t>
            </w:r>
          </w:p>
        </w:tc>
        <w:tc>
          <w:tcPr>
            <w:tcW w:w="2480" w:type="pct"/>
            <w:tcBorders>
              <w:top w:val="single" w:color="000000" w:sz="4" w:space="0"/>
              <w:left w:val="single" w:color="000000" w:sz="4" w:space="0"/>
              <w:bottom w:val="single" w:color="000000" w:sz="4" w:space="0"/>
              <w:right w:val="single" w:color="000000" w:sz="4" w:space="0"/>
            </w:tcBorders>
            <w:shd w:val="clear" w:color="auto" w:fill="auto"/>
            <w:vAlign w:val="top"/>
          </w:tcPr>
          <w:p w14:paraId="79A4854A">
            <w:pPr>
              <w:keepNext w:val="0"/>
              <w:keepLines w:val="0"/>
              <w:widowControl/>
              <w:suppressLineNumbers w:val="0"/>
              <w:jc w:val="left"/>
              <w:textAlignment w:val="top"/>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单盘容量：8TB；</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缓存：256MB；</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转速：7200RPM；</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硬盘接口：SATA</w:t>
            </w:r>
          </w:p>
        </w:tc>
        <w:tc>
          <w:tcPr>
            <w:tcW w:w="5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693AD">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930C5">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块</w:t>
            </w:r>
          </w:p>
        </w:tc>
        <w:tc>
          <w:tcPr>
            <w:tcW w:w="7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28457">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用于人脸分析</w:t>
            </w:r>
          </w:p>
        </w:tc>
      </w:tr>
    </w:tbl>
    <w:p w14:paraId="25F77F3E">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jc w:val="left"/>
        <w:textAlignment w:val="auto"/>
      </w:pPr>
    </w:p>
    <w:p w14:paraId="39BA2F52">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firstLine="723" w:firstLineChars="200"/>
        <w:jc w:val="left"/>
        <w:textAlignment w:val="auto"/>
        <w:outlineLvl w:val="9"/>
      </w:pPr>
    </w:p>
    <w:p w14:paraId="7A9A727C">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firstLine="723" w:firstLineChars="200"/>
        <w:jc w:val="left"/>
        <w:textAlignment w:val="auto"/>
        <w:outlineLvl w:val="9"/>
      </w:pPr>
    </w:p>
    <w:p w14:paraId="1CD28F76">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firstLine="723" w:firstLineChars="200"/>
        <w:jc w:val="left"/>
        <w:textAlignment w:val="auto"/>
        <w:outlineLvl w:val="9"/>
      </w:pPr>
    </w:p>
    <w:p w14:paraId="040DA219">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firstLine="723" w:firstLineChars="200"/>
        <w:jc w:val="left"/>
        <w:textAlignment w:val="auto"/>
        <w:outlineLvl w:val="9"/>
      </w:pPr>
    </w:p>
    <w:p w14:paraId="2ECFCD8A">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firstLine="723" w:firstLineChars="200"/>
        <w:jc w:val="left"/>
        <w:textAlignment w:val="auto"/>
        <w:rPr>
          <w:rFonts w:hint="default" w:eastAsia="宋体"/>
          <w:lang w:val="en-US" w:eastAsia="zh-CN"/>
        </w:rPr>
      </w:pPr>
      <w:bookmarkStart w:id="43" w:name="_Toc9234"/>
      <w:r>
        <w:t xml:space="preserve">5.3 </w:t>
      </w:r>
      <w:r>
        <w:rPr>
          <w:rFonts w:hint="eastAsia"/>
          <w:lang w:val="en-US" w:eastAsia="zh-CN"/>
        </w:rPr>
        <w:t>平台建设方案清单</w:t>
      </w:r>
      <w:bookmarkEnd w:id="43"/>
    </w:p>
    <w:tbl>
      <w:tblPr>
        <w:tblStyle w:val="10"/>
        <w:tblW w:w="488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30"/>
        <w:gridCol w:w="1297"/>
        <w:gridCol w:w="4151"/>
        <w:gridCol w:w="981"/>
        <w:gridCol w:w="499"/>
        <w:gridCol w:w="975"/>
      </w:tblGrid>
      <w:tr w14:paraId="49725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40" w:hRule="atLeast"/>
        </w:trPr>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4544F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80866">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智慧医疗综合管理平台</w:t>
            </w:r>
          </w:p>
        </w:tc>
        <w:tc>
          <w:tcPr>
            <w:tcW w:w="2490" w:type="pct"/>
            <w:tcBorders>
              <w:top w:val="single" w:color="000000" w:sz="4" w:space="0"/>
              <w:left w:val="single" w:color="000000" w:sz="4" w:space="0"/>
              <w:bottom w:val="single" w:color="000000" w:sz="4" w:space="0"/>
              <w:right w:val="single" w:color="000000" w:sz="4" w:space="0"/>
            </w:tcBorders>
            <w:shd w:val="clear" w:color="auto" w:fill="auto"/>
            <w:vAlign w:val="top"/>
          </w:tcPr>
          <w:p w14:paraId="74165D65">
            <w:pPr>
              <w:keepNext w:val="0"/>
              <w:keepLines w:val="0"/>
              <w:widowControl/>
              <w:suppressLineNumbers w:val="0"/>
              <w:jc w:val="left"/>
              <w:textAlignment w:val="top"/>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智慧医疗综合管理平台集成系统管理、视频管理、报警管理、门禁管理、可视对讲、车辆卡口、停车管理、信息发布、设备运维、安全数据库、院区基础管理11大业务系统；</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一、系统管理</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1、基础资源管理</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（1）支持组织基础信息的增删改查、导入、导出等功能；</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（2）提供设备的统一接入及管理，包含：视频设备、门禁设备、出入口设备、对讲设备、报警设备、卡口设备、动环设备、物模型设备等；支持设备的增删改查、导入、导出、自动搜索等功能；</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支持用户基础信息的增删改查、冻结、解冻、密码重置等功能；支持从Windows域同步用户信息，和企业域账户打通，通过域账户密码直接登录平台；支持用户的安全信息配置，可设置用户及用户登录密码效期以及MAC白名单地址配置；</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（4）支持角色基础信息的增删改查；角色关联权限，可配置角色的应用菜单、部门、逻辑组织以及系统资源操作权限；支持角色的复制能力；</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（5）支持部门基础信息的增删改查、导入、导出等功能；</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（6）支持人员基础信息的增删改查、导入、导出、移动等功能；支持人员信息的采集，包含：人脸、指纹、卡片等，人脸照片支持图片质量检测；</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（7）支持卡片基础信息的增删改查、导入、导出等功能；支持人员开卡、挂失、解挂、退卡、补卡、回收等功能；</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（8）支持车辆基础信息的增删改查、导入、导出等功能；</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（9）提供地图管理配置能力，地图类型包含；二维、光栅、三维地图，支持厂家包含：百度、谷歌、高德、天地图、 Arcgis；</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（10）支持平台资源绑定，包含：设备、通道等，绑定的资源可供各业务系统调阅使用；</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11）提供门户首页内容自定义能力，支持自定义快捷入口、自定义菜单内容、自定义页面元素设置；支持门户展示元素自定义，包括页面logo图标、修改网站标题、设置并添加网站外部链接、界面微件自定义布局等；</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（12）提供级联管理能力，包含：实现上下级基础资源数据汇聚，视频预览、回放、对讲、反控制，门禁、卡口的抓拍记录汇聚等；</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2、平台运维</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（1）支持平台运维，提供服务部署维护功能、支持模块化升级部署、系统资源使用情况监控等运维相关功能；</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（2）支持级联、分布式、集群，实现系统扩展及稳定性要求；</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（3）支持双机热备，提升系统灾备能力，保障系统的可靠性；</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（4）支持mysql数据库、云数据库切换配置，满足图片、视频、结构化数据的按需求存储；</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（5）支持标准开放平台，提供rest ful 等多维度接口实现第三方系统对接；</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（6）提供NTP校时服务能力，支持对服务间、服务器和设备间的统一校时；</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（7）集成可信计算能力，支持程序包可信安装升级完整性校验，以及监控可执行文件可信执行功能，阻止未经授信的可疑程序（如防勒索病毒、挖矿程序）对系统造成破坏；</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二、软件功能</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1、视频管理</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（1）支持实时视频、录像回放、录像下载、电视墙、雷球联动，热成像；</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（2）支持与车载单兵等移动设备的对接，提供车载单兵设备GPS信息接收服务；</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（3）支持手机移动客户端进行实时视频监控，音频播放，本地截图，本地录像，云台控制，远程视频回放；</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（4）录像支持1/2、1/4、1/8、1/16、1/32、1/64、2、4、8、16、32、64倍速快/慢放；</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5）支持在浏览器中进行多路无插件视频预览；支持设备对讲、抓图、本地录像、声音控制、窗口分割、全屏、自适应、云台控制、预置点、点间巡航等功能；支持在浏览器中进行多路无插件录像回放，可自动查找存储位置；支持设备抓图、本地录像、声音控制、窗口分割、全屏、自适应、倍速、精确定位等功能；支持25路多路数并发，支持软/硬解码；</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2、报警管理</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（1）支持报警主机接入及布撤防；</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（2）提供防区管理功能检查，支持自动获取设备防区类型（即时防区、延时防区、24小时防区)并可自定义修改类型，客户端支持防区布防、撤防、消警、旁路、隔离、取消旁路操作；</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3、门禁管理</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（1）支持门禁设备管理；</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（2）支持门禁应用，包括门禁的可视化开门、关门、常开、常闭、恢复正常，支持按组织、门组、收藏夹快速分类筛选门禁设备，支持紧急情况下的一键常开、恢复正常；</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（3）支持门禁控制授权及复核，支持门禁管理任务查询；</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（4）支持门禁系统集群，分布式方式提升接入能力；</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（5）支持门禁可视化权限下发，实时展示平台当前的授权下发速率、下发进度、预计完成时间，可根据当前平台总体未完成记录数与总体下发的速率，综合换算出授权下发预计完成时间；</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4、可视对讲</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（1）支持设备管理、权限分组、呼叫分组、监控权限分组、信息发布分组；</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（2）支持卡片、人脸等授权及复核；</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（3）支持呼叫通话、信息发布、开门记录查询；</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5、车辆卡口</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（1）支持道路监控、过车记录、布控记录、违章信息、区间测试；</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（2）支持布控报警及相关记录信息查询；</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6、停车管理</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（1）支持出入口管理、场区管理、地图管理、收费规则管理、用户布控设置、场内超速报警；</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（2）支持在线支付和无人值守；</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支持停车概览引导，可依据停车向导跳转至对应页面，流程化完成停车业务，向导包含：停车设备、场区设置、收费规则管理、二维码管理、支付配置、系统配置；同时包括了部分统计数据，包括：今日泊位概况、今日收款占比、收款统计、车流量统计、用户总览；</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7、信息发布</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（1）设备管理：支持对智能云显示终端、播放盒、信息屏进行统一管理，支持在线情况统计、远程开关、设置定时开关机、远程重启、画面图像抓取、远程升级、试听调整等功能；</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（2）节目管理：支持快速创建节目、支持节目自定义布局，支持制作混排混播节目，支持多页节目制作；</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（3）素材管理：支持图片、音频、视频、文档（Word、Excel、PPT、TXT、PDF）、网页、IPC通道、网络直播、滚动字幕、信息通知等多种类型素材管理；</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4）计划编排：支持创建普通/即时计划，支持按天、按周、按月编排普通计划，支持按时长、按次数设置紧急插播计划，支持轮播和垫片等多种播放形式计划的制作，支持计划关联设备（广告机设备/LED设备），下发播放，支持制作简易计划下发到门禁/可视对讲设备；</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（5）统计报表：支持对素材的播放以及设备的在离线进行统计，形成统计报表；</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（6）审核管理：支持素材、节目、日程三级审核，支持数据加密传输，保障数据安全和系统播出内容安全；</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8、设备运维</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（1）资源监控模块：支持对前端点位、物联设备、动环主机、服务器、服务进行统一纳管监控运，绘制服务拓扑；</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（2）报警管理模块：支持对所纳管资源配置报警策略，并将产生的报警消息进行统一汇聚和展示，支持对报警进行确认处理，联动工单，推送报警消息、短信及邮件；</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（3）自动化巡检模块：支持对前端视频点位的视频质量及录像巡检、服务器及服务的资源占用巡检、网络环境巡检；</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（4）可视化报表模块：支持故障工单统计和报警统计；</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（5）系统内置前端设备、软硬件等资产类型，并可新增自定义资产类型；支持资产类型建模功能，支持新增属性类别及属性；</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9、加密数据库</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（1）原生加密：支持采用多层级密钥保护体系，对数据做全链路加密；</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（2）极致安全: 支持安全网络传输来防护网络拦截造成的信息泄露。支持一机一密的数据密态存储，让数据可用不可读；</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（3）无感对接：支持非加密数据一键导入到平台，实现数据切换；</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4）可视化运维：提供数据库的运行监控大盘，包括CPU、内存及存储空间实时使用情况，慢sql统计分析。同时支持数据的备份还原，及时主机损坏也能通过备份数据快速恢复到新平台上，保护数据不丢失，业务稳定运行；</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10、院区基础管理</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（1）支持院区组织管理，支持住院楼楼层的下级组织创建，包括病区、医生办、护士站、其它分区等类型的创建；</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（2）支持在病区组织下创建病房及病房内的床位，并对病房、病床相关信息进行配置和管理；</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（3）支持医生办和护士站的管理；</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（4）支持科室组织的创建和管理，绑定或解绑医生、护士；</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三、性能规格</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1、支持管理视频通道点位不少于100万路；</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2、支持管理门禁点位不少于100000路，管理存储门禁记录不少于1亿条；</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3、支持管理室内机点位不少于10000路，虚拟室内机不少于200000路；</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4、支持管理园区卡口点位不少于10000路；</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5、支持管理出入口车道不少于500进500出，车位不少于10000个；</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6、支持管理用户数量不少于100万个，支持同时用户在线数量不少于5000个；</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7、支持管理医护对讲设备树不少于10000个；</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8、支持管理科室数不少于200个；</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9、支持管理住院楼、门诊楼、普通楼楼层数各不少于60层；</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四、系统兼容与开放</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1、国产化服务器兼容：支持在市面上主流的国产化服务器部署平台，例如X86（海光）、ARM（鲲鹏）等；</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2、用户终端兼容：支持提供WEB端、CS端（客户端）、APP、公众号、小程序等；</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3、国产化操作系统兼容：支持适配市面上主流的国产化操作系统，例如欧拉、银河麒麟、统信UOS等；</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4、平台配套的APP支持鸿蒙系统；</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5、平台开放兼容，支持提供API接口满足三方系统对接需求；</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6、支持提供容器系统，满足可视化应用开发规范和可插拔式业务加载，满足不同业态应用融合，统一呈现；</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C5BBC">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48C3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套</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C9E15">
            <w:pPr>
              <w:jc w:val="left"/>
              <w:rPr>
                <w:rFonts w:hint="eastAsia" w:ascii="微软雅黑" w:hAnsi="微软雅黑" w:eastAsia="微软雅黑" w:cs="微软雅黑"/>
                <w:i w:val="0"/>
                <w:iCs w:val="0"/>
                <w:color w:val="000000"/>
                <w:sz w:val="20"/>
                <w:szCs w:val="20"/>
                <w:u w:val="none"/>
              </w:rPr>
            </w:pPr>
          </w:p>
        </w:tc>
      </w:tr>
      <w:tr w14:paraId="7996C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40" w:hRule="atLeast"/>
        </w:trPr>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FE94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C05D9">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视频监控系统_视频通道数量</w:t>
            </w:r>
          </w:p>
        </w:tc>
        <w:tc>
          <w:tcPr>
            <w:tcW w:w="2490" w:type="pct"/>
            <w:tcBorders>
              <w:top w:val="single" w:color="000000" w:sz="4" w:space="0"/>
              <w:left w:val="single" w:color="000000" w:sz="4" w:space="0"/>
              <w:bottom w:val="single" w:color="000000" w:sz="4" w:space="0"/>
              <w:right w:val="single" w:color="000000" w:sz="4" w:space="0"/>
            </w:tcBorders>
            <w:shd w:val="clear" w:color="auto" w:fill="auto"/>
            <w:vAlign w:val="top"/>
          </w:tcPr>
          <w:p w14:paraId="741F634D">
            <w:pPr>
              <w:keepNext w:val="0"/>
              <w:keepLines w:val="0"/>
              <w:widowControl/>
              <w:suppressLineNumbers w:val="0"/>
              <w:jc w:val="left"/>
              <w:textAlignment w:val="top"/>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视频监控系统，视频通道管理个数授权。</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一、功能参数：</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1、实时预览：支持窗口分割、浏览/抓图、快速录像、轮巡、鱼眼模式、音频/对讲等功能</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2、报警类型：支持热成像报警、雷达报警、小区场景报警、水利报警等报警</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3、云台控制：支持云台抢占、云台锁定；支持云台八方向控制，支持守望功能；</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4、录像回放：支持录像查询及显示、回放控制、录像下载、录像存储等功能；</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5、视频上墙：支持即时上墙；支持上墙轮巡计划；支持屏幕开关、电视墙任务；支持开窗，分割，清屏功能；支持上墙回显；支持开启所有屏幕通道轮巡；</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6、云存储：支持录像云存储，对通道根据时间进行配额配置；</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7、热成像：支持热成像预览实时测温；支持热图分析；</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8、流媒体：支持视频流转发，录像回放和下载，发送RTSP协议实时码流；支持HLS/FLV/RTMP协议码流转发；</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二、性能参数：</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1、设备接入能力：</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（1）设备：单节点最大支持接入4000个视频设备或1万路通道；</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（2）主动注册：单节点最大支持接入3000个视频设备或6000路通道；</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（3）GB28181：单节点最大支持接入2000个视频设备或4000路通道；</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（4）ONVIF：单节点最大支持接入2000个视频设备或4000路通道；</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（5）解码器：单节点最大支持接入解码设备200个；</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2、分布式最大数量：50个</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88ED0">
            <w:pPr>
              <w:keepNext w:val="0"/>
              <w:keepLines w:val="0"/>
              <w:widowControl/>
              <w:suppressLineNumbers w:val="0"/>
              <w:jc w:val="right"/>
              <w:textAlignment w:val="center"/>
              <w:rPr>
                <w:rFonts w:hint="default" w:ascii="微软雅黑" w:hAnsi="微软雅黑" w:eastAsia="微软雅黑" w:cs="微软雅黑"/>
                <w:i w:val="0"/>
                <w:iCs w:val="0"/>
                <w:color w:val="000000"/>
                <w:sz w:val="20"/>
                <w:szCs w:val="20"/>
                <w:u w:val="none"/>
                <w:lang w:val="en-US" w:eastAsia="zh-CN"/>
              </w:rPr>
            </w:pPr>
            <w:r>
              <w:rPr>
                <w:rFonts w:hint="eastAsia" w:ascii="微软雅黑" w:hAnsi="微软雅黑" w:eastAsia="微软雅黑" w:cs="微软雅黑"/>
                <w:i w:val="0"/>
                <w:iCs w:val="0"/>
                <w:color w:val="000000"/>
                <w:sz w:val="20"/>
                <w:szCs w:val="20"/>
                <w:u w:val="none"/>
                <w:lang w:val="en-US" w:eastAsia="zh-CN"/>
              </w:rPr>
              <w:t>1268</w:t>
            </w: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DE30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套</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E808C">
            <w:pPr>
              <w:jc w:val="left"/>
              <w:rPr>
                <w:rFonts w:hint="eastAsia" w:ascii="微软雅黑" w:hAnsi="微软雅黑" w:eastAsia="微软雅黑" w:cs="微软雅黑"/>
                <w:i w:val="0"/>
                <w:iCs w:val="0"/>
                <w:color w:val="000000"/>
                <w:sz w:val="20"/>
                <w:szCs w:val="20"/>
                <w:u w:val="none"/>
                <w:lang w:val="en-US" w:eastAsia="zh-CN"/>
              </w:rPr>
            </w:pPr>
            <w:r>
              <w:rPr>
                <w:rFonts w:hint="eastAsia" w:ascii="微软雅黑" w:hAnsi="微软雅黑" w:eastAsia="微软雅黑" w:cs="微软雅黑"/>
                <w:i w:val="0"/>
                <w:iCs w:val="0"/>
                <w:color w:val="000000"/>
                <w:sz w:val="20"/>
                <w:szCs w:val="20"/>
                <w:u w:val="none"/>
                <w:lang w:val="en-US" w:eastAsia="zh-CN"/>
              </w:rPr>
              <w:t>全院：本部1126路、新福门诊69路，共计1195路监控点位。</w:t>
            </w:r>
          </w:p>
          <w:p w14:paraId="61FB1409">
            <w:pPr>
              <w:jc w:val="left"/>
              <w:rPr>
                <w:rFonts w:hint="default" w:ascii="微软雅黑" w:hAnsi="微软雅黑" w:eastAsia="微软雅黑" w:cs="微软雅黑"/>
                <w:i w:val="0"/>
                <w:iCs w:val="0"/>
                <w:color w:val="000000"/>
                <w:sz w:val="20"/>
                <w:szCs w:val="20"/>
                <w:u w:val="none"/>
                <w:lang w:val="en-US" w:eastAsia="zh-CN"/>
              </w:rPr>
            </w:pPr>
            <w:r>
              <w:rPr>
                <w:rFonts w:hint="eastAsia" w:ascii="微软雅黑" w:hAnsi="微软雅黑" w:eastAsia="微软雅黑" w:cs="微软雅黑"/>
                <w:i w:val="0"/>
                <w:iCs w:val="0"/>
                <w:color w:val="000000"/>
                <w:sz w:val="20"/>
                <w:szCs w:val="20"/>
                <w:u w:val="none"/>
                <w:lang w:val="en-US" w:eastAsia="zh-CN"/>
              </w:rPr>
              <w:t>新增73路门禁联动摄像头73路，合计1268路</w:t>
            </w:r>
          </w:p>
        </w:tc>
      </w:tr>
      <w:tr w14:paraId="3701A1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40" w:hRule="atLeast"/>
        </w:trPr>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B656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B638E">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设备运维系统路数授权</w:t>
            </w:r>
          </w:p>
        </w:tc>
        <w:tc>
          <w:tcPr>
            <w:tcW w:w="2490" w:type="pct"/>
            <w:tcBorders>
              <w:top w:val="single" w:color="000000" w:sz="4" w:space="0"/>
              <w:left w:val="single" w:color="000000" w:sz="4" w:space="0"/>
              <w:bottom w:val="single" w:color="000000" w:sz="4" w:space="0"/>
              <w:right w:val="single" w:color="000000" w:sz="4" w:space="0"/>
            </w:tcBorders>
            <w:shd w:val="clear" w:color="auto" w:fill="auto"/>
            <w:vAlign w:val="top"/>
          </w:tcPr>
          <w:p w14:paraId="10B50458">
            <w:pPr>
              <w:keepNext w:val="0"/>
              <w:keepLines w:val="0"/>
              <w:widowControl/>
              <w:suppressLineNumbers w:val="0"/>
              <w:jc w:val="left"/>
              <w:textAlignment w:val="top"/>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1、在基础包中设备运维不包含【工单管理系统】，项目若需要，需单独下【工单管理系统】组件；</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2、在基础包中设备运维系统不含运维通道的授权;</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3、设备运维通道每路单独购买；</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功能参数；</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1、支持视频点播检测、录像丢失检测；</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2、支持视频质量诊断：支持视频冻结、视频丢失、视频抖动等26项异常检测（依赖运维视频质量诊断通道路数授权）；</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3、设备监控：支持对编码设备、解码设备、存储设备、门禁等多设备的运行指标的7x24小时实时监测；</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4、实时报警：自定义报警策略，20种报警信息分级分类展示，接收前端报警信息并通过系统消息、邮件、短信推送；</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5、统计：运维考核统计、视频通道统计、报修统计（依赖于工单管理系统）；</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0B795">
            <w:pPr>
              <w:keepNext w:val="0"/>
              <w:keepLines w:val="0"/>
              <w:widowControl/>
              <w:suppressLineNumbers w:val="0"/>
              <w:jc w:val="both"/>
              <w:textAlignment w:val="center"/>
              <w:rPr>
                <w:rFonts w:hint="default" w:ascii="微软雅黑" w:hAnsi="微软雅黑" w:eastAsia="微软雅黑" w:cs="微软雅黑"/>
                <w:i w:val="0"/>
                <w:iCs w:val="0"/>
                <w:color w:val="000000"/>
                <w:sz w:val="20"/>
                <w:szCs w:val="20"/>
                <w:u w:val="none"/>
                <w:lang w:val="en-US" w:eastAsia="zh-CN"/>
              </w:rPr>
            </w:pPr>
            <w:r>
              <w:rPr>
                <w:rFonts w:hint="eastAsia" w:ascii="微软雅黑" w:hAnsi="微软雅黑" w:eastAsia="微软雅黑" w:cs="微软雅黑"/>
                <w:i w:val="0"/>
                <w:iCs w:val="0"/>
                <w:color w:val="000000"/>
                <w:sz w:val="20"/>
                <w:szCs w:val="20"/>
                <w:u w:val="none"/>
                <w:lang w:val="en-US" w:eastAsia="zh-CN"/>
              </w:rPr>
              <w:t>1268</w:t>
            </w: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D5C23">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套</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EF72C">
            <w:pPr>
              <w:jc w:val="left"/>
              <w:rPr>
                <w:rFonts w:hint="eastAsia" w:ascii="微软雅黑" w:hAnsi="微软雅黑" w:eastAsia="微软雅黑" w:cs="微软雅黑"/>
                <w:i w:val="0"/>
                <w:iCs w:val="0"/>
                <w:color w:val="000000"/>
                <w:sz w:val="20"/>
                <w:szCs w:val="20"/>
                <w:u w:val="none"/>
                <w:lang w:val="en-US" w:eastAsia="zh-CN"/>
              </w:rPr>
            </w:pPr>
            <w:r>
              <w:rPr>
                <w:rFonts w:hint="eastAsia" w:ascii="微软雅黑" w:hAnsi="微软雅黑" w:eastAsia="微软雅黑" w:cs="微软雅黑"/>
                <w:i w:val="0"/>
                <w:iCs w:val="0"/>
                <w:color w:val="000000"/>
                <w:sz w:val="20"/>
                <w:szCs w:val="20"/>
                <w:u w:val="none"/>
                <w:lang w:val="en-US" w:eastAsia="zh-CN"/>
              </w:rPr>
              <w:t>全院：本部1126路、新福门诊69路，共计1195路监控点位。</w:t>
            </w:r>
          </w:p>
          <w:p w14:paraId="383B8227">
            <w:pPr>
              <w:jc w:val="left"/>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sz w:val="20"/>
                <w:szCs w:val="20"/>
                <w:u w:val="none"/>
                <w:lang w:val="en-US" w:eastAsia="zh-CN"/>
              </w:rPr>
              <w:t>新增73路门禁联动摄像头73路，合计1268路</w:t>
            </w:r>
          </w:p>
        </w:tc>
      </w:tr>
      <w:tr w14:paraId="0C19A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40" w:hRule="atLeast"/>
        </w:trPr>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2A90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B2D7B">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智能目标布控</w:t>
            </w:r>
          </w:p>
        </w:tc>
        <w:tc>
          <w:tcPr>
            <w:tcW w:w="2490" w:type="pct"/>
            <w:tcBorders>
              <w:top w:val="single" w:color="000000" w:sz="4" w:space="0"/>
              <w:left w:val="single" w:color="000000" w:sz="4" w:space="0"/>
              <w:bottom w:val="single" w:color="000000" w:sz="4" w:space="0"/>
              <w:right w:val="single" w:color="000000" w:sz="4" w:space="0"/>
            </w:tcBorders>
            <w:shd w:val="clear" w:color="auto" w:fill="auto"/>
            <w:vAlign w:val="top"/>
          </w:tcPr>
          <w:p w14:paraId="79A9FEDE">
            <w:pPr>
              <w:keepNext w:val="0"/>
              <w:keepLines w:val="0"/>
              <w:widowControl/>
              <w:suppressLineNumbers w:val="0"/>
              <w:jc w:val="left"/>
              <w:textAlignment w:val="top"/>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搭配智能相机、人脸门禁、智能服务器等人脸分析设备，对视频图像中的人脸、人体特征、行为等进行识别和分析，提供人脸库管理与布控、人像检索、人员结构化分析、轨迹回放等业务，适用于各种需要智能管控的场景</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一、软件参数</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1、布控概览</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（1）布控向导，支持布控向导配置，可依据布控向导跳转至对应页面，快速进行人员布控业务操作；</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（2）设备信息统计，支持人脸设备总数、在离线数、在离线率以及按照类型进行在离线数分类统计；支持离线设备跳转至对应的页面，快速定位离线设备；</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（3）人脸库信息统计，支持展示人脸库总数、人脸库下发异常信息；支持按人脸库类型统计人脸库分类比例；</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（4）人员识别统计，支持按照人脸库、按时间(天、周、月)统计识别次数；</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2、人脸库管理</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（1）平台默认支持5种人脸库类型：白名单库、黑名单库、内部库、访客库、VIP库，同时可自定义人脸库类型；</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（2）支持给人脸库打标签，给每个人脸库赋予不同的库类型定义，用于业务分类汇聚；</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（3）支持在人脸库上显示：人脸总数、绑定设备数量、布控通道数量以及绑定失败的设备数量、布控失败的通道数量以及人脸下发失败的数量，用于快捷统计；</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3、人员布控，支持人脸布控、撤控，可选择布控的设备通道与人脸库，布控可设置最小相似度阈值；支持显示布控状态，可对布控失败的任务重新进行布控；</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4、目标抓拍</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（1）支持接收结构化相机抓拍上报的人体特征数据，字段包含：性别、是否戴口罩、是否有胡子、上衣颜色及类型、下衣颜色及类型、是否戴帽子、是否背包；</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（2）支持接收结构化相机抓拍上报的非机动车特征数据，字段包含：非机动车类型、车上人数、车身颜色、骑车人性别、是否戴头盔、是否打电话、是否戴口罩、是否背包、上下衣颜色、是否戴帽子；</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5、以图搜图，支持对人脸图片进行1:1或1：N检索，检索结果支持列表和卡片两种模式展示，同时可以对检索的结果按照时间的顺序在电子地图上形成轨迹，可展示目标人员在该区域的运动路线；</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6、人脸事件，人员识别，支持人员识别比对记录上报至平台存储，记录敏感字段脱敏显示，保护用户隐私；陌生人检测，支持人脸抓拍以及陌生人检测记录上报至平台存储，可详情查看，便于事后追溯；</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7、人脸报警，支持查看人员报警信息，包括姓名、出生日期、性别、注册库、抓拍时间、抓拍通道；支持按条件进行过滤查询，可查看报警人员的注册图片和抓拍图片，支持报警记录导出；</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二、性能规格</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1、管理人脸库数量：1000个；</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2、管理人脸抓拍/陌生人检测记录：2000万；</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3、管理人员/机动车/非机动车结构化记录：2000万；</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4、事件处理：单节点：高峰期：≤100条/秒；平峰期：20条/秒；</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56972">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485B9">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套</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B919D">
            <w:pPr>
              <w:jc w:val="left"/>
              <w:rPr>
                <w:rFonts w:hint="eastAsia" w:ascii="微软雅黑" w:hAnsi="微软雅黑" w:eastAsia="微软雅黑" w:cs="微软雅黑"/>
                <w:i w:val="0"/>
                <w:iCs w:val="0"/>
                <w:color w:val="000000"/>
                <w:sz w:val="20"/>
                <w:szCs w:val="20"/>
                <w:u w:val="none"/>
              </w:rPr>
            </w:pPr>
          </w:p>
        </w:tc>
      </w:tr>
      <w:tr w14:paraId="1AE24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40" w:hRule="atLeast"/>
        </w:trPr>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BB1FD">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4298E">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融合检索系统</w:t>
            </w:r>
          </w:p>
        </w:tc>
        <w:tc>
          <w:tcPr>
            <w:tcW w:w="2490" w:type="pct"/>
            <w:tcBorders>
              <w:top w:val="single" w:color="000000" w:sz="4" w:space="0"/>
              <w:left w:val="single" w:color="000000" w:sz="4" w:space="0"/>
              <w:bottom w:val="single" w:color="000000" w:sz="4" w:space="0"/>
              <w:right w:val="single" w:color="000000" w:sz="4" w:space="0"/>
            </w:tcBorders>
            <w:shd w:val="clear" w:color="auto" w:fill="auto"/>
            <w:vAlign w:val="top"/>
          </w:tcPr>
          <w:p w14:paraId="3FA23F12">
            <w:pPr>
              <w:keepNext w:val="0"/>
              <w:keepLines w:val="0"/>
              <w:widowControl/>
              <w:suppressLineNumbers w:val="0"/>
              <w:jc w:val="left"/>
              <w:textAlignment w:val="top"/>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融合检索系统，还原人员在园区内的行动路径和轨迹，加强园区管理手段；</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一、软件功能</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1、融合检索</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（1）支持统一入口对人员、车辆的登记档案信息和通行活动数据进行融合检索，快速实现找人找车；</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2、人员检索</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支持按人员属性、时间地点、人员特征检索，支持按人员姓名、证件号码、人员编号查询检索人员档案，人员类型包括内部人员、访客和其他人员库成员；支持以图搜人，支持配合聚类分析开启精准检索，选择人像和人体联合深度精确检索，实现侧脸、背影识人；</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人员通行记录：支持人员抓拍记录按图片列表按时间排序展示，支持查看抓拍详情，包括抓拍场景图、抓拍时间、地点、事件类型和抓拍特征；支持场景图放缩查看、抓拍历史录像回放和抓拍场景图下载到本地；支持对抓拍场景图进行二次图搜，自动扫描识别或手动框选场景中其他目标进行关联查询，人员目标支持快速身份识别、以图搜人、精准检索，车辆目标支持快速以图搜车，实现对抓拍目标的同行或同场景目标的扩展追踪；</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人员档案：人员档案列表按实名人员和未实名人员分类统计和列表展示，其中实名人员包括内部人员、访客和其他类型人员库成员；支持快速筛选高频活动人员，点击具体人员可查看人员档案详情和地图轨迹回放；支持查看人员登记基础信息、人员车辆信息、活动频次分析、详细活动情况、地图轨迹和人员布控；支持频次分析展示按时间统计的高频地点出现频次的TOP10排名；支持实现实时聚档结果呈现，包括人像和人体； 支持快速跳转查看定位到该车辆档案，查看车辆的详细档案详情；</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(4)一键布控：针对内部、访客和其他实名人员和未实名的异常人员，可以快速选择人员库一键布控，该人员下次出现时及时告警提示；</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3、机动车检索</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（1）支持按车辆属性检索，输入车牌号码检索车辆档案，包括内部、访客车和其他未登记通行的车辆；支持按时间地点、车辆特征检索；</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以图搜车：支持上传车辆图片、设置最低匹配相似度，结合时间、地点条件，进行以图搜索车辆抓拍记录，支持对上传的图片自动扫描目标检测，可快速选择选择目标进行检索，也支持手动框车辆目标检索；</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车辆抓拍记录：支持车辆抓拍记录包括停车场进出、卡口过车抓拍和结构化车辆抓拍记录；支持对抓拍场景图进行二次图搜，自动扫描识别或手动框选场景中其他目标进行关联查询，人员目标支持快速身份识别、以图搜人、精准检索，车辆目标支持快速以图搜车，实现对抓拍目标的同行或同场景目标的扩展追踪</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4）机动车车辆档案：支持车辆档案支持按登记车辆和车辆活动情况生成档案；车辆档案内容包括车辆登记基础信息、活动频次分析、详细活动情况、地图轨迹，车辆登记信息包括车辆登记照片、车主信息、车辆类型、车身颜色、车牌颜色和车辆品品牌，对非人工登记，而是通过通行车辆抓拍生成档案的车辆信息，在识别不准确时支持手动修改矫正；支持频次分析展示按时间统计的高频地点出现频次的TOP10排名；</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4、非机动车检索</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（1）支持按时间地点、车辆特征检索非机动车抓拍记录；</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以图搜车：支持上传车辆图片、设置最低匹配相似度，结合时间、地点条件，进行以图搜索非机动车抓拍记录，支持对上传的图片自动扫描目标检测，可快速选择选择目标进行检索，也支持手动框非机动车目标检索；</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（3）车辆抓拍记录：支持非机动车抓拍记录按图片列表按时间排序展示，可以查看抓拍详情；</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5、地图轨迹</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人车地图轨迹支持展示轨迹信息列表，包括融合轨迹、车辆轨迹和人员轨迹；支持按时间和地点条件调整更新轨迹信息列表，轨迹按时间逆序展示；在地图上可按人员出现顺序回放还原轨迹路线，回放过程中支持暂停、倍速播放（0.5倍，正常，2倍，4倍）控制；在出现点位，气泡方式展示人员出现信息，如人员出现照片、出现时间和地点，可录像回放和下载抓拍照片；</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（2）跨图层轨迹：人车地图轨迹点位分布跨地图图层时，支持按图层顺序切换轨迹回放，实现人车轨迹在不同场景的平面图上的呈现；</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（3）地图频次热力分析：人车地图轨迹可按出现地点频次分析按热力图方式地图呈现，直观查看人车活动密度分析结果；</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二、性能规格</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1、轨迹量存储量：3000万条；</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2、人员精确查询相应时间：小于2秒；</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5A718">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9BD8C">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套</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B4AA2">
            <w:pPr>
              <w:jc w:val="left"/>
              <w:rPr>
                <w:rFonts w:hint="eastAsia" w:ascii="微软雅黑" w:hAnsi="微软雅黑" w:eastAsia="微软雅黑" w:cs="微软雅黑"/>
                <w:i w:val="0"/>
                <w:iCs w:val="0"/>
                <w:color w:val="000000"/>
                <w:sz w:val="20"/>
                <w:szCs w:val="20"/>
                <w:u w:val="none"/>
              </w:rPr>
            </w:pPr>
          </w:p>
        </w:tc>
      </w:tr>
      <w:tr w14:paraId="48264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40" w:hRule="atLeast"/>
        </w:trPr>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49BDB">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7D0B3">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融合检索-AI文搜图</w:t>
            </w:r>
          </w:p>
        </w:tc>
        <w:tc>
          <w:tcPr>
            <w:tcW w:w="2490" w:type="pct"/>
            <w:tcBorders>
              <w:top w:val="single" w:color="000000" w:sz="4" w:space="0"/>
              <w:left w:val="single" w:color="000000" w:sz="4" w:space="0"/>
              <w:bottom w:val="single" w:color="000000" w:sz="4" w:space="0"/>
              <w:right w:val="single" w:color="000000" w:sz="4" w:space="0"/>
            </w:tcBorders>
            <w:shd w:val="clear" w:color="auto" w:fill="auto"/>
            <w:vAlign w:val="top"/>
          </w:tcPr>
          <w:p w14:paraId="1A6F1A70">
            <w:pPr>
              <w:keepNext w:val="0"/>
              <w:keepLines w:val="0"/>
              <w:widowControl/>
              <w:suppressLineNumbers w:val="0"/>
              <w:jc w:val="left"/>
              <w:textAlignment w:val="top"/>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1、支持通过输入自然语言文本内容进行特征提取、抓拍图比对，检索符合自然语言匹配的目标结果；</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2、语义搜索的内容范围包括人员、机动车、非机动车的外貌特征、人员行为活动、物品、动物、环境场景、时间等要素；</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3、语义搜索的目标范围支持单个目标特征、单个目标多特征、多个目标多个特征，结合时空信息进行综合检索；</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4、语义检索的时间范围支持快速选择今日、近3天、仅7天和自定义时间段；</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5、语义检索的地点范围支持选择单个、多个地点或者不限地点，地点的选择支持按组织方式选择视频通道、按通道能力集筛选视频通道、从地图点选或者框选多个视频通道；</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6、语义检索的图片范围包括检索目标抓拍图和抓拍场景图中内容；</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7、语义检索支持动态滚动展示检索样例，点击检索可以按样例内容进行图片检索；</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8、用户搜索的自然语言内容支持按用户保存历史记录，点击输入框自动按历史搜索时间顺序加载展示历史记录，可以快速点击历史文本记录加入输入框，同时可对文本内容编辑调整后进行再次检索；</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9、支持用户删除某条历史记录，或者一键清空当前用户的历史记录；</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10、支持用户删除重置输入的语言内容和一键清空输入文本、时间和地点条件；</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11、自然语言文本特征提取比对的检索匹配结果按匹配相似度顺序和图表方式展示图片，卡片内容包括抓图、抓拍时间、抓拍地点和抓拍类型；</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12、支持点击查看图片详情，包括抓拍图、抓拍类型、场景图、抓拍点位、点位所属组织、抓拍时间、抓拍人体抓拍特征信息、抓拍点位所在的地图及具体位置信息，以及所有的抓拍图列表，可以快速切换前后图片详情、跳转到上一页、下一页的图片列表；</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13、图片详情支持抓拍历史录像回放，场景图放大、缩小、下载、快速收藏和取消收藏功能；</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14、图片详情支持对场景图启动二次图搜，快速自动目标检测或手动框选目标，对框定的目标按对应的目标类型进行二次以图搜图和以图搜档，搜索的目标类型包括人像、人体、机动车、非机动车，其中针对人员支持档案精准检索和身份识别；</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15、支持对抓拍到车辆号码的车辆跳转地图轨迹，查看该车辆档案的通行轨迹；</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16、支持一键导出当前页的搜索匹配结果图片按压缩包打包下载到本地，包括场景图和抓拍图，图片中包含抓拍点位和抓拍时间信息，图片导出前进行用户权限校验，并支持对导出文件压缩包设置加密密码；</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17、收藏夹管理置顶展示，支持查看收藏的抓拍图片，默认按收藏时间排序展示，支持切换按抓拍时间排序展示，支持单个取消收藏，或选择多个、全选当前页取消收藏；</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18、收藏夹抓拍图片支持选择导出当前页图片或导出前1000条记录的图片；</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AF2A6">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C2A4F">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套</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49A0F">
            <w:pPr>
              <w:jc w:val="left"/>
              <w:rPr>
                <w:rFonts w:hint="eastAsia" w:ascii="微软雅黑" w:hAnsi="微软雅黑" w:eastAsia="微软雅黑" w:cs="微软雅黑"/>
                <w:i w:val="0"/>
                <w:iCs w:val="0"/>
                <w:color w:val="000000"/>
                <w:sz w:val="20"/>
                <w:szCs w:val="20"/>
                <w:u w:val="none"/>
              </w:rPr>
            </w:pPr>
          </w:p>
        </w:tc>
      </w:tr>
      <w:tr w14:paraId="6DDE6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40" w:hRule="atLeast"/>
        </w:trPr>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DBB00">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w:t>
            </w:r>
          </w:p>
        </w:tc>
        <w:tc>
          <w:tcPr>
            <w:tcW w:w="7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60437">
            <w:pPr>
              <w:keepNext w:val="0"/>
              <w:keepLines w:val="0"/>
              <w:widowControl/>
              <w:suppressLineNumbers w:val="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智慧医疗综合管理平台(企业版服务器)</w:t>
            </w:r>
          </w:p>
        </w:tc>
        <w:tc>
          <w:tcPr>
            <w:tcW w:w="2490" w:type="pct"/>
            <w:tcBorders>
              <w:top w:val="single" w:color="000000" w:sz="4" w:space="0"/>
              <w:left w:val="single" w:color="000000" w:sz="4" w:space="0"/>
              <w:bottom w:val="single" w:color="000000" w:sz="4" w:space="0"/>
              <w:right w:val="single" w:color="000000" w:sz="4" w:space="0"/>
            </w:tcBorders>
            <w:shd w:val="clear" w:color="auto" w:fill="auto"/>
            <w:vAlign w:val="top"/>
          </w:tcPr>
          <w:p w14:paraId="6C2AB8FE">
            <w:pPr>
              <w:keepNext w:val="0"/>
              <w:keepLines w:val="0"/>
              <w:widowControl/>
              <w:suppressLineNumbers w:val="0"/>
              <w:jc w:val="left"/>
              <w:textAlignment w:val="top"/>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一、硬件参数</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1、尺寸：2U机架式服务器机箱；</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2、处理器：1颗国产化ARM架构kunpeng920 CPU，24核 主频2.5GHz；</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3、内存：配置64G内存（2根32G DDR4 ECC内存条）4个DDR4 DIMM插槽；</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4、硬盘：2块4T以上 3.5吋 SATA 热插拔机械硬盘，最大支持8块3.5吋/2.5吋的SAS/SATA机械硬盘或固态硬盘；</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5、电源：2个900W交流电源模块，支持1+1冗余；</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6、风扇：4个热拔插风扇，支持N+1冗余；</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7、RAID卡：SAS3408无缓存，支持RAID 0,1,10；</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8、认证：CCC、节能；</w:t>
            </w:r>
          </w:p>
        </w:tc>
        <w:tc>
          <w:tcPr>
            <w:tcW w:w="5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2AB31">
            <w:pPr>
              <w:keepNext w:val="0"/>
              <w:keepLines w:val="0"/>
              <w:widowControl/>
              <w:suppressLineNumbers w:val="0"/>
              <w:jc w:val="righ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2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7C4B4">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套</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3ADBD">
            <w:pPr>
              <w:jc w:val="left"/>
              <w:rPr>
                <w:rFonts w:hint="eastAsia" w:ascii="微软雅黑" w:hAnsi="微软雅黑" w:eastAsia="微软雅黑" w:cs="微软雅黑"/>
                <w:i w:val="0"/>
                <w:iCs w:val="0"/>
                <w:color w:val="000000"/>
                <w:sz w:val="20"/>
                <w:szCs w:val="20"/>
                <w:u w:val="none"/>
              </w:rPr>
            </w:pPr>
          </w:p>
        </w:tc>
      </w:tr>
    </w:tbl>
    <w:p w14:paraId="0A85584E">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firstLine="480" w:firstLineChars="200"/>
        <w:jc w:val="left"/>
        <w:textAlignment w:val="auto"/>
      </w:pPr>
      <w:r>
        <w:rPr>
          <w:rFonts w:ascii="宋体" w:hAnsi="宋体" w:eastAsia="宋体" w:cs="宋体"/>
          <w:kern w:val="0"/>
          <w:sz w:val="24"/>
          <w:szCs w:val="24"/>
          <w:lang w:val="en-US" w:eastAsia="zh-CN" w:bidi="ar"/>
        </w:rPr>
        <w:t>。</w:t>
      </w:r>
    </w:p>
    <w:p w14:paraId="73C2EEA5">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firstLine="964" w:firstLineChars="200"/>
        <w:jc w:val="left"/>
        <w:textAlignment w:val="auto"/>
      </w:pPr>
      <w:bookmarkStart w:id="44" w:name="_Toc23696"/>
      <w:r>
        <w:t>第</w:t>
      </w:r>
      <w:r>
        <w:rPr>
          <w:rFonts w:hint="eastAsia"/>
          <w:lang w:val="en-US" w:eastAsia="zh-CN"/>
        </w:rPr>
        <w:t>六</w:t>
      </w:r>
      <w:r>
        <w:t>章 项目建设成效与社会效益</w:t>
      </w:r>
      <w:bookmarkEnd w:id="44"/>
    </w:p>
    <w:p w14:paraId="1CB33DEE">
      <w:pPr>
        <w:pStyle w:val="3"/>
        <w:keepNext w:val="0"/>
        <w:keepLines w:val="0"/>
        <w:widowControl/>
        <w:suppressLineNumbers w:val="0"/>
      </w:pPr>
      <w:bookmarkStart w:id="45" w:name="_Toc15385"/>
      <w:r>
        <w:rPr>
          <w:rFonts w:hint="eastAsia"/>
          <w:lang w:val="en-US" w:eastAsia="zh-CN"/>
        </w:rPr>
        <w:t>6</w:t>
      </w:r>
      <w:r>
        <w:t>.1 合规成效</w:t>
      </w:r>
      <w:bookmarkEnd w:id="45"/>
    </w:p>
    <w:p w14:paraId="3AD54F20">
      <w:pPr>
        <w:spacing w:line="48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项目建成后可稳定实现全院 1</w:t>
      </w:r>
      <w:r>
        <w:rPr>
          <w:rFonts w:hint="eastAsia" w:asciiTheme="minorEastAsia" w:hAnsiTheme="minorEastAsia" w:cstheme="minorEastAsia"/>
          <w:sz w:val="24"/>
          <w:szCs w:val="24"/>
          <w:lang w:val="en-US" w:eastAsia="zh-CN"/>
        </w:rPr>
        <w:t>195</w:t>
      </w:r>
      <w:r>
        <w:rPr>
          <w:rFonts w:hint="eastAsia" w:asciiTheme="minorEastAsia" w:hAnsiTheme="minorEastAsia" w:eastAsiaTheme="minorEastAsia" w:cstheme="minorEastAsia"/>
          <w:sz w:val="24"/>
          <w:szCs w:val="24"/>
        </w:rPr>
        <w:t xml:space="preserve"> 路监控视频及新增 73 路门禁联动视频 90 天完整留存，门禁事件日志不少于 180 天存储；录像、出入事件记录连续完整、可检索、可追溯、可取证，完全匹配上级红头文件及公安、卫健对视频监控、重点区域出入口管控的督查标准，彻底消除视频存储、出入口安防两类合规风险，筑牢医院安防合规底线。</w:t>
      </w:r>
    </w:p>
    <w:p w14:paraId="0D746D74">
      <w:pPr>
        <w:pStyle w:val="3"/>
        <w:keepNext w:val="0"/>
        <w:keepLines w:val="0"/>
        <w:widowControl/>
        <w:suppressLineNumbers w:val="0"/>
      </w:pPr>
      <w:bookmarkStart w:id="46" w:name="_Toc30816"/>
      <w:r>
        <w:rPr>
          <w:rFonts w:hint="eastAsia"/>
          <w:lang w:val="en-US" w:eastAsia="zh-CN"/>
        </w:rPr>
        <w:t>6</w:t>
      </w:r>
      <w:r>
        <w:t>.2 运维成效</w:t>
      </w:r>
      <w:bookmarkEnd w:id="46"/>
    </w:p>
    <w:p w14:paraId="10A597E2">
      <w:pPr>
        <w:spacing w:line="48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老旧监控核心设备全面迭代升级，新增 73 套门禁出入口管控装置，系统卡顿、丢帧、点位离线、故障频发等原有问题彻底解决。监控、门禁两套子系统纳入同一平台统一运维，系统稳定性、可靠性大幅提升，有效降低设备故障率与后期运维成本，实现安防系统标准化、常态化、可视化运维。</w:t>
      </w:r>
    </w:p>
    <w:p w14:paraId="5E67FB65">
      <w:pPr>
        <w:pStyle w:val="3"/>
        <w:keepNext w:val="0"/>
        <w:keepLines w:val="0"/>
        <w:widowControl/>
        <w:suppressLineNumbers w:val="0"/>
      </w:pPr>
      <w:bookmarkStart w:id="47" w:name="_Toc4373"/>
      <w:r>
        <w:rPr>
          <w:rFonts w:hint="eastAsia"/>
          <w:lang w:val="en-US" w:eastAsia="zh-CN"/>
        </w:rPr>
        <w:t>6</w:t>
      </w:r>
      <w:r>
        <w:t>.3 安防管理成效</w:t>
      </w:r>
      <w:bookmarkEnd w:id="47"/>
    </w:p>
    <w:p w14:paraId="6A887CF8">
      <w:pPr>
        <w:spacing w:line="48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通过平台统一管控、系统性能升级，同时补齐实验室、药房药库、档案室、危化品库房等重点区域出入口权限管控、非法闯入告警、视频联动抓拍能力。医院整体安防管控能力、突发事件处置能力、重点区域准入管控能力、医患纠纷与安全事件取证追溯能力显著提升，有效保障院区人员、贵重设备、药品危化品、诊疗秩序安全稳定。</w:t>
      </w:r>
    </w:p>
    <w:p w14:paraId="67B97D3A">
      <w:pPr>
        <w:pStyle w:val="3"/>
        <w:keepNext w:val="0"/>
        <w:keepLines w:val="0"/>
        <w:widowControl/>
        <w:suppressLineNumbers w:val="0"/>
      </w:pPr>
      <w:bookmarkStart w:id="48" w:name="_Toc967"/>
      <w:r>
        <w:rPr>
          <w:rFonts w:hint="eastAsia"/>
          <w:lang w:val="en-US" w:eastAsia="zh-CN"/>
        </w:rPr>
        <w:t>6</w:t>
      </w:r>
      <w:r>
        <w:t>.4 智慧发展成效</w:t>
      </w:r>
      <w:bookmarkEnd w:id="48"/>
    </w:p>
    <w:p w14:paraId="645EB81A">
      <w:pPr>
        <w:spacing w:line="48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搭建开放可扩展的智慧安防底座，补齐视频监控与出入口门禁一体化安防信息化短板，为后续智能视频分析、异常入侵智慧预警、门禁联动处置、多系统融合、全域智慧安防建设提供基础支撑，助力医院智慧医院高质量建设。</w:t>
      </w:r>
    </w:p>
    <w:p w14:paraId="797FBDDA">
      <w:pPr>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ind w:firstLine="420" w:firstLineChars="200"/>
        <w:jc w:val="left"/>
        <w:textAlignment w:val="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KSOFE44F9426">
    <w:panose1 w:val="02010609060101010101"/>
    <w:charset w:val="86"/>
    <w:family w:val="auto"/>
    <w:pitch w:val="default"/>
    <w:sig w:usb0="00000001" w:usb1="00000000" w:usb2="00000000" w:usb3="00000000" w:csb0="00040001" w:csb1="00000000"/>
  </w:font>
  <w:font w:name="方正小标宋_GBK">
    <w:panose1 w:val="02000000000000000000"/>
    <w:charset w:val="86"/>
    <w:family w:val="auto"/>
    <w:pitch w:val="default"/>
    <w:sig w:usb0="A00002BF" w:usb1="38CF7CFA" w:usb2="00082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764993"/>
    <w:multiLevelType w:val="multilevel"/>
    <w:tmpl w:val="86764993"/>
    <w:lvl w:ilvl="0" w:tentative="0">
      <w:start w:val="1"/>
      <w:numFmt w:val="bullet"/>
      <w:lvlText w:val="•"/>
      <w:lvlJc w:val="left"/>
      <w:pPr>
        <w:ind w:left="1260" w:hanging="420"/>
      </w:pPr>
      <w:rPr>
        <w:rFonts w:hint="default" w:ascii="Arial" w:hAnsi="Arial" w:cs="Times New Roman"/>
      </w:rPr>
    </w:lvl>
    <w:lvl w:ilvl="1" w:tentative="0">
      <w:start w:val="1"/>
      <w:numFmt w:val="bullet"/>
      <w:lvlText w:val=""/>
      <w:lvlJc w:val="left"/>
      <w:pPr>
        <w:ind w:left="1680" w:hanging="420"/>
      </w:pPr>
      <w:rPr>
        <w:rFonts w:hint="default" w:ascii="Wingdings" w:hAnsi="Wingdings" w:cs="Wingdings"/>
      </w:rPr>
    </w:lvl>
    <w:lvl w:ilvl="2" w:tentative="0">
      <w:start w:val="1"/>
      <w:numFmt w:val="bullet"/>
      <w:lvlText w:val=""/>
      <w:lvlJc w:val="left"/>
      <w:pPr>
        <w:ind w:left="2100" w:hanging="420"/>
      </w:pPr>
      <w:rPr>
        <w:rFonts w:hint="default" w:ascii="Wingdings" w:hAnsi="Wingdings" w:cs="Wingdings"/>
      </w:rPr>
    </w:lvl>
    <w:lvl w:ilvl="3" w:tentative="0">
      <w:start w:val="1"/>
      <w:numFmt w:val="bullet"/>
      <w:lvlText w:val=""/>
      <w:lvlJc w:val="left"/>
      <w:pPr>
        <w:ind w:left="2520" w:hanging="420"/>
      </w:pPr>
      <w:rPr>
        <w:rFonts w:hint="default" w:ascii="Wingdings" w:hAnsi="Wingdings" w:cs="Wingdings"/>
      </w:rPr>
    </w:lvl>
    <w:lvl w:ilvl="4" w:tentative="0">
      <w:start w:val="1"/>
      <w:numFmt w:val="bullet"/>
      <w:lvlText w:val=""/>
      <w:lvlJc w:val="left"/>
      <w:pPr>
        <w:ind w:left="2940" w:hanging="420"/>
      </w:pPr>
      <w:rPr>
        <w:rFonts w:hint="default" w:ascii="Wingdings" w:hAnsi="Wingdings" w:cs="Wingdings"/>
      </w:rPr>
    </w:lvl>
    <w:lvl w:ilvl="5" w:tentative="0">
      <w:start w:val="1"/>
      <w:numFmt w:val="bullet"/>
      <w:lvlText w:val=""/>
      <w:lvlJc w:val="left"/>
      <w:pPr>
        <w:ind w:left="3360" w:hanging="420"/>
      </w:pPr>
      <w:rPr>
        <w:rFonts w:hint="default" w:ascii="Wingdings" w:hAnsi="Wingdings" w:cs="Wingdings"/>
      </w:rPr>
    </w:lvl>
    <w:lvl w:ilvl="6" w:tentative="0">
      <w:start w:val="1"/>
      <w:numFmt w:val="bullet"/>
      <w:lvlText w:val=""/>
      <w:lvlJc w:val="left"/>
      <w:pPr>
        <w:ind w:left="3780" w:hanging="420"/>
      </w:pPr>
      <w:rPr>
        <w:rFonts w:hint="default" w:ascii="Wingdings" w:hAnsi="Wingdings" w:cs="Wingdings"/>
      </w:rPr>
    </w:lvl>
    <w:lvl w:ilvl="7" w:tentative="0">
      <w:start w:val="1"/>
      <w:numFmt w:val="bullet"/>
      <w:lvlText w:val=""/>
      <w:lvlJc w:val="left"/>
      <w:pPr>
        <w:ind w:left="4200" w:hanging="420"/>
      </w:pPr>
      <w:rPr>
        <w:rFonts w:hint="default" w:ascii="Wingdings" w:hAnsi="Wingdings" w:cs="Wingdings"/>
      </w:rPr>
    </w:lvl>
    <w:lvl w:ilvl="8" w:tentative="0">
      <w:start w:val="1"/>
      <w:numFmt w:val="bullet"/>
      <w:lvlText w:val=""/>
      <w:lvlJc w:val="left"/>
      <w:pPr>
        <w:ind w:left="4620" w:hanging="420"/>
      </w:pPr>
      <w:rPr>
        <w:rFonts w:hint="default" w:ascii="Wingdings" w:hAnsi="Wingdings" w:cs="Wingdings"/>
      </w:rPr>
    </w:lvl>
  </w:abstractNum>
  <w:abstractNum w:abstractNumId="1">
    <w:nsid w:val="EB034790"/>
    <w:multiLevelType w:val="multilevel"/>
    <w:tmpl w:val="EB034790"/>
    <w:lvl w:ilvl="0" w:tentative="0">
      <w:start w:val="1"/>
      <w:numFmt w:val="bullet"/>
      <w:lvlText w:val="•"/>
      <w:lvlJc w:val="left"/>
      <w:pPr>
        <w:ind w:left="987" w:hanging="420"/>
      </w:pPr>
      <w:rPr>
        <w:rFonts w:hint="default" w:ascii="Arial" w:hAnsi="Arial" w:cs="Times New Roman"/>
      </w:rPr>
    </w:lvl>
    <w:lvl w:ilvl="1" w:tentative="0">
      <w:start w:val="1"/>
      <w:numFmt w:val="bullet"/>
      <w:lvlText w:val=""/>
      <w:lvlJc w:val="left"/>
      <w:pPr>
        <w:ind w:left="1407" w:hanging="420"/>
      </w:pPr>
      <w:rPr>
        <w:rFonts w:hint="default" w:ascii="Wingdings" w:hAnsi="Wingdings" w:cs="Wingdings"/>
      </w:rPr>
    </w:lvl>
    <w:lvl w:ilvl="2" w:tentative="0">
      <w:start w:val="1"/>
      <w:numFmt w:val="bullet"/>
      <w:lvlText w:val=""/>
      <w:lvlJc w:val="left"/>
      <w:pPr>
        <w:ind w:left="1827" w:hanging="420"/>
      </w:pPr>
      <w:rPr>
        <w:rFonts w:hint="default" w:ascii="Wingdings" w:hAnsi="Wingdings" w:cs="Wingdings"/>
      </w:rPr>
    </w:lvl>
    <w:lvl w:ilvl="3" w:tentative="0">
      <w:start w:val="1"/>
      <w:numFmt w:val="bullet"/>
      <w:lvlText w:val=""/>
      <w:lvlJc w:val="left"/>
      <w:pPr>
        <w:ind w:left="2247" w:hanging="420"/>
      </w:pPr>
      <w:rPr>
        <w:rFonts w:hint="default" w:ascii="Wingdings" w:hAnsi="Wingdings" w:cs="Wingdings"/>
      </w:rPr>
    </w:lvl>
    <w:lvl w:ilvl="4" w:tentative="0">
      <w:start w:val="1"/>
      <w:numFmt w:val="bullet"/>
      <w:lvlText w:val=""/>
      <w:lvlJc w:val="left"/>
      <w:pPr>
        <w:ind w:left="2667" w:hanging="420"/>
      </w:pPr>
      <w:rPr>
        <w:rFonts w:hint="default" w:ascii="Wingdings" w:hAnsi="Wingdings" w:cs="Wingdings"/>
      </w:rPr>
    </w:lvl>
    <w:lvl w:ilvl="5" w:tentative="0">
      <w:start w:val="1"/>
      <w:numFmt w:val="bullet"/>
      <w:lvlText w:val=""/>
      <w:lvlJc w:val="left"/>
      <w:pPr>
        <w:ind w:left="3087" w:hanging="420"/>
      </w:pPr>
      <w:rPr>
        <w:rFonts w:hint="default" w:ascii="Wingdings" w:hAnsi="Wingdings" w:cs="Wingdings"/>
      </w:rPr>
    </w:lvl>
    <w:lvl w:ilvl="6" w:tentative="0">
      <w:start w:val="1"/>
      <w:numFmt w:val="bullet"/>
      <w:lvlText w:val=""/>
      <w:lvlJc w:val="left"/>
      <w:pPr>
        <w:ind w:left="3507" w:hanging="420"/>
      </w:pPr>
      <w:rPr>
        <w:rFonts w:hint="default" w:ascii="Wingdings" w:hAnsi="Wingdings" w:cs="Wingdings"/>
      </w:rPr>
    </w:lvl>
    <w:lvl w:ilvl="7" w:tentative="0">
      <w:start w:val="1"/>
      <w:numFmt w:val="bullet"/>
      <w:lvlText w:val=""/>
      <w:lvlJc w:val="left"/>
      <w:pPr>
        <w:ind w:left="3927" w:hanging="420"/>
      </w:pPr>
      <w:rPr>
        <w:rFonts w:hint="default" w:ascii="Wingdings" w:hAnsi="Wingdings" w:cs="Wingdings"/>
      </w:rPr>
    </w:lvl>
    <w:lvl w:ilvl="8" w:tentative="0">
      <w:start w:val="1"/>
      <w:numFmt w:val="bullet"/>
      <w:lvlText w:val=""/>
      <w:lvlJc w:val="left"/>
      <w:pPr>
        <w:ind w:left="4347" w:hanging="420"/>
      </w:pPr>
      <w:rPr>
        <w:rFonts w:hint="default" w:ascii="Wingdings" w:hAnsi="Wingdings" w:cs="Wingdings"/>
      </w:rPr>
    </w:lvl>
  </w:abstractNum>
  <w:abstractNum w:abstractNumId="2">
    <w:nsid w:val="78EC7EF6"/>
    <w:multiLevelType w:val="multilevel"/>
    <w:tmpl w:val="78EC7EF6"/>
    <w:lvl w:ilvl="0" w:tentative="0">
      <w:start w:val="1"/>
      <w:numFmt w:val="chineseCounting"/>
      <w:suff w:val="nothing"/>
      <w:lvlText w:val="第%1章 "/>
      <w:lvlJc w:val="left"/>
      <w:pPr>
        <w:ind w:left="0" w:firstLine="402"/>
      </w:pPr>
      <w:rPr>
        <w:rFonts w:hint="eastAsia"/>
      </w:rPr>
    </w:lvl>
    <w:lvl w:ilvl="1" w:tentative="0">
      <w:start w:val="1"/>
      <w:numFmt w:val="chineseCounting"/>
      <w:suff w:val="nothing"/>
      <w:lvlText w:val="%2、"/>
      <w:lvlJc w:val="left"/>
      <w:pPr>
        <w:ind w:left="0" w:firstLine="402"/>
      </w:pPr>
      <w:rPr>
        <w:rFonts w:hint="eastAsia"/>
      </w:rPr>
    </w:lvl>
    <w:lvl w:ilvl="2" w:tentative="0">
      <w:start w:val="1"/>
      <w:numFmt w:val="decimal"/>
      <w:suff w:val="nothing"/>
      <w:lvlText w:val="%3．"/>
      <w:lvlJc w:val="left"/>
      <w:pPr>
        <w:ind w:left="0" w:firstLine="402"/>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BF6D4F"/>
    <w:rsid w:val="285E0D94"/>
    <w:rsid w:val="373B2752"/>
    <w:rsid w:val="37E437F9"/>
    <w:rsid w:val="4AAE01A2"/>
    <w:rsid w:val="4EDE4DA8"/>
    <w:rsid w:val="519C37AA"/>
    <w:rsid w:val="5336713C"/>
    <w:rsid w:val="58C419BD"/>
    <w:rsid w:val="6BF20555"/>
    <w:rsid w:val="6F6B7E51"/>
    <w:rsid w:val="7B3D6BEA"/>
    <w:rsid w:val="7CBF6D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2"/>
    <w:next w:val="1"/>
    <w:unhideWhenUsed/>
    <w:qFormat/>
    <w:uiPriority w:val="0"/>
    <w:pPr>
      <w:keepNext/>
      <w:keepLines/>
      <w:spacing w:before="260" w:beforeLines="0" w:beforeAutospacing="0" w:after="260" w:afterLines="0" w:afterAutospacing="0" w:line="413" w:lineRule="auto"/>
      <w:outlineLvl w:val="2"/>
    </w:pPr>
    <w:rPr>
      <w:sz w:val="32"/>
    </w:rPr>
  </w:style>
  <w:style w:type="paragraph" w:styleId="5">
    <w:name w:val="heading 4"/>
    <w:basedOn w:val="2"/>
    <w:next w:val="1"/>
    <w:qFormat/>
    <w:uiPriority w:val="9"/>
    <w:pPr>
      <w:spacing w:before="160" w:after="120"/>
      <w:jc w:val="left"/>
      <w:outlineLvl w:val="3"/>
    </w:pPr>
    <w:rPr>
      <w:sz w:val="24"/>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6">
    <w:name w:val="Body Text"/>
    <w:basedOn w:val="1"/>
    <w:qFormat/>
    <w:uiPriority w:val="99"/>
    <w:pPr>
      <w:spacing w:after="120" w:line="360" w:lineRule="auto"/>
      <w:jc w:val="left"/>
    </w:pPr>
    <w:rPr>
      <w:rFonts w:ascii="Times New Roman" w:hAnsi="Times New Roman" w:eastAsia="宋体" w:cs="Times New Roman"/>
      <w:kern w:val="0"/>
      <w:szCs w:val="20"/>
      <w:lang w:eastAsia="en-US"/>
    </w:rPr>
  </w:style>
  <w:style w:type="paragraph" w:styleId="7">
    <w:name w:val="toc 1"/>
    <w:basedOn w:val="1"/>
    <w:next w:val="1"/>
    <w:uiPriority w:val="0"/>
  </w:style>
  <w:style w:type="paragraph" w:styleId="8">
    <w:name w:val="toc 2"/>
    <w:basedOn w:val="1"/>
    <w:next w:val="1"/>
    <w:uiPriority w:val="0"/>
    <w:pPr>
      <w:ind w:left="420" w:leftChars="200"/>
    </w:pPr>
  </w:style>
  <w:style w:type="paragraph" w:styleId="9">
    <w:name w:val="Normal (Web)"/>
    <w:basedOn w:val="1"/>
    <w:uiPriority w:val="0"/>
    <w:pPr>
      <w:spacing w:before="0" w:beforeAutospacing="1" w:after="0" w:afterAutospacing="1"/>
      <w:ind w:left="0" w:right="0"/>
      <w:jc w:val="left"/>
    </w:pPr>
    <w:rPr>
      <w:kern w:val="0"/>
      <w:sz w:val="24"/>
      <w:lang w:val="en-US" w:eastAsia="zh-CN" w:bidi="ar"/>
    </w:rPr>
  </w:style>
  <w:style w:type="character" w:styleId="12">
    <w:name w:val="Strong"/>
    <w:basedOn w:val="11"/>
    <w:qFormat/>
    <w:uiPriority w:val="0"/>
    <w:rPr>
      <w:b/>
    </w:rPr>
  </w:style>
  <w:style w:type="paragraph" w:customStyle="1" w:styleId="13">
    <w:name w:val="列出段落1"/>
    <w:basedOn w:val="1"/>
    <w:qFormat/>
    <w:uiPriority w:val="0"/>
    <w:pPr>
      <w:ind w:left="720"/>
      <w:contextualSpacing/>
    </w:pPr>
    <w:rPr>
      <w:rFonts w:ascii="Times New Roman" w:hAnsi="Times New Roman" w:eastAsia="宋体" w:cs="Times New Roman"/>
      <w:szCs w:val="24"/>
    </w:rPr>
  </w:style>
  <w:style w:type="paragraph" w:customStyle="1" w:styleId="14">
    <w:name w:val="正文SONG"/>
    <w:basedOn w:val="1"/>
    <w:qFormat/>
    <w:uiPriority w:val="0"/>
    <w:pPr>
      <w:spacing w:line="360" w:lineRule="auto"/>
      <w:ind w:firstLine="210" w:firstLineChars="210"/>
    </w:pPr>
    <w:rPr>
      <w:rFonts w:ascii="仿宋_GB2312" w:hAnsi="宋体" w:eastAsia="仿宋_GB2312" w:cs="Times New Roman"/>
      <w:sz w:val="30"/>
      <w:szCs w:val="30"/>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paragraph" w:customStyle="1" w:styleId="16">
    <w:name w:val="WPSOffice手动目录 1"/>
    <w:qFormat/>
    <w:uiPriority w:val="0"/>
    <w:pPr>
      <w:ind w:leftChars="0"/>
    </w:pPr>
    <w:rPr>
      <w:rFonts w:ascii="Times New Roman" w:hAnsi="Times New Roman" w:eastAsia="宋体" w:cs="Times New Roman"/>
      <w:sz w:val="20"/>
      <w:szCs w:val="20"/>
    </w:rPr>
  </w:style>
  <w:style w:type="paragraph" w:customStyle="1" w:styleId="17">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59</Pages>
  <Words>24</Words>
  <Characters>24</Characters>
  <Lines>0</Lines>
  <Paragraphs>0</Paragraphs>
  <TotalTime>0</TotalTime>
  <ScaleCrop>false</ScaleCrop>
  <LinksUpToDate>false</LinksUpToDate>
  <CharactersWithSpaces>24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2026-07-15T06:12:00Z</dcterms:created>
  <dc:creator>豪少</dc:creator>
  <cp:lastModifiedBy>彤♪彤✨</cp:lastModifiedBy>
  <dcterms:modified xsi:type="dcterms:W3CDTF">2026-10-22T07:46:27Z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C8FCFF3057D647CABA6708BE781F6603_13</vt:lpwstr>
  </property>
  <property fmtid="{D5CDD505-2E9C-101B-9397-08002B2CF9AE}" pid="4" name="KSOTemplateDocerSaveRecord">
    <vt:lpwstr>eyJoZGlkIjoiMjY1NTk1MGRjNWFmNzFmNDQwOGFmZDcyYTM3NTBjMjkiLCJ1c2VySWQiOiI0MzkxNDY0NjUifQ==</vt:lpwstr>
  </property>
</Properties>
</file>