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557E7">
      <w:pPr>
        <w:jc w:val="both"/>
        <w:rPr>
          <w:rFonts w:hint="eastAsia" w:ascii="仿宋" w:hAnsi="仿宋" w:eastAsia="仿宋" w:cs="仿宋"/>
          <w:b/>
          <w:bCs/>
          <w:spacing w:val="6"/>
          <w:sz w:val="44"/>
          <w:szCs w:val="44"/>
        </w:rPr>
      </w:pPr>
    </w:p>
    <w:p w14:paraId="2E44D6F4">
      <w:pPr>
        <w:jc w:val="center"/>
        <w:rPr>
          <w:rFonts w:ascii="仿宋" w:hAnsi="仿宋" w:eastAsia="仿宋" w:cs="仿宋"/>
          <w:b/>
          <w:bCs/>
          <w:spacing w:val="6"/>
          <w:sz w:val="44"/>
          <w:szCs w:val="44"/>
        </w:rPr>
      </w:pPr>
      <w:r>
        <w:rPr>
          <w:rFonts w:hint="eastAsia" w:ascii="仿宋" w:hAnsi="仿宋" w:eastAsia="仿宋" w:cs="仿宋"/>
          <w:b/>
          <w:bCs/>
          <w:spacing w:val="6"/>
          <w:sz w:val="44"/>
          <w:szCs w:val="44"/>
        </w:rPr>
        <w:t>茂名市人民医院数字证书</w:t>
      </w:r>
      <w:r>
        <w:rPr>
          <w:rFonts w:hint="eastAsia" w:ascii="仿宋" w:hAnsi="仿宋" w:eastAsia="仿宋" w:cs="仿宋"/>
          <w:b/>
          <w:bCs/>
          <w:spacing w:val="6"/>
          <w:sz w:val="44"/>
          <w:szCs w:val="44"/>
          <w:lang w:val="en-US" w:eastAsia="zh-CN"/>
        </w:rPr>
        <w:t>授权</w:t>
      </w:r>
      <w:r>
        <w:rPr>
          <w:rFonts w:hint="eastAsia" w:ascii="仿宋" w:hAnsi="仿宋" w:eastAsia="仿宋" w:cs="仿宋"/>
          <w:b/>
          <w:bCs/>
          <w:spacing w:val="6"/>
          <w:sz w:val="44"/>
          <w:szCs w:val="44"/>
        </w:rPr>
        <w:t>项目需求书</w:t>
      </w:r>
    </w:p>
    <w:p w14:paraId="21F723B0">
      <w:pPr>
        <w:spacing w:before="91" w:line="218" w:lineRule="auto"/>
        <w:ind w:left="30"/>
        <w:jc w:val="center"/>
        <w:rPr>
          <w:rFonts w:ascii="仿宋" w:hAnsi="仿宋" w:eastAsia="仿宋" w:cs="仿宋"/>
          <w:b/>
          <w:bCs/>
          <w:spacing w:val="6"/>
          <w:sz w:val="44"/>
          <w:szCs w:val="44"/>
        </w:rPr>
      </w:pPr>
    </w:p>
    <w:p w14:paraId="2120D0A2">
      <w:pPr>
        <w:spacing w:before="91" w:line="218" w:lineRule="auto"/>
        <w:ind w:left="30"/>
        <w:jc w:val="center"/>
        <w:rPr>
          <w:rFonts w:ascii="仿宋" w:hAnsi="仿宋" w:eastAsia="仿宋" w:cs="仿宋"/>
          <w:spacing w:val="6"/>
          <w:sz w:val="44"/>
          <w:szCs w:val="44"/>
        </w:rPr>
      </w:pPr>
    </w:p>
    <w:p w14:paraId="02F0AB73">
      <w:pPr>
        <w:pStyle w:val="3"/>
        <w:numPr>
          <w:ilvl w:val="0"/>
          <w:numId w:val="4"/>
        </w:numPr>
      </w:pPr>
      <w:r>
        <w:rPr>
          <w:rFonts w:hint="eastAsia"/>
        </w:rPr>
        <w:t>项目建设的必要性</w:t>
      </w:r>
    </w:p>
    <w:p w14:paraId="65EE1106">
      <w:pPr>
        <w:spacing w:line="240" w:lineRule="auto"/>
        <w:ind w:firstLine="640" w:firstLineChars="200"/>
        <w:rPr>
          <w:rFonts w:hint="eastAsia" w:ascii="仿宋" w:hAnsi="仿宋" w:eastAsia="仿宋"/>
          <w:color w:val="333333"/>
          <w:sz w:val="32"/>
          <w:szCs w:val="32"/>
          <w:shd w:val="clear" w:color="auto" w:fill="FFFFFF"/>
        </w:rPr>
      </w:pPr>
      <w:r>
        <w:rPr>
          <w:rFonts w:hint="eastAsia" w:ascii="仿宋" w:hAnsi="仿宋" w:eastAsia="仿宋"/>
          <w:color w:val="333333"/>
          <w:sz w:val="32"/>
          <w:szCs w:val="32"/>
          <w:shd w:val="clear" w:color="auto" w:fill="FFFFFF"/>
        </w:rPr>
        <w:t>根据《电子认证服务管理办法》、《卫生系统电子认证服务管理办法》（试行）等相关管理办法规定，为保证医护个人数字证书密钥对的安全，需要定期完成更新，按照规定个人数字证书需一年一更新。我院CA数字签名认证系统自2020年底投入使用以来，已接入电子病历系统、护理文书系统、手术麻醉系统、配发药系统、检验系统、影像系统、互联网医院系统。2025年采购授权证书现有证书已到期。为保障CA签名服务在各业务系统正常使用，本次采购3年服务周期，每年提供2000张医护个人数字证书更新服务，3年合计授权证书6000张。</w:t>
      </w:r>
    </w:p>
    <w:p w14:paraId="60A31B49">
      <w:pPr>
        <w:spacing w:line="240" w:lineRule="auto"/>
        <w:ind w:firstLine="640" w:firstLineChars="200"/>
        <w:rPr>
          <w:rFonts w:ascii="仿宋" w:hAnsi="仿宋" w:eastAsia="仿宋"/>
          <w:color w:val="333333"/>
          <w:sz w:val="32"/>
          <w:szCs w:val="32"/>
          <w:shd w:val="clear" w:color="auto" w:fill="FFFFFF"/>
        </w:rPr>
      </w:pPr>
      <w:r>
        <w:rPr>
          <w:rFonts w:hint="eastAsia" w:ascii="仿宋" w:hAnsi="仿宋" w:eastAsia="仿宋"/>
          <w:color w:val="333333"/>
          <w:sz w:val="32"/>
          <w:szCs w:val="32"/>
          <w:shd w:val="clear" w:color="auto" w:fill="FFFFFF"/>
        </w:rPr>
        <w:t>结合《电子病历系统功能应用水平分级评价方法及标准（试行）》中第五级明确规定，“重点电子病历相关记录《门诊、病房、检查、检验科室产生的医疗记录</w:t>
      </w:r>
      <w:r>
        <w:rPr>
          <w:rFonts w:hint="eastAsia" w:ascii="仿宋" w:hAnsi="仿宋" w:eastAsia="仿宋"/>
          <w:color w:val="333333"/>
          <w:sz w:val="32"/>
          <w:szCs w:val="32"/>
          <w:shd w:val="clear" w:color="auto" w:fill="FFFFFF"/>
          <w:lang w:eastAsia="zh-CN"/>
        </w:rPr>
        <w:t>》具</w:t>
      </w:r>
      <w:r>
        <w:rPr>
          <w:rFonts w:hint="eastAsia" w:ascii="仿宋" w:hAnsi="仿宋" w:eastAsia="仿宋"/>
          <w:color w:val="333333"/>
          <w:sz w:val="32"/>
          <w:szCs w:val="32"/>
          <w:shd w:val="clear" w:color="auto" w:fill="FFFFFF"/>
        </w:rPr>
        <w:t>有统一的身份认证功能”；“重点电子病历相关记录《门诊、病房、检查、检验科室产生的医疗记录》的最终医疗档案至少有一</w:t>
      </w:r>
      <w:r>
        <w:rPr>
          <w:rFonts w:hint="eastAsia" w:ascii="仿宋" w:hAnsi="仿宋" w:eastAsia="仿宋"/>
          <w:color w:val="333333"/>
          <w:sz w:val="32"/>
          <w:szCs w:val="32"/>
          <w:shd w:val="clear" w:color="auto" w:fill="FFFFFF"/>
          <w:lang w:val="en-US" w:eastAsia="zh-CN"/>
        </w:rPr>
        <w:t>项</w:t>
      </w:r>
      <w:r>
        <w:rPr>
          <w:rFonts w:hint="eastAsia" w:ascii="仿宋" w:hAnsi="仿宋" w:eastAsia="仿宋"/>
          <w:color w:val="333333"/>
          <w:sz w:val="32"/>
          <w:szCs w:val="32"/>
          <w:shd w:val="clear" w:color="auto" w:fill="FFFFFF"/>
        </w:rPr>
        <w:t>可实现可靠电子签名功能”；“所有医疗记录处理系统产生的最终医疗档案具有可靠电子签名”；“最终医疗档案的电子签名记录中有符合电子病历应用管理规范要求的时间戳”。此外，2017年2月22日国家卫计委和国家中医药管理局共同印发了《电子病历应用管理规范（试行）》，自2017年4月1</w:t>
      </w:r>
      <w:r>
        <w:rPr>
          <w:rFonts w:hint="eastAsia" w:ascii="仿宋" w:hAnsi="仿宋" w:eastAsia="仿宋"/>
          <w:color w:val="333333"/>
          <w:sz w:val="32"/>
          <w:szCs w:val="32"/>
          <w:shd w:val="clear" w:color="auto" w:fill="FFFFFF"/>
          <w:lang w:eastAsia="zh-CN"/>
        </w:rPr>
        <w:t>日起</w:t>
      </w:r>
      <w:r>
        <w:rPr>
          <w:rFonts w:hint="eastAsia" w:ascii="仿宋" w:hAnsi="仿宋" w:eastAsia="仿宋"/>
          <w:color w:val="333333"/>
          <w:sz w:val="32"/>
          <w:szCs w:val="32"/>
          <w:shd w:val="clear" w:color="auto" w:fill="FFFFFF"/>
        </w:rPr>
        <w:t>正式实施。其中明</w:t>
      </w:r>
      <w:r>
        <w:rPr>
          <w:rFonts w:hint="eastAsia" w:ascii="仿宋" w:hAnsi="仿宋" w:eastAsia="仿宋"/>
          <w:color w:val="333333"/>
          <w:sz w:val="32"/>
          <w:szCs w:val="32"/>
          <w:shd w:val="clear" w:color="auto" w:fill="FFFFFF"/>
          <w:lang w:eastAsia="zh-CN"/>
        </w:rPr>
        <w:t>确了</w:t>
      </w:r>
      <w:r>
        <w:rPr>
          <w:rFonts w:hint="eastAsia" w:ascii="仿宋" w:hAnsi="仿宋" w:eastAsia="仿宋"/>
          <w:color w:val="333333"/>
          <w:sz w:val="32"/>
          <w:szCs w:val="32"/>
          <w:shd w:val="clear" w:color="auto" w:fill="FFFFFF"/>
        </w:rPr>
        <w:t>“电子病历”的法律地位，也明确了电子病历有关要求与电子签名法的衔接关系，确保我国各类卫生信息系统都能够实现安全、合法、有序地开展。</w:t>
      </w:r>
    </w:p>
    <w:p w14:paraId="18035ABF">
      <w:pPr>
        <w:pStyle w:val="3"/>
        <w:numPr>
          <w:ilvl w:val="0"/>
          <w:numId w:val="4"/>
        </w:numPr>
      </w:pPr>
      <w:r>
        <w:rPr>
          <w:rFonts w:hint="eastAsia"/>
        </w:rPr>
        <w:t>项目的需求分析</w:t>
      </w:r>
    </w:p>
    <w:p w14:paraId="25A6CA9C">
      <w:pPr>
        <w:pStyle w:val="28"/>
        <w:rPr>
          <w:rFonts w:hint="eastAsia"/>
        </w:rPr>
      </w:pPr>
      <w:r>
        <w:rPr>
          <w:rFonts w:hint="eastAsia"/>
        </w:rPr>
        <w:t>系统登录用户身份真实性需求</w:t>
      </w:r>
    </w:p>
    <w:p w14:paraId="3B918DC6">
      <w:pPr>
        <w:tabs>
          <w:tab w:val="clear" w:pos="440"/>
        </w:tabs>
        <w:ind w:firstLine="436"/>
        <w:rPr>
          <w:rFonts w:hint="eastAsia" w:ascii="仿宋" w:hAnsi="仿宋" w:eastAsia="仿宋"/>
          <w:color w:val="333333"/>
          <w:sz w:val="32"/>
          <w:szCs w:val="32"/>
          <w:shd w:val="clear" w:color="auto" w:fill="FFFFFF"/>
        </w:rPr>
      </w:pPr>
      <w:r>
        <w:rPr>
          <w:rFonts w:hint="eastAsia" w:ascii="仿宋" w:hAnsi="仿宋" w:eastAsia="仿宋"/>
          <w:color w:val="333333"/>
          <w:sz w:val="32"/>
          <w:szCs w:val="32"/>
          <w:shd w:val="clear" w:color="auto" w:fill="FFFFFF"/>
        </w:rPr>
        <w:t>面向的终端用户是医护技群体，只有保证业务平台的注册用户的身份真实可信，才能确保用户对信息系统的有效访问控制，相关的业务和工作才能够有序</w:t>
      </w:r>
      <w:r>
        <w:rPr>
          <w:rFonts w:hint="eastAsia" w:ascii="仿宋" w:hAnsi="仿宋" w:eastAsia="仿宋"/>
          <w:color w:val="333333"/>
          <w:sz w:val="32"/>
          <w:szCs w:val="32"/>
          <w:shd w:val="clear" w:color="auto" w:fill="FFFFFF"/>
          <w:lang w:eastAsia="zh-CN"/>
        </w:rPr>
        <w:t>地</w:t>
      </w:r>
      <w:r>
        <w:rPr>
          <w:rFonts w:hint="eastAsia" w:ascii="仿宋" w:hAnsi="仿宋" w:eastAsia="仿宋"/>
          <w:color w:val="333333"/>
          <w:sz w:val="32"/>
          <w:szCs w:val="32"/>
          <w:shd w:val="clear" w:color="auto" w:fill="FFFFFF"/>
        </w:rPr>
        <w:t>开展。因此，在互联网医疗的应用环境下，需建立一套面向医生群体的数字证书发放管理体系，以数字证书作为用户的有效身份凭证，保证用户身份的真实可信。</w:t>
      </w:r>
    </w:p>
    <w:p w14:paraId="59F8B04E">
      <w:pPr>
        <w:pStyle w:val="28"/>
      </w:pPr>
      <w:r>
        <w:rPr>
          <w:rFonts w:hint="eastAsia"/>
        </w:rPr>
        <w:t>操作行为的可追溯和抗抵赖需求</w:t>
      </w:r>
    </w:p>
    <w:p w14:paraId="34909633">
      <w:pPr>
        <w:tabs>
          <w:tab w:val="clear" w:pos="440"/>
        </w:tabs>
        <w:ind w:firstLine="436"/>
        <w:rPr>
          <w:rFonts w:hint="eastAsia" w:ascii="仿宋" w:hAnsi="仿宋" w:eastAsia="仿宋"/>
          <w:color w:val="333333"/>
          <w:sz w:val="32"/>
          <w:szCs w:val="32"/>
          <w:shd w:val="clear" w:color="auto" w:fill="FFFFFF"/>
        </w:rPr>
      </w:pPr>
      <w:r>
        <w:rPr>
          <w:rFonts w:hint="eastAsia" w:ascii="仿宋" w:hAnsi="仿宋" w:eastAsia="仿宋"/>
          <w:color w:val="333333"/>
          <w:sz w:val="32"/>
          <w:szCs w:val="32"/>
          <w:shd w:val="clear" w:color="auto" w:fill="FFFFFF"/>
        </w:rPr>
        <w:t>在医护技用户的身份真实可信的前提下，需要结合可靠的电子签名，建立信息系统中的操作行为的责任认定机制，保证传输的处方数据的明确责任归属。</w:t>
      </w:r>
    </w:p>
    <w:p w14:paraId="29DEF1A7">
      <w:pPr>
        <w:pStyle w:val="28"/>
      </w:pPr>
      <w:r>
        <w:rPr>
          <w:rFonts w:hint="eastAsia"/>
        </w:rPr>
        <w:t>签名数据的合法性需求</w:t>
      </w:r>
    </w:p>
    <w:p w14:paraId="17FA06BB">
      <w:pPr>
        <w:tabs>
          <w:tab w:val="clear" w:pos="440"/>
        </w:tabs>
        <w:ind w:firstLine="436"/>
        <w:rPr>
          <w:rFonts w:hint="eastAsia" w:ascii="仿宋" w:hAnsi="仿宋" w:eastAsia="仿宋"/>
          <w:color w:val="333333"/>
          <w:sz w:val="32"/>
          <w:szCs w:val="32"/>
          <w:shd w:val="clear" w:color="auto" w:fill="FFFFFF"/>
        </w:rPr>
      </w:pPr>
      <w:r>
        <w:rPr>
          <w:rFonts w:hint="eastAsia" w:ascii="仿宋" w:hAnsi="仿宋" w:eastAsia="仿宋"/>
          <w:color w:val="333333"/>
          <w:sz w:val="32"/>
          <w:szCs w:val="32"/>
          <w:shd w:val="clear" w:color="auto" w:fill="FFFFFF"/>
        </w:rPr>
        <w:t>在信息系统建设过程中，需按照国家《电子签名法》的有关规定和要求，应用CA认证实现可靠的电子签名，保证处方数据等医疗数据的合法有效性。。</w:t>
      </w:r>
    </w:p>
    <w:p w14:paraId="6C30C9BD">
      <w:pPr>
        <w:pStyle w:val="3"/>
        <w:numPr>
          <w:ilvl w:val="0"/>
          <w:numId w:val="4"/>
        </w:numPr>
      </w:pPr>
      <w:r>
        <w:rPr>
          <w:rFonts w:hint="eastAsia"/>
        </w:rPr>
        <w:t>项目建设的目标</w:t>
      </w:r>
    </w:p>
    <w:p w14:paraId="26B853AB">
      <w:pPr>
        <w:spacing w:line="240" w:lineRule="auto"/>
        <w:ind w:firstLine="482"/>
        <w:rPr>
          <w:rFonts w:ascii="仿宋" w:hAnsi="仿宋" w:eastAsia="仿宋"/>
        </w:rPr>
      </w:pPr>
      <w:r>
        <w:rPr>
          <w:rFonts w:hint="eastAsia" w:ascii="仿宋" w:hAnsi="仿宋" w:eastAsia="仿宋"/>
          <w:color w:val="333333"/>
          <w:sz w:val="32"/>
          <w:szCs w:val="32"/>
          <w:shd w:val="clear" w:color="auto" w:fill="FFFFFF"/>
        </w:rPr>
        <w:t>遵循国家卫健委制定的《卫生系统电子认证服务管理办法（试行）》，为医务人员签发移动CA数字证书，用于医疗文书的电子签名业务。</w:t>
      </w:r>
      <w:commentRangeStart w:id="0"/>
      <w:r>
        <w:rPr>
          <w:rFonts w:hint="eastAsia" w:ascii="仿宋" w:hAnsi="仿宋" w:eastAsia="仿宋"/>
          <w:color w:val="333333"/>
          <w:sz w:val="32"/>
          <w:szCs w:val="32"/>
          <w:shd w:val="clear" w:color="auto" w:fill="FFFFFF"/>
        </w:rPr>
        <w:t>基于电子签名技术，实现任何操作和行为可追溯，有效防止内容否认和行为否认，以此约束各类用户的工作质量。</w:t>
      </w:r>
      <w:commentRangeEnd w:id="0"/>
      <w:r>
        <w:commentReference w:id="0"/>
      </w:r>
      <w:bookmarkStart w:id="0" w:name="_GoBack"/>
      <w:bookmarkEnd w:id="0"/>
    </w:p>
    <w:p w14:paraId="14EE6864">
      <w:pPr>
        <w:pStyle w:val="3"/>
        <w:numPr>
          <w:ilvl w:val="0"/>
          <w:numId w:val="4"/>
        </w:numPr>
      </w:pPr>
      <w:r>
        <w:rPr>
          <w:rFonts w:hint="eastAsia"/>
        </w:rPr>
        <w:t>项目建设内容</w:t>
      </w:r>
    </w:p>
    <w:p w14:paraId="467A5C01">
      <w:pPr>
        <w:shd w:val="clear" w:color="auto" w:fill="FFFFFF"/>
        <w:ind w:firstLine="640" w:firstLineChars="200"/>
        <w:rPr>
          <w:rFonts w:ascii="仿宋" w:hAnsi="仿宋" w:eastAsia="仿宋" w:cs="宋体"/>
          <w:bCs/>
          <w:color w:val="222222"/>
          <w:sz w:val="32"/>
          <w:szCs w:val="32"/>
        </w:rPr>
      </w:pPr>
      <w:r>
        <w:rPr>
          <w:rFonts w:hint="eastAsia" w:ascii="仿宋" w:hAnsi="仿宋" w:eastAsia="仿宋" w:cs="宋体"/>
          <w:bCs/>
          <w:color w:val="222222"/>
          <w:sz w:val="32"/>
          <w:szCs w:val="32"/>
        </w:rPr>
        <w:t>一、医护端个人数字证书</w:t>
      </w:r>
    </w:p>
    <w:tbl>
      <w:tblPr>
        <w:tblStyle w:val="20"/>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1500"/>
        <w:gridCol w:w="6316"/>
      </w:tblGrid>
      <w:tr w14:paraId="616F7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5F286934">
            <w:pPr>
              <w:pStyle w:val="55"/>
              <w:spacing w:line="240" w:lineRule="auto"/>
              <w:jc w:val="center"/>
              <w:rPr>
                <w:rFonts w:ascii="仿宋" w:hAnsi="仿宋" w:eastAsia="仿宋" w:cs="宋体"/>
                <w:kern w:val="2"/>
                <w:sz w:val="32"/>
                <w:szCs w:val="32"/>
              </w:rPr>
            </w:pPr>
            <w:r>
              <w:rPr>
                <w:rFonts w:hint="eastAsia" w:ascii="仿宋" w:hAnsi="仿宋" w:eastAsia="仿宋" w:cs="宋体"/>
                <w:kern w:val="2"/>
                <w:sz w:val="32"/>
                <w:szCs w:val="32"/>
              </w:rPr>
              <w:t>序号</w:t>
            </w:r>
          </w:p>
        </w:tc>
        <w:tc>
          <w:tcPr>
            <w:tcW w:w="1500" w:type="dxa"/>
            <w:tcBorders>
              <w:top w:val="single" w:color="auto" w:sz="4" w:space="0"/>
              <w:left w:val="single" w:color="auto" w:sz="4" w:space="0"/>
              <w:bottom w:val="single" w:color="auto" w:sz="4" w:space="0"/>
              <w:right w:val="single" w:color="auto" w:sz="4" w:space="0"/>
            </w:tcBorders>
            <w:vAlign w:val="center"/>
          </w:tcPr>
          <w:p w14:paraId="2C58DDBD">
            <w:pPr>
              <w:pStyle w:val="55"/>
              <w:spacing w:line="240" w:lineRule="auto"/>
              <w:jc w:val="center"/>
              <w:rPr>
                <w:rFonts w:ascii="仿宋" w:hAnsi="仿宋" w:eastAsia="仿宋" w:cs="宋体"/>
                <w:kern w:val="2"/>
                <w:sz w:val="32"/>
                <w:szCs w:val="32"/>
              </w:rPr>
            </w:pPr>
            <w:r>
              <w:rPr>
                <w:rFonts w:hint="eastAsia" w:ascii="仿宋" w:hAnsi="仿宋" w:eastAsia="仿宋" w:cs="宋体"/>
                <w:kern w:val="2"/>
                <w:sz w:val="32"/>
                <w:szCs w:val="32"/>
              </w:rPr>
              <w:t>功能指标</w:t>
            </w:r>
          </w:p>
        </w:tc>
        <w:tc>
          <w:tcPr>
            <w:tcW w:w="6316" w:type="dxa"/>
            <w:tcBorders>
              <w:top w:val="single" w:color="auto" w:sz="4" w:space="0"/>
              <w:left w:val="single" w:color="auto" w:sz="4" w:space="0"/>
              <w:bottom w:val="single" w:color="auto" w:sz="4" w:space="0"/>
              <w:right w:val="single" w:color="auto" w:sz="4" w:space="0"/>
            </w:tcBorders>
            <w:vAlign w:val="center"/>
          </w:tcPr>
          <w:p w14:paraId="683F5A13">
            <w:pPr>
              <w:pStyle w:val="55"/>
              <w:spacing w:line="240" w:lineRule="auto"/>
              <w:jc w:val="center"/>
              <w:rPr>
                <w:rFonts w:ascii="仿宋" w:hAnsi="仿宋" w:eastAsia="仿宋" w:cs="宋体"/>
                <w:kern w:val="2"/>
                <w:sz w:val="32"/>
                <w:szCs w:val="32"/>
              </w:rPr>
            </w:pPr>
            <w:r>
              <w:rPr>
                <w:rFonts w:hint="eastAsia" w:ascii="仿宋" w:hAnsi="仿宋" w:eastAsia="仿宋" w:cs="宋体"/>
                <w:kern w:val="2"/>
                <w:sz w:val="32"/>
                <w:szCs w:val="32"/>
              </w:rPr>
              <w:t>功能指标要求</w:t>
            </w:r>
          </w:p>
        </w:tc>
      </w:tr>
      <w:tr w14:paraId="55321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0B3BEA65">
            <w:pPr>
              <w:pStyle w:val="55"/>
              <w:numPr>
                <w:ilvl w:val="0"/>
                <w:numId w:val="5"/>
              </w:numPr>
              <w:spacing w:line="240" w:lineRule="auto"/>
              <w:jc w:val="center"/>
              <w:rPr>
                <w:rFonts w:ascii="仿宋" w:hAnsi="仿宋" w:eastAsia="仿宋" w:cs="宋体"/>
                <w:kern w:val="2"/>
                <w:sz w:val="32"/>
                <w:szCs w:val="32"/>
              </w:rPr>
            </w:pPr>
          </w:p>
        </w:tc>
        <w:tc>
          <w:tcPr>
            <w:tcW w:w="1500" w:type="dxa"/>
            <w:tcBorders>
              <w:top w:val="single" w:color="auto" w:sz="4" w:space="0"/>
              <w:left w:val="single" w:color="auto" w:sz="4" w:space="0"/>
              <w:bottom w:val="single" w:color="auto" w:sz="4" w:space="0"/>
              <w:right w:val="single" w:color="auto" w:sz="4" w:space="0"/>
            </w:tcBorders>
            <w:vAlign w:val="center"/>
          </w:tcPr>
          <w:p w14:paraId="149BDCE4">
            <w:pPr>
              <w:pStyle w:val="55"/>
              <w:spacing w:line="240" w:lineRule="auto"/>
              <w:jc w:val="center"/>
              <w:rPr>
                <w:rFonts w:ascii="仿宋" w:hAnsi="仿宋" w:eastAsia="仿宋" w:cs="宋体"/>
                <w:kern w:val="2"/>
                <w:sz w:val="32"/>
                <w:szCs w:val="32"/>
              </w:rPr>
            </w:pPr>
            <w:r>
              <w:rPr>
                <w:rFonts w:hint="eastAsia" w:ascii="仿宋" w:hAnsi="仿宋" w:eastAsia="仿宋" w:cs="宋体"/>
                <w:kern w:val="2"/>
                <w:sz w:val="32"/>
                <w:szCs w:val="32"/>
              </w:rPr>
              <w:t>主要用途</w:t>
            </w:r>
          </w:p>
        </w:tc>
        <w:tc>
          <w:tcPr>
            <w:tcW w:w="6316" w:type="dxa"/>
            <w:tcBorders>
              <w:top w:val="single" w:color="auto" w:sz="4" w:space="0"/>
              <w:left w:val="single" w:color="auto" w:sz="4" w:space="0"/>
              <w:bottom w:val="single" w:color="auto" w:sz="4" w:space="0"/>
              <w:right w:val="single" w:color="auto" w:sz="4" w:space="0"/>
            </w:tcBorders>
            <w:vAlign w:val="center"/>
          </w:tcPr>
          <w:p w14:paraId="3A75D325">
            <w:pPr>
              <w:pStyle w:val="55"/>
              <w:spacing w:line="240" w:lineRule="auto"/>
              <w:jc w:val="left"/>
              <w:rPr>
                <w:rFonts w:ascii="仿宋" w:hAnsi="仿宋" w:eastAsia="仿宋" w:cs="宋体"/>
                <w:kern w:val="2"/>
                <w:sz w:val="32"/>
                <w:szCs w:val="32"/>
              </w:rPr>
            </w:pPr>
            <w:r>
              <w:rPr>
                <w:rFonts w:hint="eastAsia" w:ascii="仿宋" w:hAnsi="仿宋" w:eastAsia="仿宋" w:cs="宋体"/>
                <w:kern w:val="2"/>
                <w:sz w:val="32"/>
                <w:szCs w:val="32"/>
              </w:rPr>
              <w:t>标识医护人员个人网络身份</w:t>
            </w:r>
          </w:p>
        </w:tc>
      </w:tr>
      <w:tr w14:paraId="2B26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7D52C936">
            <w:pPr>
              <w:pStyle w:val="55"/>
              <w:numPr>
                <w:ilvl w:val="0"/>
                <w:numId w:val="5"/>
              </w:numPr>
              <w:spacing w:line="240" w:lineRule="auto"/>
              <w:jc w:val="center"/>
              <w:rPr>
                <w:rFonts w:ascii="仿宋" w:hAnsi="仿宋" w:eastAsia="仿宋" w:cs="宋体"/>
                <w:kern w:val="2"/>
                <w:sz w:val="32"/>
                <w:szCs w:val="32"/>
              </w:rPr>
            </w:pPr>
          </w:p>
        </w:tc>
        <w:tc>
          <w:tcPr>
            <w:tcW w:w="1500" w:type="dxa"/>
            <w:tcBorders>
              <w:top w:val="single" w:color="auto" w:sz="4" w:space="0"/>
              <w:left w:val="single" w:color="auto" w:sz="4" w:space="0"/>
              <w:bottom w:val="single" w:color="auto" w:sz="4" w:space="0"/>
              <w:right w:val="single" w:color="auto" w:sz="4" w:space="0"/>
            </w:tcBorders>
            <w:vAlign w:val="center"/>
          </w:tcPr>
          <w:p w14:paraId="6BFE170C">
            <w:pPr>
              <w:pStyle w:val="55"/>
              <w:spacing w:line="240" w:lineRule="auto"/>
              <w:jc w:val="center"/>
              <w:rPr>
                <w:rFonts w:ascii="仿宋" w:hAnsi="仿宋" w:eastAsia="仿宋" w:cs="宋体"/>
                <w:kern w:val="2"/>
                <w:sz w:val="32"/>
                <w:szCs w:val="32"/>
              </w:rPr>
            </w:pPr>
            <w:r>
              <w:rPr>
                <w:rFonts w:hint="eastAsia" w:ascii="仿宋" w:hAnsi="仿宋" w:eastAsia="仿宋" w:cs="宋体"/>
                <w:kern w:val="2"/>
                <w:sz w:val="32"/>
                <w:szCs w:val="32"/>
              </w:rPr>
              <w:t>支持算法</w:t>
            </w:r>
          </w:p>
        </w:tc>
        <w:tc>
          <w:tcPr>
            <w:tcW w:w="6316" w:type="dxa"/>
            <w:tcBorders>
              <w:top w:val="single" w:color="auto" w:sz="4" w:space="0"/>
              <w:left w:val="single" w:color="auto" w:sz="4" w:space="0"/>
              <w:bottom w:val="single" w:color="auto" w:sz="4" w:space="0"/>
              <w:right w:val="single" w:color="auto" w:sz="4" w:space="0"/>
            </w:tcBorders>
            <w:vAlign w:val="center"/>
          </w:tcPr>
          <w:p w14:paraId="0DC72012">
            <w:pPr>
              <w:pStyle w:val="55"/>
              <w:spacing w:line="240" w:lineRule="auto"/>
              <w:jc w:val="left"/>
              <w:rPr>
                <w:rFonts w:ascii="仿宋" w:hAnsi="仿宋" w:eastAsia="仿宋" w:cs="宋体"/>
                <w:kern w:val="2"/>
                <w:sz w:val="32"/>
                <w:szCs w:val="32"/>
              </w:rPr>
            </w:pPr>
            <w:r>
              <w:rPr>
                <w:rFonts w:hint="eastAsia" w:ascii="仿宋" w:hAnsi="仿宋" w:eastAsia="仿宋" w:cs="宋体"/>
                <w:kern w:val="2"/>
                <w:sz w:val="32"/>
                <w:szCs w:val="32"/>
              </w:rPr>
              <w:t>数字证书应支持SM2等国产密码算法</w:t>
            </w:r>
          </w:p>
        </w:tc>
      </w:tr>
      <w:tr w14:paraId="125A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70596FBD">
            <w:pPr>
              <w:pStyle w:val="55"/>
              <w:numPr>
                <w:ilvl w:val="0"/>
                <w:numId w:val="5"/>
              </w:numPr>
              <w:spacing w:line="240" w:lineRule="auto"/>
              <w:jc w:val="center"/>
              <w:rPr>
                <w:rFonts w:ascii="仿宋" w:hAnsi="仿宋" w:eastAsia="仿宋" w:cs="宋体"/>
                <w:kern w:val="2"/>
                <w:sz w:val="32"/>
                <w:szCs w:val="32"/>
              </w:rPr>
            </w:pPr>
          </w:p>
        </w:tc>
        <w:tc>
          <w:tcPr>
            <w:tcW w:w="1500" w:type="dxa"/>
            <w:tcBorders>
              <w:top w:val="single" w:color="auto" w:sz="4" w:space="0"/>
              <w:left w:val="single" w:color="auto" w:sz="4" w:space="0"/>
              <w:bottom w:val="single" w:color="auto" w:sz="4" w:space="0"/>
              <w:right w:val="single" w:color="auto" w:sz="4" w:space="0"/>
            </w:tcBorders>
            <w:vAlign w:val="center"/>
          </w:tcPr>
          <w:p w14:paraId="32209707">
            <w:pPr>
              <w:pStyle w:val="55"/>
              <w:spacing w:line="240" w:lineRule="auto"/>
              <w:jc w:val="center"/>
              <w:rPr>
                <w:rFonts w:ascii="仿宋" w:hAnsi="仿宋" w:eastAsia="仿宋" w:cs="宋体"/>
                <w:kern w:val="2"/>
                <w:sz w:val="32"/>
                <w:szCs w:val="32"/>
              </w:rPr>
            </w:pPr>
            <w:r>
              <w:rPr>
                <w:rFonts w:hint="eastAsia" w:ascii="仿宋" w:hAnsi="仿宋" w:eastAsia="仿宋" w:cs="宋体"/>
                <w:kern w:val="2"/>
                <w:sz w:val="32"/>
                <w:szCs w:val="32"/>
              </w:rPr>
              <w:t>格式标准</w:t>
            </w:r>
          </w:p>
        </w:tc>
        <w:tc>
          <w:tcPr>
            <w:tcW w:w="6316" w:type="dxa"/>
            <w:tcBorders>
              <w:top w:val="single" w:color="auto" w:sz="4" w:space="0"/>
              <w:left w:val="single" w:color="auto" w:sz="4" w:space="0"/>
              <w:bottom w:val="single" w:color="auto" w:sz="4" w:space="0"/>
              <w:right w:val="single" w:color="auto" w:sz="4" w:space="0"/>
            </w:tcBorders>
            <w:vAlign w:val="center"/>
          </w:tcPr>
          <w:p w14:paraId="274EBAA4">
            <w:pPr>
              <w:pStyle w:val="55"/>
              <w:spacing w:line="240" w:lineRule="auto"/>
              <w:jc w:val="left"/>
              <w:rPr>
                <w:rFonts w:ascii="仿宋" w:hAnsi="仿宋" w:eastAsia="仿宋" w:cs="宋体"/>
                <w:kern w:val="2"/>
                <w:sz w:val="32"/>
                <w:szCs w:val="32"/>
              </w:rPr>
            </w:pPr>
            <w:r>
              <w:rPr>
                <w:rFonts w:hint="eastAsia" w:ascii="仿宋" w:hAnsi="仿宋" w:eastAsia="仿宋" w:cs="宋体"/>
                <w:kern w:val="2"/>
                <w:sz w:val="32"/>
                <w:szCs w:val="32"/>
              </w:rPr>
              <w:t>证书格式标准遵循x.509v3标准</w:t>
            </w:r>
          </w:p>
        </w:tc>
      </w:tr>
      <w:tr w14:paraId="3875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4A44DCC9">
            <w:pPr>
              <w:pStyle w:val="55"/>
              <w:numPr>
                <w:ilvl w:val="0"/>
                <w:numId w:val="5"/>
              </w:numPr>
              <w:spacing w:line="240" w:lineRule="auto"/>
              <w:jc w:val="center"/>
              <w:rPr>
                <w:rFonts w:ascii="仿宋" w:hAnsi="仿宋" w:eastAsia="仿宋" w:cs="宋体"/>
                <w:kern w:val="2"/>
                <w:sz w:val="32"/>
                <w:szCs w:val="32"/>
              </w:rPr>
            </w:pPr>
          </w:p>
        </w:tc>
        <w:tc>
          <w:tcPr>
            <w:tcW w:w="1500" w:type="dxa"/>
            <w:tcBorders>
              <w:top w:val="single" w:color="auto" w:sz="4" w:space="0"/>
              <w:left w:val="single" w:color="auto" w:sz="4" w:space="0"/>
              <w:bottom w:val="single" w:color="auto" w:sz="4" w:space="0"/>
              <w:right w:val="single" w:color="auto" w:sz="4" w:space="0"/>
            </w:tcBorders>
            <w:vAlign w:val="center"/>
          </w:tcPr>
          <w:p w14:paraId="4ED6E741">
            <w:pPr>
              <w:pStyle w:val="55"/>
              <w:spacing w:line="240" w:lineRule="auto"/>
              <w:jc w:val="center"/>
              <w:rPr>
                <w:rFonts w:ascii="仿宋" w:hAnsi="仿宋" w:eastAsia="仿宋" w:cs="宋体"/>
                <w:kern w:val="2"/>
                <w:sz w:val="32"/>
                <w:szCs w:val="32"/>
              </w:rPr>
            </w:pPr>
            <w:r>
              <w:rPr>
                <w:rFonts w:hint="eastAsia" w:ascii="仿宋" w:hAnsi="仿宋" w:eastAsia="仿宋" w:cs="宋体"/>
                <w:kern w:val="2"/>
                <w:sz w:val="32"/>
                <w:szCs w:val="32"/>
              </w:rPr>
              <w:t>管理功能</w:t>
            </w:r>
          </w:p>
        </w:tc>
        <w:tc>
          <w:tcPr>
            <w:tcW w:w="6316" w:type="dxa"/>
            <w:tcBorders>
              <w:top w:val="single" w:color="auto" w:sz="4" w:space="0"/>
              <w:left w:val="single" w:color="auto" w:sz="4" w:space="0"/>
              <w:bottom w:val="single" w:color="auto" w:sz="4" w:space="0"/>
              <w:right w:val="single" w:color="auto" w:sz="4" w:space="0"/>
            </w:tcBorders>
            <w:vAlign w:val="center"/>
          </w:tcPr>
          <w:p w14:paraId="25729975">
            <w:pPr>
              <w:pStyle w:val="55"/>
              <w:spacing w:line="240" w:lineRule="auto"/>
              <w:jc w:val="left"/>
              <w:rPr>
                <w:rFonts w:ascii="仿宋" w:hAnsi="仿宋" w:eastAsia="仿宋" w:cs="宋体"/>
                <w:kern w:val="2"/>
                <w:sz w:val="32"/>
                <w:szCs w:val="32"/>
              </w:rPr>
            </w:pPr>
            <w:r>
              <w:rPr>
                <w:rFonts w:hint="eastAsia" w:ascii="仿宋" w:hAnsi="仿宋" w:eastAsia="仿宋" w:cs="宋体"/>
                <w:kern w:val="2"/>
                <w:sz w:val="32"/>
                <w:szCs w:val="32"/>
              </w:rPr>
              <w:t>支持自定义证书扩展域管理</w:t>
            </w:r>
          </w:p>
        </w:tc>
      </w:tr>
      <w:tr w14:paraId="11A62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06" w:type="dxa"/>
            <w:tcBorders>
              <w:top w:val="single" w:color="auto" w:sz="4" w:space="0"/>
              <w:left w:val="single" w:color="auto" w:sz="4" w:space="0"/>
              <w:bottom w:val="single" w:color="auto" w:sz="4" w:space="0"/>
              <w:right w:val="single" w:color="auto" w:sz="4" w:space="0"/>
            </w:tcBorders>
            <w:vAlign w:val="center"/>
          </w:tcPr>
          <w:p w14:paraId="1E099A63">
            <w:pPr>
              <w:pStyle w:val="55"/>
              <w:numPr>
                <w:ilvl w:val="0"/>
                <w:numId w:val="5"/>
              </w:numPr>
              <w:spacing w:line="240" w:lineRule="auto"/>
              <w:jc w:val="center"/>
              <w:rPr>
                <w:rFonts w:ascii="仿宋" w:hAnsi="仿宋" w:eastAsia="仿宋" w:cs="宋体"/>
                <w:kern w:val="2"/>
                <w:sz w:val="32"/>
                <w:szCs w:val="32"/>
              </w:rPr>
            </w:pPr>
          </w:p>
        </w:tc>
        <w:tc>
          <w:tcPr>
            <w:tcW w:w="1500" w:type="dxa"/>
            <w:tcBorders>
              <w:top w:val="single" w:color="auto" w:sz="4" w:space="0"/>
              <w:left w:val="single" w:color="auto" w:sz="4" w:space="0"/>
              <w:bottom w:val="single" w:color="auto" w:sz="4" w:space="0"/>
              <w:right w:val="single" w:color="auto" w:sz="4" w:space="0"/>
            </w:tcBorders>
            <w:shd w:val="clear" w:color="auto" w:fill="auto"/>
            <w:vAlign w:val="center"/>
          </w:tcPr>
          <w:p w14:paraId="7174961D">
            <w:pPr>
              <w:pStyle w:val="55"/>
              <w:spacing w:line="240" w:lineRule="auto"/>
              <w:jc w:val="center"/>
              <w:rPr>
                <w:rFonts w:ascii="仿宋" w:hAnsi="仿宋" w:eastAsia="仿宋" w:cs="宋体"/>
                <w:color w:val="FF0000"/>
                <w:kern w:val="2"/>
                <w:sz w:val="32"/>
                <w:szCs w:val="32"/>
              </w:rPr>
            </w:pPr>
            <w:r>
              <w:rPr>
                <w:rFonts w:hint="eastAsia" w:ascii="仿宋" w:hAnsi="仿宋" w:eastAsia="仿宋" w:cs="宋体"/>
                <w:kern w:val="2"/>
                <w:sz w:val="32"/>
                <w:szCs w:val="32"/>
              </w:rPr>
              <w:t>★兼容性</w:t>
            </w:r>
          </w:p>
        </w:tc>
        <w:tc>
          <w:tcPr>
            <w:tcW w:w="6316" w:type="dxa"/>
            <w:tcBorders>
              <w:top w:val="single" w:color="auto" w:sz="4" w:space="0"/>
              <w:left w:val="single" w:color="auto" w:sz="4" w:space="0"/>
              <w:bottom w:val="single" w:color="auto" w:sz="4" w:space="0"/>
              <w:right w:val="single" w:color="auto" w:sz="4" w:space="0"/>
            </w:tcBorders>
            <w:shd w:val="clear" w:color="auto" w:fill="auto"/>
            <w:vAlign w:val="center"/>
          </w:tcPr>
          <w:p w14:paraId="20AFC1AF">
            <w:pPr>
              <w:pStyle w:val="55"/>
              <w:spacing w:line="240" w:lineRule="auto"/>
              <w:jc w:val="left"/>
              <w:rPr>
                <w:rFonts w:ascii="仿宋" w:hAnsi="仿宋" w:eastAsia="仿宋" w:cs="宋体"/>
                <w:kern w:val="2"/>
                <w:sz w:val="32"/>
                <w:szCs w:val="32"/>
              </w:rPr>
            </w:pPr>
            <w:r>
              <w:rPr>
                <w:rFonts w:hint="eastAsia" w:ascii="仿宋" w:hAnsi="仿宋" w:eastAsia="仿宋" w:cs="宋体"/>
                <w:kern w:val="2"/>
                <w:sz w:val="32"/>
                <w:szCs w:val="32"/>
              </w:rPr>
              <w:t>为保障电子签名的稳定运行，所提供的数字证书需与医院现有电子签名系统相兼容，且为保障业务不中断，需确保数字证书支持在电子病历、HIS等系统中持续使用。若因证书兼容问题，影响医院业务的正常运行，所造成的一切损失，均由成交供应商负责。（提供承诺函并加盖供应商公章）</w:t>
            </w:r>
          </w:p>
        </w:tc>
      </w:tr>
    </w:tbl>
    <w:p w14:paraId="010BD134">
      <w:pPr>
        <w:tabs>
          <w:tab w:val="left" w:pos="2815"/>
          <w:tab w:val="clear" w:pos="440"/>
        </w:tabs>
      </w:pPr>
    </w:p>
    <w:p w14:paraId="3D656B5E">
      <w:pPr>
        <w:pStyle w:val="3"/>
        <w:numPr>
          <w:ilvl w:val="0"/>
          <w:numId w:val="4"/>
        </w:numPr>
      </w:pPr>
      <w:r>
        <w:rPr>
          <w:rFonts w:hint="eastAsia"/>
        </w:rPr>
        <w:t>项目效益分析</w:t>
      </w:r>
    </w:p>
    <w:p w14:paraId="58FBB26F">
      <w:pPr>
        <w:spacing w:line="240" w:lineRule="auto"/>
        <w:ind w:firstLine="640" w:firstLineChars="200"/>
        <w:rPr>
          <w:rFonts w:hint="eastAsia" w:ascii="仿宋" w:hAnsi="仿宋" w:eastAsia="仿宋"/>
          <w:sz w:val="32"/>
          <w:szCs w:val="32"/>
        </w:rPr>
      </w:pPr>
      <w:r>
        <w:rPr>
          <w:rFonts w:hint="eastAsia" w:ascii="仿宋" w:hAnsi="仿宋" w:eastAsia="仿宋"/>
          <w:sz w:val="32"/>
          <w:szCs w:val="32"/>
        </w:rPr>
        <w:t>1、经济效益</w:t>
      </w:r>
    </w:p>
    <w:p w14:paraId="4AF93825">
      <w:pPr>
        <w:spacing w:line="240" w:lineRule="auto"/>
        <w:ind w:firstLine="640" w:firstLineChars="200"/>
        <w:rPr>
          <w:rFonts w:hint="eastAsia" w:ascii="仿宋" w:hAnsi="仿宋" w:eastAsia="仿宋"/>
          <w:sz w:val="32"/>
          <w:szCs w:val="32"/>
        </w:rPr>
      </w:pPr>
      <w:r>
        <w:rPr>
          <w:rFonts w:hint="eastAsia" w:ascii="仿宋" w:hAnsi="仿宋" w:eastAsia="仿宋"/>
          <w:sz w:val="32"/>
          <w:szCs w:val="32"/>
        </w:rPr>
        <w:t>使用基于数字证书的身份认证和电子签名，可提高医生和护士的工作效率，将使得对患者留有更多的诊疗、服务时间，提高患者的就诊体验；同时有助于加快推进医院的无纸化建设，以及信息化建设，在节省纸质耗材，病案管理方面将带来良好的经济效益。</w:t>
      </w:r>
    </w:p>
    <w:p w14:paraId="55EBCBE4">
      <w:pPr>
        <w:spacing w:line="240" w:lineRule="auto"/>
        <w:ind w:firstLine="640" w:firstLineChars="200"/>
        <w:rPr>
          <w:rFonts w:hint="eastAsia" w:ascii="仿宋" w:hAnsi="仿宋" w:eastAsia="仿宋"/>
          <w:sz w:val="32"/>
          <w:szCs w:val="32"/>
        </w:rPr>
      </w:pPr>
      <w:r>
        <w:rPr>
          <w:rFonts w:hint="eastAsia" w:ascii="仿宋" w:hAnsi="仿宋" w:eastAsia="仿宋"/>
          <w:sz w:val="32"/>
          <w:szCs w:val="32"/>
        </w:rPr>
        <w:t>2、社会效益</w:t>
      </w:r>
    </w:p>
    <w:p w14:paraId="76D4C6D2">
      <w:pPr>
        <w:spacing w:line="240" w:lineRule="auto"/>
        <w:ind w:firstLine="640" w:firstLineChars="200"/>
        <w:rPr>
          <w:rFonts w:ascii="仿宋" w:hAnsi="仿宋" w:eastAsia="仿宋"/>
          <w:sz w:val="32"/>
          <w:szCs w:val="32"/>
        </w:rPr>
      </w:pPr>
      <w:r>
        <w:rPr>
          <w:rFonts w:hint="eastAsia" w:ascii="仿宋" w:hAnsi="仿宋" w:eastAsia="仿宋"/>
          <w:sz w:val="32"/>
          <w:szCs w:val="32"/>
        </w:rPr>
        <w:t>电子签名的应用，保证了医院医疗业务的持续正常开展，满足院内移动无纸化办公的需求。确保了电子病历在产生、存储、再利用等各环节的真实性、合法性，真正实现了业务操作中的责任到人、责任到事，提升了医院信息化运作效率以及服务质量，从而增强医院在现代经济体制下的整体竞争力。</w:t>
      </w:r>
    </w:p>
    <w:sectPr>
      <w:headerReference r:id="rId7" w:type="default"/>
      <w:footerReference r:id="rId8" w:type="default"/>
      <w:pgSz w:w="11906" w:h="16838"/>
      <w:pgMar w:top="1440" w:right="1800" w:bottom="1440" w:left="1800" w:header="851" w:footer="992" w:gutter="0"/>
      <w:cols w:space="720"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胡顺锦" w:date="2026-09-09T08:31:03Z" w:initials="">
    <w:p w14:paraId="0CAF7F92">
      <w:pPr>
        <w:pStyle w:val="12"/>
      </w:pPr>
      <w:r>
        <w:rPr>
          <w:rFonts w:ascii="宋体" w:hAnsi="宋体" w:eastAsia="宋体" w:cs="宋体"/>
          <w:sz w:val="24"/>
          <w:szCs w:val="24"/>
        </w:rPr>
        <w:t>基于电子签名技术，</w:t>
      </w:r>
      <w:r>
        <w:rPr>
          <w:rStyle w:val="23"/>
          <w:rFonts w:ascii="宋体" w:hAnsi="宋体" w:eastAsia="宋体" w:cs="宋体"/>
          <w:sz w:val="24"/>
          <w:szCs w:val="24"/>
        </w:rPr>
        <w:t>对经电子签名确认的医疗业务行为实现可追溯、不可抵赖</w:t>
      </w:r>
      <w:r>
        <w:rPr>
          <w:rFonts w:ascii="宋体" w:hAnsi="宋体" w:eastAsia="宋体" w:cs="宋体"/>
          <w:sz w:val="24"/>
          <w:szCs w:val="24"/>
        </w:rPr>
        <w:t>，防范签署行为与医疗文书内容的否认，以此规范医务人员业务操作。</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0CAF7F92"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013AD">
    <w:pPr>
      <w:spacing w:line="228" w:lineRule="auto"/>
      <w:ind w:left="3776"/>
      <w:rPr>
        <w:rFonts w:ascii="宋体" w:hAnsi="宋体" w:cs="宋体"/>
        <w:sz w:val="19"/>
        <w:szCs w:val="19"/>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88623">
    <w:pPr>
      <w:spacing w:before="279" w:line="186" w:lineRule="auto"/>
      <w:jc w:val="right"/>
      <w:rPr>
        <w:rFonts w:ascii="宋体" w:hAnsi="宋体" w:cs="宋体"/>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1F6804"/>
    <w:multiLevelType w:val="multilevel"/>
    <w:tmpl w:val="121F6804"/>
    <w:lvl w:ilvl="0" w:tentative="0">
      <w:start w:val="1"/>
      <w:numFmt w:val="chineseCountingThousand"/>
      <w:pStyle w:val="2"/>
      <w:suff w:val="space"/>
      <w:lvlText w:val="第%1章"/>
      <w:lvlJc w:val="left"/>
      <w:pPr>
        <w:ind w:left="0" w:firstLine="0"/>
      </w:pPr>
      <w:rPr>
        <w:rFonts w:hint="eastAsia"/>
      </w:rPr>
    </w:lvl>
    <w:lvl w:ilvl="1" w:tentative="0">
      <w:start w:val="1"/>
      <w:numFmt w:val="decimal"/>
      <w:pStyle w:val="3"/>
      <w:suff w:val="space"/>
      <w:lvlText w:val="%2"/>
      <w:lvlJc w:val="left"/>
      <w:pPr>
        <w:ind w:left="0" w:firstLine="0"/>
      </w:pPr>
      <w:rPr>
        <w:rFonts w:hint="eastAsia"/>
        <w:b/>
        <w:i w:val="0"/>
      </w:rPr>
    </w:lvl>
    <w:lvl w:ilvl="2" w:tentative="0">
      <w:start w:val="1"/>
      <w:numFmt w:val="decimal"/>
      <w:suff w:val="space"/>
      <w:lvlText w:val="%2.%3"/>
      <w:lvlJc w:val="left"/>
      <w:pPr>
        <w:ind w:left="0" w:firstLine="0"/>
      </w:pPr>
      <w:rPr>
        <w:rFonts w:hint="eastAsia"/>
      </w:rPr>
    </w:lvl>
    <w:lvl w:ilvl="3" w:tentative="0">
      <w:start w:val="1"/>
      <w:numFmt w:val="decimal"/>
      <w:pStyle w:val="5"/>
      <w:suff w:val="space"/>
      <w:lvlText w:val="%2.%3.%4"/>
      <w:lvlJc w:val="left"/>
      <w:pPr>
        <w:ind w:left="0" w:firstLine="0"/>
      </w:pPr>
      <w:rPr>
        <w:rFonts w:hint="eastAsia"/>
      </w:rPr>
    </w:lvl>
    <w:lvl w:ilvl="4" w:tentative="0">
      <w:start w:val="1"/>
      <w:numFmt w:val="decimal"/>
      <w:pStyle w:val="6"/>
      <w:suff w:val="space"/>
      <w:lvlText w:val="%2.%3.%4.%5"/>
      <w:lvlJc w:val="left"/>
      <w:pPr>
        <w:ind w:left="0" w:firstLine="0"/>
      </w:pPr>
      <w:rPr>
        <w:rFonts w:hint="eastAsia"/>
      </w:rPr>
    </w:lvl>
    <w:lvl w:ilvl="5" w:tentative="0">
      <w:start w:val="1"/>
      <w:numFmt w:val="decimal"/>
      <w:suff w:val="space"/>
      <w:lvlText w:val="%2.%3.%4.%5.%6"/>
      <w:lvlJc w:val="left"/>
      <w:pPr>
        <w:ind w:left="0" w:firstLine="0"/>
      </w:pPr>
      <w:rPr>
        <w:rFonts w:hint="eastAsia"/>
      </w:rPr>
    </w:lvl>
    <w:lvl w:ilvl="6" w:tentative="0">
      <w:start w:val="1"/>
      <w:numFmt w:val="decimal"/>
      <w:suff w:val="space"/>
      <w:lvlText w:val="%7."/>
      <w:lvlJc w:val="left"/>
      <w:pPr>
        <w:ind w:left="0" w:firstLine="0"/>
      </w:pPr>
      <w:rPr>
        <w:rFonts w:hint="eastAsia"/>
      </w:rPr>
    </w:lvl>
    <w:lvl w:ilvl="7" w:tentative="0">
      <w:start w:val="1"/>
      <w:numFmt w:val="decimal"/>
      <w:suff w:val="space"/>
      <w:lvlText w:val="%2%3%4%5%6%7%8"/>
      <w:lvlJc w:val="left"/>
      <w:pPr>
        <w:ind w:left="0" w:firstLine="0"/>
      </w:pPr>
      <w:rPr>
        <w:rFonts w:hint="eastAsia"/>
      </w:rPr>
    </w:lvl>
    <w:lvl w:ilvl="8" w:tentative="0">
      <w:start w:val="1"/>
      <w:numFmt w:val="lowerRoman"/>
      <w:suff w:val="space"/>
      <w:lvlText w:val="%9."/>
      <w:lvlJc w:val="left"/>
      <w:pPr>
        <w:ind w:left="0" w:firstLine="0"/>
      </w:pPr>
      <w:rPr>
        <w:rFonts w:hint="eastAsia"/>
      </w:rPr>
    </w:lvl>
  </w:abstractNum>
  <w:abstractNum w:abstractNumId="1">
    <w:nsid w:val="332F6146"/>
    <w:multiLevelType w:val="multilevel"/>
    <w:tmpl w:val="332F6146"/>
    <w:lvl w:ilvl="0" w:tentative="0">
      <w:start w:val="1"/>
      <w:numFmt w:val="decimal"/>
      <w:pStyle w:val="45"/>
      <w:suff w:val="space"/>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2">
    <w:nsid w:val="3BAE5174"/>
    <w:multiLevelType w:val="multilevel"/>
    <w:tmpl w:val="3BAE5174"/>
    <w:lvl w:ilvl="0" w:tentative="0">
      <w:start w:val="1"/>
      <w:numFmt w:val="japaneseCounting"/>
      <w:pStyle w:val="28"/>
      <w:lvlText w:val="%1、"/>
      <w:lvlJc w:val="left"/>
      <w:pPr>
        <w:ind w:left="1156" w:hanging="720"/>
      </w:pPr>
      <w:rPr>
        <w:rFonts w:hint="default"/>
      </w:rPr>
    </w:lvl>
    <w:lvl w:ilvl="1" w:tentative="0">
      <w:start w:val="1"/>
      <w:numFmt w:val="lowerLetter"/>
      <w:lvlText w:val="%2)"/>
      <w:lvlJc w:val="left"/>
      <w:pPr>
        <w:ind w:left="1276" w:hanging="420"/>
      </w:pPr>
    </w:lvl>
    <w:lvl w:ilvl="2" w:tentative="0">
      <w:start w:val="1"/>
      <w:numFmt w:val="lowerRoman"/>
      <w:lvlText w:val="%3."/>
      <w:lvlJc w:val="right"/>
      <w:pPr>
        <w:ind w:left="1696" w:hanging="420"/>
      </w:pPr>
    </w:lvl>
    <w:lvl w:ilvl="3" w:tentative="0">
      <w:start w:val="1"/>
      <w:numFmt w:val="decimal"/>
      <w:lvlText w:val="%4."/>
      <w:lvlJc w:val="left"/>
      <w:pPr>
        <w:ind w:left="2116" w:hanging="420"/>
      </w:pPr>
    </w:lvl>
    <w:lvl w:ilvl="4" w:tentative="0">
      <w:start w:val="1"/>
      <w:numFmt w:val="lowerLetter"/>
      <w:lvlText w:val="%5)"/>
      <w:lvlJc w:val="left"/>
      <w:pPr>
        <w:ind w:left="2536" w:hanging="420"/>
      </w:pPr>
    </w:lvl>
    <w:lvl w:ilvl="5" w:tentative="0">
      <w:start w:val="1"/>
      <w:numFmt w:val="lowerRoman"/>
      <w:lvlText w:val="%6."/>
      <w:lvlJc w:val="right"/>
      <w:pPr>
        <w:ind w:left="2956" w:hanging="420"/>
      </w:pPr>
    </w:lvl>
    <w:lvl w:ilvl="6" w:tentative="0">
      <w:start w:val="1"/>
      <w:numFmt w:val="decimal"/>
      <w:lvlText w:val="%7."/>
      <w:lvlJc w:val="left"/>
      <w:pPr>
        <w:ind w:left="3376" w:hanging="420"/>
      </w:pPr>
    </w:lvl>
    <w:lvl w:ilvl="7" w:tentative="0">
      <w:start w:val="1"/>
      <w:numFmt w:val="lowerLetter"/>
      <w:lvlText w:val="%8)"/>
      <w:lvlJc w:val="left"/>
      <w:pPr>
        <w:ind w:left="3796" w:hanging="420"/>
      </w:pPr>
    </w:lvl>
    <w:lvl w:ilvl="8" w:tentative="0">
      <w:start w:val="1"/>
      <w:numFmt w:val="lowerRoman"/>
      <w:lvlText w:val="%9."/>
      <w:lvlJc w:val="right"/>
      <w:pPr>
        <w:ind w:left="4216" w:hanging="420"/>
      </w:pPr>
    </w:lvl>
  </w:abstractNum>
  <w:abstractNum w:abstractNumId="3">
    <w:nsid w:val="68263C6C"/>
    <w:multiLevelType w:val="multilevel"/>
    <w:tmpl w:val="68263C6C"/>
    <w:lvl w:ilvl="0" w:tentative="0">
      <w:start w:val="1"/>
      <w:numFmt w:val="decimal"/>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743E46E1"/>
    <w:multiLevelType w:val="multilevel"/>
    <w:tmpl w:val="743E46E1"/>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lvlOverride w:ilvl="0">
      <w:startOverride w:val="1"/>
    </w:lvlOverride>
  </w:num>
  <w:num w:numId="4">
    <w:abstractNumId w:val="4"/>
  </w:num>
  <w:num w:numId="5">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胡顺锦">
    <w15:presenceInfo w15:providerId="WPS Office" w15:userId="33825982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kzMGY4Zjg2Y2MwNGQyNjliN2Q1NzJjMzliOWI3NDAifQ=="/>
  </w:docVars>
  <w:rsids>
    <w:rsidRoot w:val="0B810EB6"/>
    <w:rsid w:val="00002A3C"/>
    <w:rsid w:val="000109E7"/>
    <w:rsid w:val="000113B5"/>
    <w:rsid w:val="00013654"/>
    <w:rsid w:val="00013B48"/>
    <w:rsid w:val="00021C49"/>
    <w:rsid w:val="00026B03"/>
    <w:rsid w:val="0003141C"/>
    <w:rsid w:val="00040C5E"/>
    <w:rsid w:val="00044371"/>
    <w:rsid w:val="00047266"/>
    <w:rsid w:val="000503CC"/>
    <w:rsid w:val="00052233"/>
    <w:rsid w:val="000562E2"/>
    <w:rsid w:val="000577A1"/>
    <w:rsid w:val="00060412"/>
    <w:rsid w:val="00060419"/>
    <w:rsid w:val="00063A8C"/>
    <w:rsid w:val="00067F64"/>
    <w:rsid w:val="00071041"/>
    <w:rsid w:val="00072495"/>
    <w:rsid w:val="00072956"/>
    <w:rsid w:val="00077BF3"/>
    <w:rsid w:val="00080EF8"/>
    <w:rsid w:val="0008308D"/>
    <w:rsid w:val="000845CC"/>
    <w:rsid w:val="00090A77"/>
    <w:rsid w:val="00096BF1"/>
    <w:rsid w:val="000A420F"/>
    <w:rsid w:val="000B39C8"/>
    <w:rsid w:val="000C3071"/>
    <w:rsid w:val="000C33E6"/>
    <w:rsid w:val="000C68D8"/>
    <w:rsid w:val="000D6FE1"/>
    <w:rsid w:val="000E15FC"/>
    <w:rsid w:val="000F0768"/>
    <w:rsid w:val="00106A42"/>
    <w:rsid w:val="00107E2D"/>
    <w:rsid w:val="00107EC9"/>
    <w:rsid w:val="00111175"/>
    <w:rsid w:val="0011367E"/>
    <w:rsid w:val="00117804"/>
    <w:rsid w:val="001252CE"/>
    <w:rsid w:val="00127430"/>
    <w:rsid w:val="00133397"/>
    <w:rsid w:val="00135B49"/>
    <w:rsid w:val="00137E34"/>
    <w:rsid w:val="00153A14"/>
    <w:rsid w:val="001638BC"/>
    <w:rsid w:val="00163FE7"/>
    <w:rsid w:val="0016611F"/>
    <w:rsid w:val="001679D2"/>
    <w:rsid w:val="00172111"/>
    <w:rsid w:val="00177F91"/>
    <w:rsid w:val="00181BF5"/>
    <w:rsid w:val="001832F6"/>
    <w:rsid w:val="00183BB8"/>
    <w:rsid w:val="001A7302"/>
    <w:rsid w:val="001B1099"/>
    <w:rsid w:val="001C3281"/>
    <w:rsid w:val="001D1E5C"/>
    <w:rsid w:val="001E3BA4"/>
    <w:rsid w:val="001E71E4"/>
    <w:rsid w:val="001F1D9C"/>
    <w:rsid w:val="001F24FE"/>
    <w:rsid w:val="001F5E3E"/>
    <w:rsid w:val="001F64D6"/>
    <w:rsid w:val="002014ED"/>
    <w:rsid w:val="002016D1"/>
    <w:rsid w:val="00205D9D"/>
    <w:rsid w:val="00206291"/>
    <w:rsid w:val="0020641E"/>
    <w:rsid w:val="002136BF"/>
    <w:rsid w:val="002141E7"/>
    <w:rsid w:val="00215842"/>
    <w:rsid w:val="002214D0"/>
    <w:rsid w:val="002261B7"/>
    <w:rsid w:val="00230015"/>
    <w:rsid w:val="00232646"/>
    <w:rsid w:val="00233603"/>
    <w:rsid w:val="00233672"/>
    <w:rsid w:val="00234FBF"/>
    <w:rsid w:val="002402D8"/>
    <w:rsid w:val="00250D53"/>
    <w:rsid w:val="00256182"/>
    <w:rsid w:val="002603E3"/>
    <w:rsid w:val="00264596"/>
    <w:rsid w:val="00270100"/>
    <w:rsid w:val="00271738"/>
    <w:rsid w:val="00272A9D"/>
    <w:rsid w:val="00293655"/>
    <w:rsid w:val="002A2283"/>
    <w:rsid w:val="002A2E0A"/>
    <w:rsid w:val="002A63D6"/>
    <w:rsid w:val="002A76CC"/>
    <w:rsid w:val="002B3D0A"/>
    <w:rsid w:val="002B7909"/>
    <w:rsid w:val="002C60F0"/>
    <w:rsid w:val="002D281D"/>
    <w:rsid w:val="002D7264"/>
    <w:rsid w:val="002D73D8"/>
    <w:rsid w:val="002D7F50"/>
    <w:rsid w:val="002E0475"/>
    <w:rsid w:val="002E1449"/>
    <w:rsid w:val="002E18BA"/>
    <w:rsid w:val="002E3952"/>
    <w:rsid w:val="002E5AF2"/>
    <w:rsid w:val="002E645B"/>
    <w:rsid w:val="002F2AF0"/>
    <w:rsid w:val="00320BD3"/>
    <w:rsid w:val="003222DD"/>
    <w:rsid w:val="003238F3"/>
    <w:rsid w:val="0032573D"/>
    <w:rsid w:val="00330EA3"/>
    <w:rsid w:val="00334188"/>
    <w:rsid w:val="003404BF"/>
    <w:rsid w:val="00341F87"/>
    <w:rsid w:val="00344240"/>
    <w:rsid w:val="00346A6F"/>
    <w:rsid w:val="00360105"/>
    <w:rsid w:val="003613C0"/>
    <w:rsid w:val="003629AE"/>
    <w:rsid w:val="003640B3"/>
    <w:rsid w:val="00366FA5"/>
    <w:rsid w:val="003702C2"/>
    <w:rsid w:val="00370F94"/>
    <w:rsid w:val="00375CF3"/>
    <w:rsid w:val="00380CD9"/>
    <w:rsid w:val="003863A9"/>
    <w:rsid w:val="003878D6"/>
    <w:rsid w:val="00395075"/>
    <w:rsid w:val="0039726A"/>
    <w:rsid w:val="003A6D84"/>
    <w:rsid w:val="003B5E3E"/>
    <w:rsid w:val="003C091E"/>
    <w:rsid w:val="003C29EE"/>
    <w:rsid w:val="003C2B17"/>
    <w:rsid w:val="003C2C90"/>
    <w:rsid w:val="003D585E"/>
    <w:rsid w:val="003D609C"/>
    <w:rsid w:val="003D61B2"/>
    <w:rsid w:val="003F2B2C"/>
    <w:rsid w:val="0040082A"/>
    <w:rsid w:val="00402ACB"/>
    <w:rsid w:val="00403C15"/>
    <w:rsid w:val="004125A4"/>
    <w:rsid w:val="00415BCA"/>
    <w:rsid w:val="00416026"/>
    <w:rsid w:val="00417764"/>
    <w:rsid w:val="004202BF"/>
    <w:rsid w:val="004237F4"/>
    <w:rsid w:val="0044128B"/>
    <w:rsid w:val="00446D24"/>
    <w:rsid w:val="004479E5"/>
    <w:rsid w:val="00456F31"/>
    <w:rsid w:val="00465816"/>
    <w:rsid w:val="00466FA0"/>
    <w:rsid w:val="00480FB4"/>
    <w:rsid w:val="00484D43"/>
    <w:rsid w:val="00486A37"/>
    <w:rsid w:val="004935FF"/>
    <w:rsid w:val="004A0F52"/>
    <w:rsid w:val="004A2360"/>
    <w:rsid w:val="004A35CD"/>
    <w:rsid w:val="004A5173"/>
    <w:rsid w:val="004A79BE"/>
    <w:rsid w:val="004B0B2F"/>
    <w:rsid w:val="004C002D"/>
    <w:rsid w:val="004D4E70"/>
    <w:rsid w:val="004D53C5"/>
    <w:rsid w:val="004E078F"/>
    <w:rsid w:val="004E274B"/>
    <w:rsid w:val="004F0200"/>
    <w:rsid w:val="004F10B7"/>
    <w:rsid w:val="004F4F4B"/>
    <w:rsid w:val="004F6870"/>
    <w:rsid w:val="00500BA9"/>
    <w:rsid w:val="00500E23"/>
    <w:rsid w:val="00502325"/>
    <w:rsid w:val="00510431"/>
    <w:rsid w:val="0051066A"/>
    <w:rsid w:val="00510E0B"/>
    <w:rsid w:val="005113B6"/>
    <w:rsid w:val="00513AE8"/>
    <w:rsid w:val="00515BE0"/>
    <w:rsid w:val="0051727D"/>
    <w:rsid w:val="005201B3"/>
    <w:rsid w:val="00521219"/>
    <w:rsid w:val="00521728"/>
    <w:rsid w:val="00521EDC"/>
    <w:rsid w:val="005226CF"/>
    <w:rsid w:val="00522B1F"/>
    <w:rsid w:val="00524A48"/>
    <w:rsid w:val="005278AD"/>
    <w:rsid w:val="00534D07"/>
    <w:rsid w:val="00536A13"/>
    <w:rsid w:val="0054324B"/>
    <w:rsid w:val="0055508E"/>
    <w:rsid w:val="005567B6"/>
    <w:rsid w:val="00560B36"/>
    <w:rsid w:val="00564215"/>
    <w:rsid w:val="00566564"/>
    <w:rsid w:val="00566A93"/>
    <w:rsid w:val="00571389"/>
    <w:rsid w:val="00581693"/>
    <w:rsid w:val="00581B28"/>
    <w:rsid w:val="0058384F"/>
    <w:rsid w:val="00583DCF"/>
    <w:rsid w:val="005968A2"/>
    <w:rsid w:val="005A0BE3"/>
    <w:rsid w:val="005A4668"/>
    <w:rsid w:val="005A5766"/>
    <w:rsid w:val="005B24B5"/>
    <w:rsid w:val="005B4CEA"/>
    <w:rsid w:val="005B5BBA"/>
    <w:rsid w:val="005C455D"/>
    <w:rsid w:val="005C493F"/>
    <w:rsid w:val="005D5C85"/>
    <w:rsid w:val="005D5DEB"/>
    <w:rsid w:val="005E305C"/>
    <w:rsid w:val="005E7438"/>
    <w:rsid w:val="005F5A45"/>
    <w:rsid w:val="00605706"/>
    <w:rsid w:val="006064F5"/>
    <w:rsid w:val="00610E85"/>
    <w:rsid w:val="00614E42"/>
    <w:rsid w:val="00615A97"/>
    <w:rsid w:val="00615CBA"/>
    <w:rsid w:val="00616EB8"/>
    <w:rsid w:val="006431CD"/>
    <w:rsid w:val="00644830"/>
    <w:rsid w:val="00644F46"/>
    <w:rsid w:val="00647226"/>
    <w:rsid w:val="00647631"/>
    <w:rsid w:val="00654CDF"/>
    <w:rsid w:val="00657ECC"/>
    <w:rsid w:val="006611DD"/>
    <w:rsid w:val="00663A90"/>
    <w:rsid w:val="0066515E"/>
    <w:rsid w:val="00666C89"/>
    <w:rsid w:val="00670E3A"/>
    <w:rsid w:val="006735AA"/>
    <w:rsid w:val="00677551"/>
    <w:rsid w:val="00685CBF"/>
    <w:rsid w:val="006865B6"/>
    <w:rsid w:val="00696ECF"/>
    <w:rsid w:val="006A07A0"/>
    <w:rsid w:val="006A32B6"/>
    <w:rsid w:val="006A3418"/>
    <w:rsid w:val="006B1111"/>
    <w:rsid w:val="006B1790"/>
    <w:rsid w:val="006B1AB3"/>
    <w:rsid w:val="006B4624"/>
    <w:rsid w:val="006B4E51"/>
    <w:rsid w:val="006C3A6B"/>
    <w:rsid w:val="006C410E"/>
    <w:rsid w:val="006D37CD"/>
    <w:rsid w:val="006D3878"/>
    <w:rsid w:val="006E173C"/>
    <w:rsid w:val="006E3C9C"/>
    <w:rsid w:val="006E655F"/>
    <w:rsid w:val="006F12B0"/>
    <w:rsid w:val="006F14FF"/>
    <w:rsid w:val="007011EF"/>
    <w:rsid w:val="0070141E"/>
    <w:rsid w:val="00710603"/>
    <w:rsid w:val="00717F0D"/>
    <w:rsid w:val="00721677"/>
    <w:rsid w:val="00722365"/>
    <w:rsid w:val="007226FA"/>
    <w:rsid w:val="007240DA"/>
    <w:rsid w:val="007242F3"/>
    <w:rsid w:val="007249E0"/>
    <w:rsid w:val="00724C60"/>
    <w:rsid w:val="00726FE0"/>
    <w:rsid w:val="00731D63"/>
    <w:rsid w:val="007438B1"/>
    <w:rsid w:val="00755D72"/>
    <w:rsid w:val="00760BC7"/>
    <w:rsid w:val="00766684"/>
    <w:rsid w:val="00780AA3"/>
    <w:rsid w:val="00790B93"/>
    <w:rsid w:val="00790E60"/>
    <w:rsid w:val="007A04B1"/>
    <w:rsid w:val="007A5623"/>
    <w:rsid w:val="007A66E9"/>
    <w:rsid w:val="007A7746"/>
    <w:rsid w:val="007B1272"/>
    <w:rsid w:val="007B26EB"/>
    <w:rsid w:val="007B650E"/>
    <w:rsid w:val="007C1A3F"/>
    <w:rsid w:val="007C35EE"/>
    <w:rsid w:val="007C5B9F"/>
    <w:rsid w:val="007C6B04"/>
    <w:rsid w:val="007D7A8B"/>
    <w:rsid w:val="007E018C"/>
    <w:rsid w:val="007F201B"/>
    <w:rsid w:val="007F325D"/>
    <w:rsid w:val="007F5D32"/>
    <w:rsid w:val="00802E14"/>
    <w:rsid w:val="00803108"/>
    <w:rsid w:val="00807E22"/>
    <w:rsid w:val="008110D6"/>
    <w:rsid w:val="00812F9C"/>
    <w:rsid w:val="008163E6"/>
    <w:rsid w:val="008217E4"/>
    <w:rsid w:val="00822897"/>
    <w:rsid w:val="0083029A"/>
    <w:rsid w:val="008352F0"/>
    <w:rsid w:val="00850D54"/>
    <w:rsid w:val="00856CD4"/>
    <w:rsid w:val="00867943"/>
    <w:rsid w:val="00871B32"/>
    <w:rsid w:val="008724C8"/>
    <w:rsid w:val="008A146A"/>
    <w:rsid w:val="008A3CD1"/>
    <w:rsid w:val="008B02AE"/>
    <w:rsid w:val="008B04FB"/>
    <w:rsid w:val="008B5422"/>
    <w:rsid w:val="008B7087"/>
    <w:rsid w:val="008C315D"/>
    <w:rsid w:val="008C7580"/>
    <w:rsid w:val="008E044A"/>
    <w:rsid w:val="008E0C60"/>
    <w:rsid w:val="008E17F5"/>
    <w:rsid w:val="008E25D4"/>
    <w:rsid w:val="008E466C"/>
    <w:rsid w:val="008E4DE8"/>
    <w:rsid w:val="008F0FC6"/>
    <w:rsid w:val="008F3239"/>
    <w:rsid w:val="00901998"/>
    <w:rsid w:val="00902C43"/>
    <w:rsid w:val="00903435"/>
    <w:rsid w:val="00904B3E"/>
    <w:rsid w:val="00905AF6"/>
    <w:rsid w:val="00913949"/>
    <w:rsid w:val="00920D08"/>
    <w:rsid w:val="00920EDF"/>
    <w:rsid w:val="00926BB5"/>
    <w:rsid w:val="009328DD"/>
    <w:rsid w:val="00935021"/>
    <w:rsid w:val="009451DD"/>
    <w:rsid w:val="00956C0D"/>
    <w:rsid w:val="00963B8F"/>
    <w:rsid w:val="00975E72"/>
    <w:rsid w:val="0097616C"/>
    <w:rsid w:val="00977220"/>
    <w:rsid w:val="00982722"/>
    <w:rsid w:val="00991382"/>
    <w:rsid w:val="0099440E"/>
    <w:rsid w:val="009951D9"/>
    <w:rsid w:val="00995E88"/>
    <w:rsid w:val="00997EFC"/>
    <w:rsid w:val="009A3079"/>
    <w:rsid w:val="009A5565"/>
    <w:rsid w:val="009B3464"/>
    <w:rsid w:val="009C666B"/>
    <w:rsid w:val="009C7755"/>
    <w:rsid w:val="009D1733"/>
    <w:rsid w:val="009D191E"/>
    <w:rsid w:val="009D1F2E"/>
    <w:rsid w:val="009D7870"/>
    <w:rsid w:val="009E1E69"/>
    <w:rsid w:val="009E25FB"/>
    <w:rsid w:val="009E5054"/>
    <w:rsid w:val="009F1E17"/>
    <w:rsid w:val="009F37CF"/>
    <w:rsid w:val="00A04EFC"/>
    <w:rsid w:val="00A05A60"/>
    <w:rsid w:val="00A11D64"/>
    <w:rsid w:val="00A15930"/>
    <w:rsid w:val="00A24752"/>
    <w:rsid w:val="00A31CF4"/>
    <w:rsid w:val="00A31D89"/>
    <w:rsid w:val="00A37C66"/>
    <w:rsid w:val="00A65130"/>
    <w:rsid w:val="00A75D62"/>
    <w:rsid w:val="00A808C2"/>
    <w:rsid w:val="00A8176F"/>
    <w:rsid w:val="00A85B1F"/>
    <w:rsid w:val="00A87211"/>
    <w:rsid w:val="00A97E49"/>
    <w:rsid w:val="00AA0060"/>
    <w:rsid w:val="00AA02DD"/>
    <w:rsid w:val="00AA3B3E"/>
    <w:rsid w:val="00AA4F42"/>
    <w:rsid w:val="00AB0E3F"/>
    <w:rsid w:val="00AC439E"/>
    <w:rsid w:val="00AC5412"/>
    <w:rsid w:val="00AC61AB"/>
    <w:rsid w:val="00AC692C"/>
    <w:rsid w:val="00AD2457"/>
    <w:rsid w:val="00AD489A"/>
    <w:rsid w:val="00AF09A3"/>
    <w:rsid w:val="00AF0BA5"/>
    <w:rsid w:val="00AF1D99"/>
    <w:rsid w:val="00AF5571"/>
    <w:rsid w:val="00AF6604"/>
    <w:rsid w:val="00AF69A4"/>
    <w:rsid w:val="00B0475E"/>
    <w:rsid w:val="00B06101"/>
    <w:rsid w:val="00B1004B"/>
    <w:rsid w:val="00B1358D"/>
    <w:rsid w:val="00B23AD8"/>
    <w:rsid w:val="00B23FBE"/>
    <w:rsid w:val="00B2509B"/>
    <w:rsid w:val="00B306A9"/>
    <w:rsid w:val="00B30CEB"/>
    <w:rsid w:val="00B37254"/>
    <w:rsid w:val="00B511B1"/>
    <w:rsid w:val="00B55AB6"/>
    <w:rsid w:val="00B573E7"/>
    <w:rsid w:val="00B60358"/>
    <w:rsid w:val="00B608C6"/>
    <w:rsid w:val="00B8280F"/>
    <w:rsid w:val="00B8458D"/>
    <w:rsid w:val="00B8489A"/>
    <w:rsid w:val="00B946B4"/>
    <w:rsid w:val="00B95356"/>
    <w:rsid w:val="00BA6FC5"/>
    <w:rsid w:val="00BB1228"/>
    <w:rsid w:val="00BB280F"/>
    <w:rsid w:val="00BB71D5"/>
    <w:rsid w:val="00BB7C72"/>
    <w:rsid w:val="00BC05F5"/>
    <w:rsid w:val="00BD2220"/>
    <w:rsid w:val="00BD7D9E"/>
    <w:rsid w:val="00BE1274"/>
    <w:rsid w:val="00BF1465"/>
    <w:rsid w:val="00BF358D"/>
    <w:rsid w:val="00BF6989"/>
    <w:rsid w:val="00C00106"/>
    <w:rsid w:val="00C003F0"/>
    <w:rsid w:val="00C00996"/>
    <w:rsid w:val="00C03BBA"/>
    <w:rsid w:val="00C073FF"/>
    <w:rsid w:val="00C1050F"/>
    <w:rsid w:val="00C1186E"/>
    <w:rsid w:val="00C15BF7"/>
    <w:rsid w:val="00C20D1E"/>
    <w:rsid w:val="00C21C59"/>
    <w:rsid w:val="00C22718"/>
    <w:rsid w:val="00C417C5"/>
    <w:rsid w:val="00C45607"/>
    <w:rsid w:val="00C51459"/>
    <w:rsid w:val="00C51FFA"/>
    <w:rsid w:val="00C56F44"/>
    <w:rsid w:val="00C6210E"/>
    <w:rsid w:val="00C657CB"/>
    <w:rsid w:val="00C6715F"/>
    <w:rsid w:val="00C841B9"/>
    <w:rsid w:val="00C86BA0"/>
    <w:rsid w:val="00C87530"/>
    <w:rsid w:val="00C935BC"/>
    <w:rsid w:val="00CA3AE9"/>
    <w:rsid w:val="00CA752D"/>
    <w:rsid w:val="00CB11DF"/>
    <w:rsid w:val="00CB207D"/>
    <w:rsid w:val="00CB7446"/>
    <w:rsid w:val="00CC171C"/>
    <w:rsid w:val="00CD01E2"/>
    <w:rsid w:val="00CD4140"/>
    <w:rsid w:val="00CE0548"/>
    <w:rsid w:val="00CE0FB8"/>
    <w:rsid w:val="00CE1D95"/>
    <w:rsid w:val="00CF1C41"/>
    <w:rsid w:val="00CF7AE0"/>
    <w:rsid w:val="00D059E6"/>
    <w:rsid w:val="00D228B3"/>
    <w:rsid w:val="00D24ED4"/>
    <w:rsid w:val="00D42923"/>
    <w:rsid w:val="00D51186"/>
    <w:rsid w:val="00D52030"/>
    <w:rsid w:val="00D805DA"/>
    <w:rsid w:val="00D94AEA"/>
    <w:rsid w:val="00D9716A"/>
    <w:rsid w:val="00DA096C"/>
    <w:rsid w:val="00DA23BD"/>
    <w:rsid w:val="00DB2B22"/>
    <w:rsid w:val="00DB5FDD"/>
    <w:rsid w:val="00DC2E8F"/>
    <w:rsid w:val="00DC5493"/>
    <w:rsid w:val="00DC59C1"/>
    <w:rsid w:val="00DC683E"/>
    <w:rsid w:val="00DD15E0"/>
    <w:rsid w:val="00DD1B24"/>
    <w:rsid w:val="00DD5C92"/>
    <w:rsid w:val="00DE064E"/>
    <w:rsid w:val="00DE404C"/>
    <w:rsid w:val="00DE64BE"/>
    <w:rsid w:val="00DE7A5A"/>
    <w:rsid w:val="00DF0DCE"/>
    <w:rsid w:val="00DF178B"/>
    <w:rsid w:val="00DF3944"/>
    <w:rsid w:val="00DF4BAC"/>
    <w:rsid w:val="00DF5F35"/>
    <w:rsid w:val="00DF6340"/>
    <w:rsid w:val="00E00E6E"/>
    <w:rsid w:val="00E03EB6"/>
    <w:rsid w:val="00E10563"/>
    <w:rsid w:val="00E10801"/>
    <w:rsid w:val="00E12A56"/>
    <w:rsid w:val="00E16CCD"/>
    <w:rsid w:val="00E2531F"/>
    <w:rsid w:val="00E31E03"/>
    <w:rsid w:val="00E337A6"/>
    <w:rsid w:val="00E3601C"/>
    <w:rsid w:val="00E41111"/>
    <w:rsid w:val="00E42E44"/>
    <w:rsid w:val="00E4373E"/>
    <w:rsid w:val="00E50B10"/>
    <w:rsid w:val="00E5502C"/>
    <w:rsid w:val="00E57893"/>
    <w:rsid w:val="00E62C10"/>
    <w:rsid w:val="00E7205A"/>
    <w:rsid w:val="00E7394E"/>
    <w:rsid w:val="00E80929"/>
    <w:rsid w:val="00E8092E"/>
    <w:rsid w:val="00E81C2C"/>
    <w:rsid w:val="00EA0AEF"/>
    <w:rsid w:val="00EB0C40"/>
    <w:rsid w:val="00EB1948"/>
    <w:rsid w:val="00EB26F6"/>
    <w:rsid w:val="00EB3077"/>
    <w:rsid w:val="00EC045F"/>
    <w:rsid w:val="00EC4035"/>
    <w:rsid w:val="00EC7246"/>
    <w:rsid w:val="00ED4FA0"/>
    <w:rsid w:val="00F02AB6"/>
    <w:rsid w:val="00F11235"/>
    <w:rsid w:val="00F11739"/>
    <w:rsid w:val="00F13EFD"/>
    <w:rsid w:val="00F14E35"/>
    <w:rsid w:val="00F25659"/>
    <w:rsid w:val="00F30686"/>
    <w:rsid w:val="00F32330"/>
    <w:rsid w:val="00F341F4"/>
    <w:rsid w:val="00F37637"/>
    <w:rsid w:val="00F43CAE"/>
    <w:rsid w:val="00F4439C"/>
    <w:rsid w:val="00F548AA"/>
    <w:rsid w:val="00F575DF"/>
    <w:rsid w:val="00F62BE9"/>
    <w:rsid w:val="00F6378C"/>
    <w:rsid w:val="00F65374"/>
    <w:rsid w:val="00F71488"/>
    <w:rsid w:val="00F7260B"/>
    <w:rsid w:val="00F7497F"/>
    <w:rsid w:val="00F76225"/>
    <w:rsid w:val="00F842D2"/>
    <w:rsid w:val="00F85B65"/>
    <w:rsid w:val="00F90D4A"/>
    <w:rsid w:val="00F9200F"/>
    <w:rsid w:val="00F94313"/>
    <w:rsid w:val="00FA00A6"/>
    <w:rsid w:val="00FB1955"/>
    <w:rsid w:val="00FB1A00"/>
    <w:rsid w:val="00FB2A73"/>
    <w:rsid w:val="00FC69B6"/>
    <w:rsid w:val="00FD4027"/>
    <w:rsid w:val="00FE0087"/>
    <w:rsid w:val="00FE2478"/>
    <w:rsid w:val="00FE37C5"/>
    <w:rsid w:val="00FE6B2F"/>
    <w:rsid w:val="00FE7F06"/>
    <w:rsid w:val="00FF6D14"/>
    <w:rsid w:val="00FF6E94"/>
    <w:rsid w:val="01155767"/>
    <w:rsid w:val="011A7ABA"/>
    <w:rsid w:val="0151097E"/>
    <w:rsid w:val="01CC6821"/>
    <w:rsid w:val="01F62F61"/>
    <w:rsid w:val="02AB78A7"/>
    <w:rsid w:val="02AD51D0"/>
    <w:rsid w:val="03942A31"/>
    <w:rsid w:val="03CC5D27"/>
    <w:rsid w:val="046B3792"/>
    <w:rsid w:val="050D33FE"/>
    <w:rsid w:val="066B5CCB"/>
    <w:rsid w:val="066D7A56"/>
    <w:rsid w:val="06705C0D"/>
    <w:rsid w:val="06897EFF"/>
    <w:rsid w:val="07014EE9"/>
    <w:rsid w:val="07243BA5"/>
    <w:rsid w:val="07A62D33"/>
    <w:rsid w:val="08602EE2"/>
    <w:rsid w:val="08A70B11"/>
    <w:rsid w:val="08C77B5D"/>
    <w:rsid w:val="09AB5374"/>
    <w:rsid w:val="09E0077E"/>
    <w:rsid w:val="0A000EFC"/>
    <w:rsid w:val="0AAE262A"/>
    <w:rsid w:val="0AD35BED"/>
    <w:rsid w:val="0B1C20D6"/>
    <w:rsid w:val="0B810EB6"/>
    <w:rsid w:val="0B826A1D"/>
    <w:rsid w:val="0CA737D5"/>
    <w:rsid w:val="0CB95557"/>
    <w:rsid w:val="0CBF29A7"/>
    <w:rsid w:val="0CCF4ADA"/>
    <w:rsid w:val="0D32706D"/>
    <w:rsid w:val="0DE45DFB"/>
    <w:rsid w:val="0E106D2A"/>
    <w:rsid w:val="0ECA5559"/>
    <w:rsid w:val="0ECB1C5D"/>
    <w:rsid w:val="0ECD6DF7"/>
    <w:rsid w:val="0F7967E2"/>
    <w:rsid w:val="0FDC19E8"/>
    <w:rsid w:val="10791C91"/>
    <w:rsid w:val="10FC3557"/>
    <w:rsid w:val="11E903EC"/>
    <w:rsid w:val="12D43D11"/>
    <w:rsid w:val="12ED41B0"/>
    <w:rsid w:val="130B4CCD"/>
    <w:rsid w:val="131D7576"/>
    <w:rsid w:val="132B1DEE"/>
    <w:rsid w:val="137141F5"/>
    <w:rsid w:val="13E23345"/>
    <w:rsid w:val="140F49C1"/>
    <w:rsid w:val="143F30A1"/>
    <w:rsid w:val="147A532B"/>
    <w:rsid w:val="15066655"/>
    <w:rsid w:val="159D25E0"/>
    <w:rsid w:val="160A17C5"/>
    <w:rsid w:val="166B13D0"/>
    <w:rsid w:val="16AB0987"/>
    <w:rsid w:val="17225CA6"/>
    <w:rsid w:val="17312619"/>
    <w:rsid w:val="175D340E"/>
    <w:rsid w:val="17BC16B4"/>
    <w:rsid w:val="188D7D23"/>
    <w:rsid w:val="18EE2E08"/>
    <w:rsid w:val="19063631"/>
    <w:rsid w:val="19A96D61"/>
    <w:rsid w:val="19C61051"/>
    <w:rsid w:val="19DE308B"/>
    <w:rsid w:val="1AC54CA7"/>
    <w:rsid w:val="1ACB4B33"/>
    <w:rsid w:val="1B6603B7"/>
    <w:rsid w:val="1B6F509A"/>
    <w:rsid w:val="1BDC68CC"/>
    <w:rsid w:val="1BF670EE"/>
    <w:rsid w:val="1CC253C7"/>
    <w:rsid w:val="1CC36BD6"/>
    <w:rsid w:val="1D7E40DE"/>
    <w:rsid w:val="1E181AED"/>
    <w:rsid w:val="1ED63DFD"/>
    <w:rsid w:val="1FDA4F3D"/>
    <w:rsid w:val="1FDB15EE"/>
    <w:rsid w:val="21775397"/>
    <w:rsid w:val="2194448C"/>
    <w:rsid w:val="21FC230E"/>
    <w:rsid w:val="22360FF6"/>
    <w:rsid w:val="23381F41"/>
    <w:rsid w:val="233A210E"/>
    <w:rsid w:val="23825FAA"/>
    <w:rsid w:val="238E5895"/>
    <w:rsid w:val="2463402E"/>
    <w:rsid w:val="24DA4F56"/>
    <w:rsid w:val="25067563"/>
    <w:rsid w:val="252F101D"/>
    <w:rsid w:val="25A039D0"/>
    <w:rsid w:val="26131A76"/>
    <w:rsid w:val="264E192B"/>
    <w:rsid w:val="26640AEF"/>
    <w:rsid w:val="26D867DF"/>
    <w:rsid w:val="27D33279"/>
    <w:rsid w:val="281617CF"/>
    <w:rsid w:val="28A54C15"/>
    <w:rsid w:val="28B22E8E"/>
    <w:rsid w:val="28E0328D"/>
    <w:rsid w:val="28F12DCB"/>
    <w:rsid w:val="298011DE"/>
    <w:rsid w:val="29896E21"/>
    <w:rsid w:val="29B5583F"/>
    <w:rsid w:val="2A06692C"/>
    <w:rsid w:val="2AA1017B"/>
    <w:rsid w:val="2B427CB2"/>
    <w:rsid w:val="2B45448D"/>
    <w:rsid w:val="2B5D59FE"/>
    <w:rsid w:val="2B7977A9"/>
    <w:rsid w:val="2B7B1535"/>
    <w:rsid w:val="2BB9531D"/>
    <w:rsid w:val="2BF7269B"/>
    <w:rsid w:val="2C2B2A0E"/>
    <w:rsid w:val="2C966787"/>
    <w:rsid w:val="2E0A056F"/>
    <w:rsid w:val="2E322C13"/>
    <w:rsid w:val="2EBA2A9C"/>
    <w:rsid w:val="2EE47B19"/>
    <w:rsid w:val="2F22521B"/>
    <w:rsid w:val="2F503401"/>
    <w:rsid w:val="2F880DEC"/>
    <w:rsid w:val="2FC3356F"/>
    <w:rsid w:val="31B22151"/>
    <w:rsid w:val="32B915DB"/>
    <w:rsid w:val="33B34E53"/>
    <w:rsid w:val="33DC34B5"/>
    <w:rsid w:val="343E5F1E"/>
    <w:rsid w:val="345C7D51"/>
    <w:rsid w:val="346C2EBF"/>
    <w:rsid w:val="3542559A"/>
    <w:rsid w:val="35812566"/>
    <w:rsid w:val="35960ECB"/>
    <w:rsid w:val="35995E75"/>
    <w:rsid w:val="36624C7B"/>
    <w:rsid w:val="366E5802"/>
    <w:rsid w:val="370276D6"/>
    <w:rsid w:val="370D7641"/>
    <w:rsid w:val="378F694C"/>
    <w:rsid w:val="37F16590"/>
    <w:rsid w:val="38451629"/>
    <w:rsid w:val="388A11F4"/>
    <w:rsid w:val="3AE731AC"/>
    <w:rsid w:val="3BC41933"/>
    <w:rsid w:val="3CE502C1"/>
    <w:rsid w:val="3DE41E05"/>
    <w:rsid w:val="3E133F77"/>
    <w:rsid w:val="3F593C0C"/>
    <w:rsid w:val="40185875"/>
    <w:rsid w:val="4099592E"/>
    <w:rsid w:val="4137013E"/>
    <w:rsid w:val="415B653B"/>
    <w:rsid w:val="41707443"/>
    <w:rsid w:val="41AF463D"/>
    <w:rsid w:val="42AB29D0"/>
    <w:rsid w:val="43E73439"/>
    <w:rsid w:val="443A6B7D"/>
    <w:rsid w:val="44801F31"/>
    <w:rsid w:val="449A71A0"/>
    <w:rsid w:val="449C4CC6"/>
    <w:rsid w:val="45B846D6"/>
    <w:rsid w:val="45D264C6"/>
    <w:rsid w:val="46B239FF"/>
    <w:rsid w:val="46EF7E7F"/>
    <w:rsid w:val="47EB4714"/>
    <w:rsid w:val="484910F5"/>
    <w:rsid w:val="4A8F7F6C"/>
    <w:rsid w:val="4B667DDC"/>
    <w:rsid w:val="4B9C55AC"/>
    <w:rsid w:val="4C152386"/>
    <w:rsid w:val="4CCA439B"/>
    <w:rsid w:val="4CD945DE"/>
    <w:rsid w:val="4D20347B"/>
    <w:rsid w:val="4D8A53DF"/>
    <w:rsid w:val="4E721BDF"/>
    <w:rsid w:val="4F680150"/>
    <w:rsid w:val="4F947573"/>
    <w:rsid w:val="4F9568BD"/>
    <w:rsid w:val="4FBA06F6"/>
    <w:rsid w:val="4FCA5F39"/>
    <w:rsid w:val="500876B4"/>
    <w:rsid w:val="50F53C17"/>
    <w:rsid w:val="51247223"/>
    <w:rsid w:val="51B27F4A"/>
    <w:rsid w:val="51FD48CA"/>
    <w:rsid w:val="52666914"/>
    <w:rsid w:val="52C32D67"/>
    <w:rsid w:val="533E33EC"/>
    <w:rsid w:val="54336CC9"/>
    <w:rsid w:val="54404439"/>
    <w:rsid w:val="545D77E9"/>
    <w:rsid w:val="55311E26"/>
    <w:rsid w:val="5541518E"/>
    <w:rsid w:val="555506ED"/>
    <w:rsid w:val="558C648F"/>
    <w:rsid w:val="565A678F"/>
    <w:rsid w:val="56707BDA"/>
    <w:rsid w:val="56D20CCB"/>
    <w:rsid w:val="57392849"/>
    <w:rsid w:val="578836DF"/>
    <w:rsid w:val="58D216FA"/>
    <w:rsid w:val="58DA59FE"/>
    <w:rsid w:val="59754EDB"/>
    <w:rsid w:val="59971003"/>
    <w:rsid w:val="59D66879"/>
    <w:rsid w:val="5A932270"/>
    <w:rsid w:val="5B4879F5"/>
    <w:rsid w:val="5B962018"/>
    <w:rsid w:val="5BAF30D9"/>
    <w:rsid w:val="5C2C2145"/>
    <w:rsid w:val="5C3A28CD"/>
    <w:rsid w:val="5CAB3B49"/>
    <w:rsid w:val="5CF05758"/>
    <w:rsid w:val="5D706034"/>
    <w:rsid w:val="5D810FF7"/>
    <w:rsid w:val="5D951CD0"/>
    <w:rsid w:val="5E2F5F5A"/>
    <w:rsid w:val="5E364377"/>
    <w:rsid w:val="5EA01577"/>
    <w:rsid w:val="5F887EC9"/>
    <w:rsid w:val="5F9C2A0A"/>
    <w:rsid w:val="5FF9400F"/>
    <w:rsid w:val="60352396"/>
    <w:rsid w:val="608C1C3B"/>
    <w:rsid w:val="60961771"/>
    <w:rsid w:val="61630BEE"/>
    <w:rsid w:val="61691F7C"/>
    <w:rsid w:val="61926DDD"/>
    <w:rsid w:val="61F950AE"/>
    <w:rsid w:val="62FD297C"/>
    <w:rsid w:val="640F6E0B"/>
    <w:rsid w:val="64C64FF0"/>
    <w:rsid w:val="64FB738F"/>
    <w:rsid w:val="652A5545"/>
    <w:rsid w:val="65656D36"/>
    <w:rsid w:val="65973B3F"/>
    <w:rsid w:val="67BA2084"/>
    <w:rsid w:val="67C95304"/>
    <w:rsid w:val="681177EB"/>
    <w:rsid w:val="68985A5B"/>
    <w:rsid w:val="690968A0"/>
    <w:rsid w:val="691E17FD"/>
    <w:rsid w:val="696F3D6D"/>
    <w:rsid w:val="69BB6C7E"/>
    <w:rsid w:val="69E65765"/>
    <w:rsid w:val="69EA7724"/>
    <w:rsid w:val="6A130CD7"/>
    <w:rsid w:val="6A6B28C1"/>
    <w:rsid w:val="6AC25BE0"/>
    <w:rsid w:val="6B0845B4"/>
    <w:rsid w:val="6B75162B"/>
    <w:rsid w:val="6C09386F"/>
    <w:rsid w:val="6CC548BB"/>
    <w:rsid w:val="6CE131BE"/>
    <w:rsid w:val="6D820033"/>
    <w:rsid w:val="6D997745"/>
    <w:rsid w:val="6DB36C7D"/>
    <w:rsid w:val="6E3A0E3A"/>
    <w:rsid w:val="6E582978"/>
    <w:rsid w:val="6E9D5013"/>
    <w:rsid w:val="6F771D08"/>
    <w:rsid w:val="6FA84DB7"/>
    <w:rsid w:val="6FE56A1E"/>
    <w:rsid w:val="70161521"/>
    <w:rsid w:val="704E4817"/>
    <w:rsid w:val="70673B2B"/>
    <w:rsid w:val="70CE068A"/>
    <w:rsid w:val="72E67910"/>
    <w:rsid w:val="72EB1A41"/>
    <w:rsid w:val="73254D8B"/>
    <w:rsid w:val="734D525A"/>
    <w:rsid w:val="73AA26AC"/>
    <w:rsid w:val="73BA08CC"/>
    <w:rsid w:val="74746816"/>
    <w:rsid w:val="74C12CA2"/>
    <w:rsid w:val="761135F2"/>
    <w:rsid w:val="769462E2"/>
    <w:rsid w:val="76B0301B"/>
    <w:rsid w:val="76CA4E14"/>
    <w:rsid w:val="76D10B32"/>
    <w:rsid w:val="783E3EE1"/>
    <w:rsid w:val="784208E4"/>
    <w:rsid w:val="79712EC2"/>
    <w:rsid w:val="79BF06C0"/>
    <w:rsid w:val="7A291E51"/>
    <w:rsid w:val="7ADD3367"/>
    <w:rsid w:val="7B4231CA"/>
    <w:rsid w:val="7BE11B36"/>
    <w:rsid w:val="7BE91898"/>
    <w:rsid w:val="7C347577"/>
    <w:rsid w:val="7E1C41A7"/>
    <w:rsid w:val="7EDB268C"/>
    <w:rsid w:val="7F36694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tabs>
        <w:tab w:val="left" w:pos="440"/>
      </w:tabs>
      <w:spacing w:after="160" w:line="360" w:lineRule="auto"/>
    </w:pPr>
    <w:rPr>
      <w:rFonts w:ascii="Calibri" w:hAnsi="Calibri" w:eastAsia="宋体" w:cs="Times New Roman"/>
      <w:sz w:val="22"/>
      <w:szCs w:val="22"/>
      <w:lang w:val="en-US" w:eastAsia="zh-CN" w:bidi="ar-SA"/>
    </w:rPr>
  </w:style>
  <w:style w:type="paragraph" w:styleId="2">
    <w:name w:val="heading 1"/>
    <w:basedOn w:val="1"/>
    <w:next w:val="1"/>
    <w:link w:val="25"/>
    <w:autoRedefine/>
    <w:qFormat/>
    <w:uiPriority w:val="9"/>
    <w:pPr>
      <w:keepNext/>
      <w:keepLines/>
      <w:numPr>
        <w:ilvl w:val="0"/>
        <w:numId w:val="1"/>
      </w:numPr>
      <w:spacing w:before="240" w:after="0"/>
      <w:outlineLvl w:val="0"/>
    </w:pPr>
    <w:rPr>
      <w:rFonts w:ascii="Calibri Light" w:hAnsi="Calibri Light" w:eastAsia="微软雅黑"/>
      <w:b/>
      <w:sz w:val="36"/>
      <w:szCs w:val="32"/>
    </w:rPr>
  </w:style>
  <w:style w:type="paragraph" w:styleId="3">
    <w:name w:val="heading 2"/>
    <w:basedOn w:val="1"/>
    <w:next w:val="1"/>
    <w:link w:val="30"/>
    <w:unhideWhenUsed/>
    <w:qFormat/>
    <w:uiPriority w:val="9"/>
    <w:pPr>
      <w:keepNext/>
      <w:keepLines/>
      <w:numPr>
        <w:ilvl w:val="1"/>
        <w:numId w:val="1"/>
      </w:numPr>
      <w:spacing w:before="40" w:after="0"/>
      <w:outlineLvl w:val="1"/>
    </w:pPr>
    <w:rPr>
      <w:rFonts w:ascii="微软雅黑" w:hAnsi="微软雅黑" w:eastAsia="微软雅黑"/>
      <w:b/>
      <w:sz w:val="32"/>
      <w:szCs w:val="26"/>
    </w:rPr>
  </w:style>
  <w:style w:type="paragraph" w:styleId="4">
    <w:name w:val="heading 3"/>
    <w:basedOn w:val="1"/>
    <w:next w:val="1"/>
    <w:link w:val="31"/>
    <w:autoRedefine/>
    <w:unhideWhenUsed/>
    <w:qFormat/>
    <w:uiPriority w:val="9"/>
    <w:pPr>
      <w:keepNext/>
      <w:keepLines/>
      <w:spacing w:before="40" w:after="0"/>
      <w:outlineLvl w:val="2"/>
    </w:pPr>
    <w:rPr>
      <w:rFonts w:ascii="微软雅黑" w:hAnsi="微软雅黑" w:eastAsia="微软雅黑"/>
      <w:b/>
      <w:sz w:val="28"/>
      <w:szCs w:val="24"/>
    </w:rPr>
  </w:style>
  <w:style w:type="paragraph" w:styleId="5">
    <w:name w:val="heading 4"/>
    <w:basedOn w:val="1"/>
    <w:next w:val="1"/>
    <w:link w:val="32"/>
    <w:autoRedefine/>
    <w:unhideWhenUsed/>
    <w:qFormat/>
    <w:uiPriority w:val="9"/>
    <w:pPr>
      <w:keepNext/>
      <w:keepLines/>
      <w:numPr>
        <w:ilvl w:val="3"/>
        <w:numId w:val="1"/>
      </w:numPr>
      <w:spacing w:before="40" w:after="0"/>
      <w:outlineLvl w:val="3"/>
    </w:pPr>
    <w:rPr>
      <w:rFonts w:ascii="微软雅黑" w:hAnsi="微软雅黑" w:eastAsia="微软雅黑"/>
      <w:b/>
      <w:iCs/>
      <w:sz w:val="28"/>
    </w:rPr>
  </w:style>
  <w:style w:type="paragraph" w:styleId="6">
    <w:name w:val="heading 5"/>
    <w:basedOn w:val="1"/>
    <w:next w:val="1"/>
    <w:link w:val="33"/>
    <w:autoRedefine/>
    <w:unhideWhenUsed/>
    <w:qFormat/>
    <w:uiPriority w:val="9"/>
    <w:pPr>
      <w:keepNext/>
      <w:keepLines/>
      <w:numPr>
        <w:ilvl w:val="4"/>
        <w:numId w:val="1"/>
      </w:numPr>
      <w:spacing w:before="40" w:after="0"/>
      <w:outlineLvl w:val="4"/>
    </w:pPr>
    <w:rPr>
      <w:rFonts w:ascii="微软雅黑" w:hAnsi="微软雅黑" w:eastAsia="微软雅黑"/>
      <w:b/>
    </w:rPr>
  </w:style>
  <w:style w:type="paragraph" w:styleId="7">
    <w:name w:val="heading 6"/>
    <w:basedOn w:val="1"/>
    <w:next w:val="1"/>
    <w:link w:val="34"/>
    <w:autoRedefine/>
    <w:unhideWhenUsed/>
    <w:qFormat/>
    <w:uiPriority w:val="9"/>
    <w:pPr>
      <w:keepNext/>
      <w:keepLines/>
      <w:spacing w:before="40" w:after="0"/>
      <w:outlineLvl w:val="5"/>
    </w:pPr>
    <w:rPr>
      <w:rFonts w:ascii="Calibri Light" w:hAnsi="Calibri Light" w:eastAsia="微软雅黑"/>
      <w:b/>
    </w:rPr>
  </w:style>
  <w:style w:type="paragraph" w:styleId="8">
    <w:name w:val="heading 7"/>
    <w:basedOn w:val="1"/>
    <w:next w:val="1"/>
    <w:link w:val="35"/>
    <w:unhideWhenUsed/>
    <w:qFormat/>
    <w:uiPriority w:val="9"/>
    <w:pPr>
      <w:keepNext/>
      <w:keepLines/>
      <w:spacing w:before="40" w:after="0"/>
      <w:outlineLvl w:val="6"/>
    </w:pPr>
    <w:rPr>
      <w:rFonts w:ascii="Calibri Light" w:hAnsi="Calibri Light" w:eastAsia="微软雅黑"/>
      <w:b/>
      <w:iCs/>
    </w:rPr>
  </w:style>
  <w:style w:type="paragraph" w:styleId="9">
    <w:name w:val="heading 8"/>
    <w:basedOn w:val="1"/>
    <w:next w:val="1"/>
    <w:link w:val="36"/>
    <w:autoRedefine/>
    <w:unhideWhenUsed/>
    <w:qFormat/>
    <w:uiPriority w:val="9"/>
    <w:pPr>
      <w:keepNext/>
      <w:keepLines/>
      <w:spacing w:before="40" w:after="0"/>
      <w:outlineLvl w:val="7"/>
    </w:pPr>
    <w:rPr>
      <w:rFonts w:ascii="Calibri Light" w:hAnsi="Calibri Light" w:eastAsia="等线 Light"/>
      <w:color w:val="272727"/>
      <w:sz w:val="21"/>
      <w:szCs w:val="21"/>
    </w:rPr>
  </w:style>
  <w:style w:type="paragraph" w:styleId="10">
    <w:name w:val="heading 9"/>
    <w:basedOn w:val="1"/>
    <w:next w:val="1"/>
    <w:link w:val="37"/>
    <w:autoRedefine/>
    <w:unhideWhenUsed/>
    <w:qFormat/>
    <w:uiPriority w:val="9"/>
    <w:pPr>
      <w:keepNext/>
      <w:keepLines/>
      <w:spacing w:before="40" w:after="0"/>
      <w:outlineLvl w:val="8"/>
    </w:pPr>
    <w:rPr>
      <w:rFonts w:ascii="Calibri Light" w:hAnsi="Calibri Light" w:eastAsia="等线 Light"/>
      <w:i/>
      <w:iCs/>
      <w:color w:val="272727"/>
      <w:sz w:val="21"/>
      <w:szCs w:val="21"/>
    </w:rPr>
  </w:style>
  <w:style w:type="character" w:default="1" w:styleId="22">
    <w:name w:val="Default Paragraph Font"/>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link w:val="38"/>
    <w:autoRedefine/>
    <w:unhideWhenUsed/>
    <w:qFormat/>
    <w:uiPriority w:val="35"/>
    <w:pPr>
      <w:spacing w:after="200" w:line="240" w:lineRule="auto"/>
    </w:pPr>
    <w:rPr>
      <w:i/>
      <w:iCs/>
      <w:color w:val="44546A"/>
      <w:sz w:val="18"/>
      <w:szCs w:val="18"/>
    </w:rPr>
  </w:style>
  <w:style w:type="paragraph" w:styleId="12">
    <w:name w:val="annotation text"/>
    <w:basedOn w:val="1"/>
    <w:link w:val="53"/>
    <w:autoRedefine/>
    <w:qFormat/>
    <w:uiPriority w:val="0"/>
    <w:rPr>
      <w:rFonts w:ascii="Times New Roman" w:hAnsi="Times New Roman"/>
      <w:color w:val="FF0000"/>
    </w:rPr>
  </w:style>
  <w:style w:type="paragraph" w:styleId="13">
    <w:name w:val="Body Text"/>
    <w:basedOn w:val="1"/>
    <w:next w:val="14"/>
    <w:autoRedefine/>
    <w:unhideWhenUsed/>
    <w:qFormat/>
    <w:uiPriority w:val="99"/>
    <w:pPr>
      <w:spacing w:after="120"/>
    </w:pPr>
  </w:style>
  <w:style w:type="paragraph" w:styleId="14">
    <w:name w:val="toc 2"/>
    <w:basedOn w:val="1"/>
    <w:next w:val="1"/>
    <w:autoRedefine/>
    <w:unhideWhenUsed/>
    <w:qFormat/>
    <w:uiPriority w:val="39"/>
    <w:pPr>
      <w:ind w:left="240"/>
    </w:pPr>
    <w:rPr>
      <w:rFonts w:cs="Calibri"/>
      <w:smallCaps/>
      <w:sz w:val="20"/>
      <w:szCs w:val="20"/>
    </w:rPr>
  </w:style>
  <w:style w:type="paragraph" w:styleId="15">
    <w:name w:val="Balloon Text"/>
    <w:basedOn w:val="1"/>
    <w:link w:val="52"/>
    <w:qFormat/>
    <w:uiPriority w:val="0"/>
    <w:pPr>
      <w:spacing w:after="0" w:line="240" w:lineRule="auto"/>
    </w:pPr>
    <w:rPr>
      <w:sz w:val="18"/>
      <w:szCs w:val="18"/>
    </w:rPr>
  </w:style>
  <w:style w:type="paragraph" w:styleId="16">
    <w:name w:val="footer"/>
    <w:basedOn w:val="1"/>
    <w:link w:val="26"/>
    <w:autoRedefine/>
    <w:qFormat/>
    <w:uiPriority w:val="99"/>
    <w:pPr>
      <w:tabs>
        <w:tab w:val="center" w:pos="4153"/>
        <w:tab w:val="right" w:pos="8306"/>
      </w:tabs>
      <w:snapToGrid w:val="0"/>
    </w:pPr>
    <w:rPr>
      <w:sz w:val="18"/>
      <w:szCs w:val="18"/>
    </w:rPr>
  </w:style>
  <w:style w:type="paragraph" w:styleId="17">
    <w:name w:val="header"/>
    <w:basedOn w:val="1"/>
    <w:link w:val="27"/>
    <w:autoRedefine/>
    <w:qFormat/>
    <w:uiPriority w:val="99"/>
    <w:pPr>
      <w:pBdr>
        <w:bottom w:val="single" w:color="auto" w:sz="6" w:space="1"/>
      </w:pBdr>
      <w:tabs>
        <w:tab w:val="center" w:pos="4153"/>
        <w:tab w:val="right" w:pos="8306"/>
      </w:tabs>
      <w:snapToGrid w:val="0"/>
      <w:jc w:val="center"/>
    </w:pPr>
    <w:rPr>
      <w:sz w:val="18"/>
      <w:szCs w:val="18"/>
    </w:rPr>
  </w:style>
  <w:style w:type="paragraph" w:styleId="18">
    <w:name w:val="Title"/>
    <w:basedOn w:val="1"/>
    <w:next w:val="1"/>
    <w:link w:val="39"/>
    <w:autoRedefine/>
    <w:qFormat/>
    <w:uiPriority w:val="10"/>
    <w:pPr>
      <w:spacing w:after="0" w:line="240" w:lineRule="auto"/>
      <w:contextualSpacing/>
    </w:pPr>
    <w:rPr>
      <w:rFonts w:ascii="Calibri Light" w:hAnsi="Calibri Light" w:eastAsia="微软雅黑"/>
      <w:b/>
      <w:spacing w:val="-10"/>
      <w:kern w:val="28"/>
      <w:sz w:val="48"/>
      <w:szCs w:val="56"/>
    </w:rPr>
  </w:style>
  <w:style w:type="paragraph" w:styleId="19">
    <w:name w:val="annotation subject"/>
    <w:basedOn w:val="12"/>
    <w:next w:val="12"/>
    <w:link w:val="54"/>
    <w:qFormat/>
    <w:uiPriority w:val="0"/>
    <w:rPr>
      <w:b/>
      <w:bCs/>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autoRedefine/>
    <w:qFormat/>
    <w:uiPriority w:val="22"/>
    <w:rPr>
      <w:b/>
      <w:bCs/>
    </w:rPr>
  </w:style>
  <w:style w:type="character" w:styleId="24">
    <w:name w:val="annotation reference"/>
    <w:basedOn w:val="22"/>
    <w:qFormat/>
    <w:uiPriority w:val="0"/>
    <w:rPr>
      <w:sz w:val="21"/>
      <w:szCs w:val="21"/>
    </w:rPr>
  </w:style>
  <w:style w:type="character" w:customStyle="1" w:styleId="25">
    <w:name w:val="标题 1 字符"/>
    <w:link w:val="2"/>
    <w:autoRedefine/>
    <w:qFormat/>
    <w:uiPriority w:val="9"/>
    <w:rPr>
      <w:rFonts w:ascii="Calibri Light" w:hAnsi="Calibri Light" w:eastAsia="微软雅黑" w:cs="Times New Roman"/>
      <w:b/>
      <w:sz w:val="36"/>
      <w:szCs w:val="32"/>
    </w:rPr>
  </w:style>
  <w:style w:type="character" w:customStyle="1" w:styleId="26">
    <w:name w:val="页脚 字符"/>
    <w:link w:val="16"/>
    <w:autoRedefine/>
    <w:qFormat/>
    <w:uiPriority w:val="99"/>
    <w:rPr>
      <w:kern w:val="2"/>
      <w:sz w:val="18"/>
      <w:szCs w:val="18"/>
    </w:rPr>
  </w:style>
  <w:style w:type="character" w:customStyle="1" w:styleId="27">
    <w:name w:val="页眉 字符"/>
    <w:link w:val="17"/>
    <w:autoRedefine/>
    <w:qFormat/>
    <w:uiPriority w:val="99"/>
    <w:rPr>
      <w:kern w:val="2"/>
      <w:sz w:val="18"/>
      <w:szCs w:val="18"/>
    </w:rPr>
  </w:style>
  <w:style w:type="paragraph" w:styleId="28">
    <w:name w:val="List Paragraph"/>
    <w:basedOn w:val="1"/>
    <w:link w:val="40"/>
    <w:autoRedefine/>
    <w:qFormat/>
    <w:uiPriority w:val="34"/>
    <w:pPr>
      <w:numPr>
        <w:ilvl w:val="0"/>
        <w:numId w:val="2"/>
      </w:numPr>
      <w:tabs>
        <w:tab w:val="clear" w:pos="440"/>
      </w:tabs>
      <w:spacing w:after="0"/>
      <w:contextualSpacing/>
      <w:jc w:val="both"/>
    </w:pPr>
    <w:rPr>
      <w:rFonts w:ascii="仿宋" w:hAnsi="仿宋" w:eastAsia="仿宋"/>
      <w:b/>
      <w:bCs/>
      <w:color w:val="333333"/>
      <w:sz w:val="32"/>
      <w:szCs w:val="32"/>
      <w:shd w:val="clear" w:color="auto" w:fill="FFFFFF"/>
    </w:rPr>
  </w:style>
  <w:style w:type="table" w:customStyle="1" w:styleId="29">
    <w:name w:val="Table Normal1"/>
    <w:autoRedefine/>
    <w:unhideWhenUsed/>
    <w:qFormat/>
    <w:uiPriority w:val="0"/>
    <w:pPr>
      <w:spacing w:after="160" w:line="259" w:lineRule="auto"/>
    </w:pPr>
    <w:rPr>
      <w:rFonts w:ascii="Arial" w:hAnsi="Arial" w:cs="Arial"/>
      <w:snapToGrid w:val="0"/>
      <w:color w:val="000000"/>
      <w:sz w:val="21"/>
      <w:szCs w:val="21"/>
    </w:rPr>
    <w:tblPr>
      <w:tblCellMar>
        <w:top w:w="0" w:type="dxa"/>
        <w:left w:w="0" w:type="dxa"/>
        <w:bottom w:w="0" w:type="dxa"/>
        <w:right w:w="0" w:type="dxa"/>
      </w:tblCellMar>
    </w:tblPr>
  </w:style>
  <w:style w:type="character" w:customStyle="1" w:styleId="30">
    <w:name w:val="标题 2 字符"/>
    <w:link w:val="3"/>
    <w:autoRedefine/>
    <w:qFormat/>
    <w:uiPriority w:val="9"/>
    <w:rPr>
      <w:rFonts w:ascii="微软雅黑" w:hAnsi="微软雅黑" w:eastAsia="微软雅黑" w:cs="Times New Roman"/>
      <w:b/>
      <w:sz w:val="32"/>
      <w:szCs w:val="26"/>
    </w:rPr>
  </w:style>
  <w:style w:type="character" w:customStyle="1" w:styleId="31">
    <w:name w:val="标题 3 字符"/>
    <w:link w:val="4"/>
    <w:autoRedefine/>
    <w:qFormat/>
    <w:uiPriority w:val="9"/>
    <w:rPr>
      <w:rFonts w:ascii="微软雅黑" w:hAnsi="微软雅黑" w:eastAsia="微软雅黑"/>
      <w:b/>
      <w:sz w:val="28"/>
      <w:szCs w:val="24"/>
    </w:rPr>
  </w:style>
  <w:style w:type="character" w:customStyle="1" w:styleId="32">
    <w:name w:val="标题 4 字符"/>
    <w:link w:val="5"/>
    <w:autoRedefine/>
    <w:qFormat/>
    <w:uiPriority w:val="9"/>
    <w:rPr>
      <w:rFonts w:ascii="微软雅黑" w:hAnsi="微软雅黑" w:eastAsia="微软雅黑" w:cs="Times New Roman"/>
      <w:b/>
      <w:iCs/>
      <w:sz w:val="28"/>
    </w:rPr>
  </w:style>
  <w:style w:type="character" w:customStyle="1" w:styleId="33">
    <w:name w:val="标题 5 字符"/>
    <w:link w:val="6"/>
    <w:autoRedefine/>
    <w:qFormat/>
    <w:uiPriority w:val="9"/>
    <w:rPr>
      <w:rFonts w:ascii="微软雅黑" w:hAnsi="微软雅黑" w:eastAsia="微软雅黑" w:cs="Times New Roman"/>
      <w:b/>
    </w:rPr>
  </w:style>
  <w:style w:type="character" w:customStyle="1" w:styleId="34">
    <w:name w:val="标题 6 字符"/>
    <w:link w:val="7"/>
    <w:autoRedefine/>
    <w:semiHidden/>
    <w:qFormat/>
    <w:uiPriority w:val="9"/>
    <w:rPr>
      <w:rFonts w:ascii="Calibri Light" w:hAnsi="Calibri Light" w:eastAsia="微软雅黑" w:cs="Times New Roman"/>
      <w:b/>
    </w:rPr>
  </w:style>
  <w:style w:type="character" w:customStyle="1" w:styleId="35">
    <w:name w:val="标题 7 字符"/>
    <w:link w:val="8"/>
    <w:autoRedefine/>
    <w:semiHidden/>
    <w:qFormat/>
    <w:uiPriority w:val="9"/>
    <w:rPr>
      <w:rFonts w:ascii="Calibri Light" w:hAnsi="Calibri Light" w:eastAsia="微软雅黑" w:cs="Times New Roman"/>
      <w:b/>
      <w:iCs/>
    </w:rPr>
  </w:style>
  <w:style w:type="character" w:customStyle="1" w:styleId="36">
    <w:name w:val="标题 8 字符"/>
    <w:link w:val="9"/>
    <w:autoRedefine/>
    <w:semiHidden/>
    <w:qFormat/>
    <w:uiPriority w:val="9"/>
    <w:rPr>
      <w:rFonts w:ascii="Calibri Light" w:hAnsi="Calibri Light" w:eastAsia="等线 Light" w:cs="Times New Roman"/>
      <w:color w:val="272727"/>
      <w:sz w:val="21"/>
      <w:szCs w:val="21"/>
    </w:rPr>
  </w:style>
  <w:style w:type="character" w:customStyle="1" w:styleId="37">
    <w:name w:val="标题 9 字符"/>
    <w:link w:val="10"/>
    <w:autoRedefine/>
    <w:semiHidden/>
    <w:qFormat/>
    <w:uiPriority w:val="9"/>
    <w:rPr>
      <w:rFonts w:ascii="Calibri Light" w:hAnsi="Calibri Light" w:eastAsia="等线 Light" w:cs="Times New Roman"/>
      <w:i/>
      <w:iCs/>
      <w:color w:val="272727"/>
      <w:sz w:val="21"/>
      <w:szCs w:val="21"/>
    </w:rPr>
  </w:style>
  <w:style w:type="character" w:customStyle="1" w:styleId="38">
    <w:name w:val="题注 字符"/>
    <w:link w:val="11"/>
    <w:autoRedefine/>
    <w:qFormat/>
    <w:uiPriority w:val="35"/>
    <w:rPr>
      <w:rFonts w:eastAsia="宋体"/>
      <w:i/>
      <w:iCs/>
      <w:color w:val="44546A"/>
      <w:sz w:val="18"/>
      <w:szCs w:val="18"/>
    </w:rPr>
  </w:style>
  <w:style w:type="character" w:customStyle="1" w:styleId="39">
    <w:name w:val="标题 字符"/>
    <w:link w:val="18"/>
    <w:autoRedefine/>
    <w:qFormat/>
    <w:uiPriority w:val="10"/>
    <w:rPr>
      <w:rFonts w:ascii="Calibri Light" w:hAnsi="Calibri Light" w:eastAsia="微软雅黑" w:cs="Times New Roman"/>
      <w:b/>
      <w:spacing w:val="-10"/>
      <w:kern w:val="28"/>
      <w:sz w:val="48"/>
      <w:szCs w:val="56"/>
    </w:rPr>
  </w:style>
  <w:style w:type="character" w:customStyle="1" w:styleId="40">
    <w:name w:val="列表段落 字符"/>
    <w:link w:val="28"/>
    <w:autoRedefine/>
    <w:qFormat/>
    <w:locked/>
    <w:uiPriority w:val="34"/>
    <w:rPr>
      <w:rFonts w:ascii="仿宋" w:hAnsi="仿宋" w:eastAsia="仿宋"/>
      <w:b/>
      <w:bCs/>
      <w:color w:val="333333"/>
      <w:sz w:val="32"/>
      <w:szCs w:val="32"/>
    </w:rPr>
  </w:style>
  <w:style w:type="paragraph" w:customStyle="1" w:styleId="41">
    <w:name w:val="正文（段落）"/>
    <w:basedOn w:val="1"/>
    <w:link w:val="42"/>
    <w:autoRedefine/>
    <w:qFormat/>
    <w:uiPriority w:val="0"/>
    <w:pPr>
      <w:widowControl w:val="0"/>
      <w:tabs>
        <w:tab w:val="clear" w:pos="440"/>
      </w:tabs>
      <w:spacing w:after="0"/>
      <w:ind w:firstLine="480" w:firstLineChars="200"/>
      <w:jc w:val="both"/>
    </w:pPr>
    <w:rPr>
      <w:rFonts w:ascii="宋体" w:hAnsi="宋体"/>
      <w:sz w:val="24"/>
      <w:szCs w:val="24"/>
      <w:lang w:val="zh-CN"/>
    </w:rPr>
  </w:style>
  <w:style w:type="character" w:customStyle="1" w:styleId="42">
    <w:name w:val="正文（段落） Char"/>
    <w:link w:val="41"/>
    <w:autoRedefine/>
    <w:qFormat/>
    <w:uiPriority w:val="0"/>
    <w:rPr>
      <w:rFonts w:ascii="宋体" w:hAnsi="宋体" w:eastAsia="宋体"/>
      <w:sz w:val="24"/>
      <w:szCs w:val="24"/>
      <w:lang w:val="zh-CN" w:eastAsia="zh-CN"/>
    </w:rPr>
  </w:style>
  <w:style w:type="paragraph" w:customStyle="1" w:styleId="43">
    <w:name w:val="图格式"/>
    <w:basedOn w:val="41"/>
    <w:link w:val="44"/>
    <w:autoRedefine/>
    <w:qFormat/>
    <w:uiPriority w:val="0"/>
    <w:pPr>
      <w:ind w:firstLine="0" w:firstLineChars="0"/>
      <w:jc w:val="center"/>
    </w:pPr>
    <w:rPr>
      <w:rFonts w:eastAsia="黑体"/>
      <w:b/>
      <w:bCs/>
      <w:sz w:val="20"/>
      <w:szCs w:val="22"/>
    </w:rPr>
  </w:style>
  <w:style w:type="character" w:customStyle="1" w:styleId="44">
    <w:name w:val="图格式 字符"/>
    <w:basedOn w:val="22"/>
    <w:link w:val="43"/>
    <w:autoRedefine/>
    <w:qFormat/>
    <w:uiPriority w:val="0"/>
    <w:rPr>
      <w:rFonts w:ascii="宋体" w:hAnsi="宋体" w:eastAsia="黑体"/>
      <w:b/>
      <w:bCs/>
      <w:szCs w:val="22"/>
      <w:lang w:val="zh-CN" w:eastAsia="zh-CN"/>
    </w:rPr>
  </w:style>
  <w:style w:type="paragraph" w:customStyle="1" w:styleId="45">
    <w:name w:val="List Zesing"/>
    <w:basedOn w:val="28"/>
    <w:link w:val="46"/>
    <w:autoRedefine/>
    <w:qFormat/>
    <w:uiPriority w:val="0"/>
    <w:pPr>
      <w:widowControl w:val="0"/>
      <w:numPr>
        <w:ilvl w:val="0"/>
        <w:numId w:val="3"/>
      </w:numPr>
      <w:ind w:left="0" w:firstLine="0"/>
      <w:contextualSpacing w:val="0"/>
    </w:pPr>
    <w:rPr>
      <w:rFonts w:eastAsia="微软雅黑" w:asciiTheme="minorHAnsi" w:hAnsiTheme="minorHAnsi" w:cstheme="minorBidi"/>
      <w:b w:val="0"/>
      <w:kern w:val="2"/>
      <w:sz w:val="24"/>
    </w:rPr>
  </w:style>
  <w:style w:type="character" w:customStyle="1" w:styleId="46">
    <w:name w:val="List Zesing Char"/>
    <w:basedOn w:val="22"/>
    <w:link w:val="45"/>
    <w:autoRedefine/>
    <w:qFormat/>
    <w:uiPriority w:val="0"/>
    <w:rPr>
      <w:rFonts w:eastAsia="微软雅黑" w:asciiTheme="minorHAnsi" w:hAnsiTheme="minorHAnsi" w:cstheme="minorBidi"/>
      <w:b/>
      <w:kern w:val="2"/>
      <w:sz w:val="24"/>
      <w:szCs w:val="22"/>
    </w:rPr>
  </w:style>
  <w:style w:type="table" w:customStyle="1" w:styleId="47">
    <w:name w:val="！表边框1（带表头）"/>
    <w:basedOn w:val="20"/>
    <w:autoRedefine/>
    <w:qFormat/>
    <w:uiPriority w:val="99"/>
    <w:pPr>
      <w:spacing w:after="60" w:line="360" w:lineRule="atLeast"/>
    </w:pPr>
    <w:rPr>
      <w:sz w:val="21"/>
    </w:r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
    <w:trPr>
      <w:jc w:val="center"/>
    </w:trPr>
    <w:tblStylePr w:type="firstRow">
      <w:pPr>
        <w:wordWrap/>
        <w:snapToGrid/>
        <w:spacing w:beforeLines="0" w:beforeAutospacing="0" w:afterLines="0" w:afterAutospacing="0" w:line="360" w:lineRule="atLeast"/>
        <w:ind w:left="0" w:leftChars="0" w:right="0" w:rightChars="0"/>
        <w:contextualSpacing w:val="0"/>
        <w:jc w:val="center"/>
      </w:pPr>
      <w:rPr>
        <w:rFonts w:ascii="Arial" w:hAnsi="Arial" w:eastAsia="黑体"/>
        <w:sz w:val="21"/>
      </w:rPr>
      <w:tblPr/>
      <w:trPr>
        <w:tblHeader/>
      </w:trPr>
      <w:tcPr>
        <w:tcBorders>
          <w:top w:val="single" w:color="auto" w:sz="12" w:space="0"/>
          <w:left w:val="single" w:color="auto" w:sz="12" w:space="0"/>
          <w:bottom w:val="double" w:color="auto" w:sz="6" w:space="0"/>
          <w:right w:val="single" w:color="auto" w:sz="12" w:space="0"/>
          <w:insideH w:val="single" w:sz="4" w:space="0"/>
          <w:insideV w:val="single" w:sz="4" w:space="0"/>
          <w:tl2br w:val="nil"/>
          <w:tr2bl w:val="nil"/>
        </w:tcBorders>
      </w:tcPr>
    </w:tblStylePr>
  </w:style>
  <w:style w:type="paragraph" w:customStyle="1" w:styleId="48">
    <w:name w:val="表格1"/>
    <w:basedOn w:val="1"/>
    <w:link w:val="49"/>
    <w:autoRedefine/>
    <w:qFormat/>
    <w:uiPriority w:val="0"/>
    <w:pPr>
      <w:widowControl w:val="0"/>
      <w:tabs>
        <w:tab w:val="clear" w:pos="440"/>
      </w:tabs>
      <w:adjustRightInd w:val="0"/>
      <w:spacing w:after="60" w:line="360" w:lineRule="atLeast"/>
      <w:jc w:val="center"/>
      <w:textAlignment w:val="baseline"/>
    </w:pPr>
    <w:rPr>
      <w:rFonts w:ascii="Times New Roman" w:hAnsi="Times New Roman"/>
      <w:sz w:val="21"/>
      <w:szCs w:val="20"/>
    </w:rPr>
  </w:style>
  <w:style w:type="character" w:customStyle="1" w:styleId="49">
    <w:name w:val="表格1 Char"/>
    <w:basedOn w:val="22"/>
    <w:link w:val="48"/>
    <w:autoRedefine/>
    <w:qFormat/>
    <w:uiPriority w:val="0"/>
    <w:rPr>
      <w:rFonts w:ascii="Times New Roman" w:hAnsi="Times New Roman" w:eastAsia="宋体"/>
      <w:sz w:val="21"/>
    </w:rPr>
  </w:style>
  <w:style w:type="paragraph" w:customStyle="1" w:styleId="50">
    <w:name w:val="表格2"/>
    <w:basedOn w:val="1"/>
    <w:link w:val="51"/>
    <w:autoRedefine/>
    <w:qFormat/>
    <w:uiPriority w:val="0"/>
    <w:pPr>
      <w:widowControl w:val="0"/>
      <w:tabs>
        <w:tab w:val="clear" w:pos="440"/>
      </w:tabs>
      <w:adjustRightInd w:val="0"/>
      <w:spacing w:after="60" w:line="360" w:lineRule="atLeast"/>
      <w:textAlignment w:val="baseline"/>
    </w:pPr>
    <w:rPr>
      <w:rFonts w:ascii="宋体" w:hAnsi="宋体"/>
      <w:color w:val="000000" w:themeColor="text1"/>
      <w:sz w:val="21"/>
      <w:szCs w:val="20"/>
      <w14:textFill>
        <w14:solidFill>
          <w14:schemeClr w14:val="tx1"/>
        </w14:solidFill>
      </w14:textFill>
    </w:rPr>
  </w:style>
  <w:style w:type="character" w:customStyle="1" w:styleId="51">
    <w:name w:val="表格2 Char"/>
    <w:basedOn w:val="22"/>
    <w:link w:val="50"/>
    <w:autoRedefine/>
    <w:qFormat/>
    <w:uiPriority w:val="0"/>
    <w:rPr>
      <w:rFonts w:ascii="宋体" w:hAnsi="宋体" w:eastAsia="宋体"/>
      <w:color w:val="000000" w:themeColor="text1"/>
      <w:sz w:val="21"/>
      <w14:textFill>
        <w14:solidFill>
          <w14:schemeClr w14:val="tx1"/>
        </w14:solidFill>
      </w14:textFill>
    </w:rPr>
  </w:style>
  <w:style w:type="character" w:customStyle="1" w:styleId="52">
    <w:name w:val="批注框文本 字符"/>
    <w:basedOn w:val="22"/>
    <w:link w:val="15"/>
    <w:qFormat/>
    <w:uiPriority w:val="0"/>
    <w:rPr>
      <w:rFonts w:eastAsia="宋体"/>
      <w:sz w:val="18"/>
      <w:szCs w:val="18"/>
    </w:rPr>
  </w:style>
  <w:style w:type="character" w:customStyle="1" w:styleId="53">
    <w:name w:val="批注文字 字符"/>
    <w:basedOn w:val="22"/>
    <w:link w:val="12"/>
    <w:qFormat/>
    <w:uiPriority w:val="0"/>
    <w:rPr>
      <w:rFonts w:ascii="Times New Roman" w:hAnsi="Times New Roman" w:eastAsia="宋体"/>
      <w:color w:val="FF0000"/>
      <w:sz w:val="22"/>
      <w:szCs w:val="22"/>
    </w:rPr>
  </w:style>
  <w:style w:type="character" w:customStyle="1" w:styleId="54">
    <w:name w:val="批注主题 字符"/>
    <w:basedOn w:val="53"/>
    <w:link w:val="19"/>
    <w:qFormat/>
    <w:uiPriority w:val="0"/>
    <w:rPr>
      <w:rFonts w:ascii="Times New Roman" w:hAnsi="Times New Roman" w:eastAsia="宋体"/>
      <w:b/>
      <w:bCs/>
      <w:color w:val="FF0000"/>
      <w:sz w:val="22"/>
      <w:szCs w:val="22"/>
    </w:rPr>
  </w:style>
  <w:style w:type="paragraph" w:customStyle="1" w:styleId="55">
    <w:name w:val="正文1"/>
    <w:qFormat/>
    <w:uiPriority w:val="0"/>
    <w:pPr>
      <w:widowControl w:val="0"/>
      <w:adjustRightInd w:val="0"/>
      <w:spacing w:line="360" w:lineRule="atLeast"/>
      <w:jc w:val="both"/>
      <w:textAlignment w:val="baseline"/>
    </w:pPr>
    <w:rPr>
      <w:rFonts w:ascii="宋体" w:hAnsi="Times New Roman"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4.xml"/><Relationship Id="rId13" Type="http://schemas.openxmlformats.org/officeDocument/2006/relationships/customXml" Target="../customXml/item3.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C6530BD4038448A3981B4FE5D22D8E" ma:contentTypeVersion="20" ma:contentTypeDescription="Create a new document." ma:contentTypeScope="" ma:versionID="215ddc145174ad8354a64da18981b5ce">
  <xsd:schema xmlns:xsd="http://www.w3.org/2001/XMLSchema" xmlns:xs="http://www.w3.org/2001/XMLSchema" xmlns:p="http://schemas.microsoft.com/office/2006/metadata/properties" xmlns:ns2="0d62f8d2-26bf-4d8e-aaca-8873f252ed6e" xmlns:ns3="ff5a3e72-6159-461c-b433-78ef35c638fa" targetNamespace="http://schemas.microsoft.com/office/2006/metadata/properties" ma:root="true" ma:fieldsID="4e5ecba35c8df5dc6373b1ffca8e0237" ns2:_="" ns3:_="">
    <xsd:import namespace="0d62f8d2-26bf-4d8e-aaca-8873f252ed6e"/>
    <xsd:import namespace="ff5a3e72-6159-461c-b433-78ef35c638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MediaServiceObjectDetectorVersions" minOccurs="0"/>
                <xsd:element ref="ns2:lcf76f155ced4ddcb4097134ff3c332f"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2f8d2-26bf-4d8e-aaca-8873f252ed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9880991b-a261-4d4e-b4cf-bc687728404f"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5a3e72-6159-461c-b433-78ef35c638fa"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3cb21bd8-7575-4067-903c-39024b874222}" ma:internalName="TaxCatchAll" ma:showField="CatchAllData" ma:web="ff5a3e72-6159-461c-b433-78ef35c638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f5a3e72-6159-461c-b433-78ef35c638fa" xsi:nil="true"/>
    <lcf76f155ced4ddcb4097134ff3c332f xmlns="0d62f8d2-26bf-4d8e-aaca-8873f252ed6e">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783792-5028-429A-A1E7-0C4BEC505DAE}">
  <ds:schemaRefs/>
</ds:datastoreItem>
</file>

<file path=customXml/itemProps2.xml><?xml version="1.0" encoding="utf-8"?>
<ds:datastoreItem xmlns:ds="http://schemas.openxmlformats.org/officeDocument/2006/customXml" ds:itemID="{B047C1DA-A67D-475E-B7FA-6389FF512D01}">
  <ds:schemaRefs/>
</ds:datastoreItem>
</file>

<file path=customXml/itemProps3.xml><?xml version="1.0" encoding="utf-8"?>
<ds:datastoreItem xmlns:ds="http://schemas.openxmlformats.org/officeDocument/2006/customXml" ds:itemID="{2152F64C-EDF3-4896-8320-6713CBDCBCED}">
  <ds:schemaRefs/>
</ds:datastoreItem>
</file>

<file path=customXml/itemProps4.xml><?xml version="1.0" encoding="utf-8"?>
<ds:datastoreItem xmlns:ds="http://schemas.openxmlformats.org/officeDocument/2006/customXml" ds:itemID="{E7AC34FB-097D-4BB7-BBB1-8F6EB87894D1}">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1564</Words>
  <Characters>1600</Characters>
  <Lines>11</Lines>
  <Paragraphs>3</Paragraphs>
  <TotalTime>11</TotalTime>
  <ScaleCrop>false</ScaleCrop>
  <LinksUpToDate>false</LinksUpToDate>
  <CharactersWithSpaces>1744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2024-02-05T09:18:00Z</dcterms:created>
  <dc:creator>Administrator</dc:creator>
  <cp:lastModifiedBy>彤♪彤✨</cp:lastModifiedBy>
  <cp:lastPrinted>2025-07-30T07:56:00Z</cp:lastPrinted>
  <dcterms:modified xsi:type="dcterms:W3CDTF">2026-09-20T03:43:36Z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B032148243654BD198C4EFBCBC231CDA_13</vt:lpwstr>
  </property>
  <property fmtid="{D5CDD505-2E9C-101B-9397-08002B2CF9AE}" pid="4" name="ContentTypeId">
    <vt:lpwstr>0x01010059C6530BD4038448A3981B4FE5D22D8E</vt:lpwstr>
  </property>
  <property fmtid="{D5CDD505-2E9C-101B-9397-08002B2CF9AE}" pid="5" name="MediaServiceImageTags">
    <vt:lpwstr/>
  </property>
  <property fmtid="{D5CDD505-2E9C-101B-9397-08002B2CF9AE}" pid="6" name="KSOTemplateDocerSaveRecord">
    <vt:lpwstr>eyJoZGlkIjoiMjY1NTk1MGRjNWFmNzFmNDQwOGFmZDcyYTM3NTBjMjkiLCJ1c2VySWQiOiI0MzkxNDY0NjUifQ==</vt:lpwstr>
  </property>
</Properties>
</file>