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733A7">
      <w:pPr>
        <w:pStyle w:val="18"/>
        <w:numPr>
          <w:ilvl w:val="1"/>
          <w:numId w:val="0"/>
        </w:numPr>
        <w:bidi w:val="0"/>
        <w:spacing w:beforeLines="-2147483648" w:beforeAutospacing="0" w:afterLines="-2147483648" w:afterAutospacing="0"/>
        <w:ind w:left="0" w:leftChars="0" w:firstLine="0" w:firstLineChars="0"/>
        <w:jc w:val="center"/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茂名市人民医院</w:t>
      </w:r>
    </w:p>
    <w:p w14:paraId="71C7AE0A">
      <w:pPr>
        <w:pStyle w:val="18"/>
        <w:numPr>
          <w:ilvl w:val="1"/>
          <w:numId w:val="0"/>
        </w:numPr>
        <w:bidi w:val="0"/>
        <w:spacing w:beforeLines="-2147483648" w:beforeAutospacing="0" w:afterLines="-2147483648" w:afterAutospacing="0"/>
        <w:ind w:left="0" w:leftChars="0" w:firstLine="0" w:firstLineChars="0"/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病案无纸化归档系统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运维需求书</w:t>
      </w:r>
    </w:p>
    <w:p w14:paraId="7F88FEB8">
      <w:pPr>
        <w:numPr>
          <w:ilvl w:val="0"/>
          <w:numId w:val="0"/>
        </w:numPr>
        <w:tabs>
          <w:tab w:val="left" w:pos="4155"/>
        </w:tabs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项目背景</w:t>
      </w:r>
    </w:p>
    <w:p w14:paraId="4AEBDDB5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茂名市人民医院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无纸化归档系统于2020年开始上线，目前项目涵盖医院信息科范围。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原维保服务已于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年12月9日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到期，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为了继续保证系统正常运行，增加其使用年限，进而缩减运行成本，促进我院医疗业务进一步发展，拟采购一家具备相应资质的维保单位对该系统进行为期壹年</w:t>
      </w: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系统运维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。</w:t>
      </w:r>
    </w:p>
    <w:p w14:paraId="2F625C7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主要运维</w:t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>服务目标</w:t>
      </w:r>
      <w:r>
        <w:rPr>
          <w:rFonts w:hint="eastAsia" w:ascii="宋体" w:hAnsi="宋体" w:cs="宋体"/>
          <w:b w:val="0"/>
          <w:bCs w:val="0"/>
          <w:sz w:val="24"/>
          <w:highlight w:val="none"/>
          <w:lang w:val="en-US" w:eastAsia="zh-CN"/>
        </w:rPr>
        <w:t>：</w:t>
      </w:r>
      <w:bookmarkStart w:id="0" w:name="_GoBack"/>
      <w:bookmarkEnd w:id="0"/>
    </w:p>
    <w:p w14:paraId="49D4E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jc w:val="left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保障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病案无纸化归档系统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项目的7*24小时稳定运行；</w:t>
      </w:r>
    </w:p>
    <w:p w14:paraId="56DF0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jc w:val="left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解决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病案无纸化归档系统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项目的使用中遇到故障问题；</w:t>
      </w:r>
    </w:p>
    <w:p w14:paraId="7E19D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720" w:firstLineChars="300"/>
        <w:jc w:val="left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进行软件的漏洞修复、便利性操作、流程优化</w:t>
      </w:r>
    </w:p>
    <w:p w14:paraId="0AD4D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jc w:val="left"/>
        <w:textAlignment w:val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软件功能安装、新增功能、变更功能、优化功能的操作培训；</w:t>
      </w:r>
    </w:p>
    <w:p w14:paraId="6D322ABC">
      <w:pPr>
        <w:numPr>
          <w:ilvl w:val="0"/>
          <w:numId w:val="0"/>
        </w:numPr>
        <w:spacing w:line="360" w:lineRule="auto"/>
        <w:ind w:left="480" w:leftChars="0" w:firstLine="240" w:firstLineChars="10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</w:rPr>
        <w:t>提供程序升级版本（包括安装介质和资料）及安装</w:t>
      </w:r>
    </w:p>
    <w:p w14:paraId="5088310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</w:rPr>
        <w:t>定期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巡检</w:t>
      </w:r>
    </w:p>
    <w:p w14:paraId="1F33BA2F">
      <w:pPr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6C87DFEA">
      <w:pPr>
        <w:numPr>
          <w:ilvl w:val="0"/>
          <w:numId w:val="0"/>
        </w:numPr>
        <w:tabs>
          <w:tab w:val="left" w:pos="4155"/>
        </w:tabs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二、服务期限</w:t>
      </w:r>
    </w:p>
    <w:p w14:paraId="4995BA9C">
      <w:pPr>
        <w:ind w:firstLine="960" w:firstLineChars="400"/>
        <w:rPr>
          <w:rFonts w:hint="default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壹年</w:t>
      </w:r>
    </w:p>
    <w:p w14:paraId="64B521AB">
      <w:pPr>
        <w:numPr>
          <w:ilvl w:val="0"/>
          <w:numId w:val="0"/>
        </w:numPr>
        <w:tabs>
          <w:tab w:val="left" w:pos="4155"/>
        </w:tabs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三、服务范围</w:t>
      </w:r>
    </w:p>
    <w:p w14:paraId="0EA4F9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信息科上线项目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shd w:val="clear" w:color="auto" w:fill="FFFFFF"/>
          <w:lang w:val="en-US" w:eastAsia="zh-CN"/>
        </w:rPr>
        <w:t>：包含病案无纸化归档系统的维护及运维服务，以保证项目正常运行。</w:t>
      </w:r>
    </w:p>
    <w:p w14:paraId="205A67D8">
      <w:pPr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67E36F9F">
      <w:pPr>
        <w:numPr>
          <w:ilvl w:val="0"/>
          <w:numId w:val="0"/>
        </w:numPr>
        <w:tabs>
          <w:tab w:val="left" w:pos="4155"/>
        </w:tabs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四、服务内容</w:t>
      </w:r>
    </w:p>
    <w:p w14:paraId="1628072B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1.系统运行和备份</w:t>
      </w:r>
    </w:p>
    <w:p w14:paraId="68D10800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病案无纸化归档系统必须确保每天 24小时安全运行，并配置冗余备份机制，以保障系统的稳定性和可用性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75FD615F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2.维护和保修</w:t>
      </w:r>
    </w:p>
    <w:p w14:paraId="6EF8879C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2.1服务期内，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投标人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将为本系统涉及的软件和货物提供全面维护，包括但不限于包修、包换、包退、包维护保养，以及更换同品牌、不低于原规格型号的新部件和软件升级，此服务不产生额外费用。</w:t>
      </w:r>
    </w:p>
    <w:p w14:paraId="4F64147D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3.定期远程巡检和维护</w:t>
      </w:r>
    </w:p>
    <w:p w14:paraId="48174258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日常远程巡检无纸化归档系统和病案采集是否正常: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投标人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将定期进行日常远程巡检，以确保无纸化归档系统和病案采集工作正常。在巡检过程中，将检査系统的运行状态、数据采集的准确性以及任何潜在的问题，以便及时采取措施进行修复和优化。</w:t>
      </w:r>
    </w:p>
    <w:p w14:paraId="4392419D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4.定期上门维护</w:t>
      </w:r>
    </w:p>
    <w:p w14:paraId="343FD983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投标人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需每月一次，公司委派工程师将赴现场，了解系统运行状况，进行定期维护保养，以确保病案无纸化归档系统始终处于最佳状态，每次服务结束之日，均需出具服务工单，经双方签字确认。</w:t>
      </w:r>
    </w:p>
    <w:p w14:paraId="18A2F0F1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5.运维所需要执行的主要工作内容:</w:t>
      </w:r>
    </w:p>
    <w:p w14:paraId="256FFEAF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5.1项目情况定期梳理并更新，并信息同步传输至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信息系统。</w:t>
      </w:r>
    </w:p>
    <w:p w14:paraId="6A659B9F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(1)确认运维、各采集器、归档系统、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等项目相关负责人:</w:t>
      </w:r>
    </w:p>
    <w:p w14:paraId="1FC85F86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(2)确认归档系统版本以及对应的功能清单，了解采集器版本以及数量:</w:t>
      </w:r>
    </w:p>
    <w:p w14:paraId="32063458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(3)确认远程的方式种类，并收集各远程方式文档;</w:t>
      </w:r>
    </w:p>
    <w:p w14:paraId="0C999DC3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(4)查看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需采集的病历清单，确认采集与接口的种类及数量。</w:t>
      </w:r>
    </w:p>
    <w:p w14:paraId="562C1742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(5)定期核验采集的结果，是否错采活漏采;</w:t>
      </w:r>
    </w:p>
    <w:p w14:paraId="2B66AF0C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5.2运维文档的整理和提交</w:t>
      </w:r>
    </w:p>
    <w:p w14:paraId="6F8A097D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(1)确认归档服务器、采集器是物理机还是虚拟机、以及 ip地址，形成文档;(2)确认项目主要服务内容，以及服务的作用和位置，并整理成文档;</w:t>
      </w:r>
    </w:p>
    <w:p w14:paraId="78131C43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(4)确认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相关业务系统种类、数量与归档形式，整理病历的打印流程文档:</w:t>
      </w:r>
    </w:p>
    <w:p w14:paraId="288952FA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(5)确认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视图的作用以及视图相关文档;</w:t>
      </w:r>
    </w:p>
    <w:p w14:paraId="15B3281D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(6)确认系统相关外部硬件设备，并文档记录。</w:t>
      </w:r>
    </w:p>
    <w:p w14:paraId="0D5B4B14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5.3运维工作梳理</w:t>
      </w:r>
    </w:p>
    <w:p w14:paraId="47AD6979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(1)查看项目代办清单，项目交接表，确认代办事项:</w:t>
      </w:r>
    </w:p>
    <w:p w14:paraId="4D685B83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(2)确认服务器启动后需要启动对应的服务程序、服务的具体位置、job 等并用文档记录:</w:t>
      </w:r>
    </w:p>
    <w:p w14:paraId="36042B42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(4)确认采集器更新部署流程、采集器需要启动的程序:</w:t>
      </w:r>
    </w:p>
    <w:p w14:paraId="520E6D0B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(5)确认日常需要巡检的虚拟机、服务器、采集器;</w:t>
      </w:r>
    </w:p>
    <w:p w14:paraId="0027B738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5.4运维日常巡检工作</w:t>
      </w:r>
    </w:p>
    <w:p w14:paraId="0960460F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(1)每天上午上班时进行巡检，通过数据库巡检 SQL以及观察采集器运行两种方式结合检查，发现可题需及时分析并且汇报;</w:t>
      </w:r>
    </w:p>
    <w:p w14:paraId="40FED7EB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(2)每天上午上班时进行巡检，通过观察服务器内存、cpu、磁盘等具体情况，发现问题需及时分析并且汇报;</w:t>
      </w:r>
    </w:p>
    <w:p w14:paraId="6DFD077A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(4)每天上午上班时进行巡检，通过使用特定账号登录上线环境中的系统，进行功能抽査检查以及归档系统各服务的日志核查，发现问题需及时分析并且汇报;</w:t>
      </w:r>
    </w:p>
    <w:p w14:paraId="43706FFB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)每天上午上班时巡检数据库备份情况;</w:t>
      </w:r>
    </w:p>
    <w:p w14:paraId="0DBBAA2A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)每天上午上班时巡检归档任务数据生成情况;</w:t>
      </w:r>
    </w:p>
    <w:p w14:paraId="310EA5AB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7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)每天上午上班时巡检归档采集任务生成情况，评估采集是否正常:</w:t>
      </w:r>
    </w:p>
    <w:p w14:paraId="717AEA90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)每天上午上班时巡检采集虚拟机运行情况:</w:t>
      </w:r>
    </w:p>
    <w:p w14:paraId="6B5A0F73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9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)每天上午上班时巡检归档服务启动情况，观察是否产生报错日志:</w:t>
      </w:r>
    </w:p>
    <w:p w14:paraId="476BFF68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10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)每周五将每日巡检记录汇总，并输出周巡检记录。</w:t>
      </w:r>
    </w:p>
    <w:p w14:paraId="0D09BC4E">
      <w:pPr>
        <w:spacing w:line="360" w:lineRule="auto"/>
        <w:ind w:firstLine="420" w:firstLineChars="0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cs="宋体"/>
          <w:kern w:val="2"/>
          <w:sz w:val="24"/>
          <w:szCs w:val="24"/>
          <w:highlight w:val="none"/>
          <w:lang w:val="en-US" w:eastAsia="zh-CN" w:bidi="ar-SA"/>
        </w:rPr>
        <w:t>11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)发现异常及时处理与上报。</w:t>
      </w:r>
    </w:p>
    <w:p w14:paraId="6F5A7C79">
      <w:pPr>
        <w:rPr>
          <w:rFonts w:hint="eastAsia" w:ascii="宋体" w:hAnsi="宋体" w:eastAsia="宋体" w:cs="宋体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A88A8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</w:p>
  <w:p w14:paraId="570A6E22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D83CA"/>
    <w:multiLevelType w:val="multilevel"/>
    <w:tmpl w:val="0D7D83C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3D1F088B"/>
    <w:multiLevelType w:val="multilevel"/>
    <w:tmpl w:val="3D1F088B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zMGNlZWExMmMyZDAwMTIwN2ExZjBjOTJiMWUwZGEifQ=="/>
  </w:docVars>
  <w:rsids>
    <w:rsidRoot w:val="005F6CE9"/>
    <w:rsid w:val="000815CA"/>
    <w:rsid w:val="000E50E4"/>
    <w:rsid w:val="001777B7"/>
    <w:rsid w:val="001F76F8"/>
    <w:rsid w:val="003F7C0F"/>
    <w:rsid w:val="004D5276"/>
    <w:rsid w:val="00587070"/>
    <w:rsid w:val="005F6CE9"/>
    <w:rsid w:val="00614A19"/>
    <w:rsid w:val="00713B8A"/>
    <w:rsid w:val="007721BA"/>
    <w:rsid w:val="007A616C"/>
    <w:rsid w:val="008F2C42"/>
    <w:rsid w:val="00936842"/>
    <w:rsid w:val="00A413D3"/>
    <w:rsid w:val="00C047E8"/>
    <w:rsid w:val="00C93B8E"/>
    <w:rsid w:val="00F744EE"/>
    <w:rsid w:val="00FC1438"/>
    <w:rsid w:val="0B0E0CE4"/>
    <w:rsid w:val="0B66773F"/>
    <w:rsid w:val="0BC25DB2"/>
    <w:rsid w:val="0D46017E"/>
    <w:rsid w:val="113D110E"/>
    <w:rsid w:val="129C26C3"/>
    <w:rsid w:val="14F84357"/>
    <w:rsid w:val="16915345"/>
    <w:rsid w:val="17305FE6"/>
    <w:rsid w:val="173A4A78"/>
    <w:rsid w:val="18583EE3"/>
    <w:rsid w:val="1C70206F"/>
    <w:rsid w:val="1F5B5E7A"/>
    <w:rsid w:val="21277961"/>
    <w:rsid w:val="22CA1600"/>
    <w:rsid w:val="267F04DB"/>
    <w:rsid w:val="30B25C2B"/>
    <w:rsid w:val="32B7315B"/>
    <w:rsid w:val="36C110DA"/>
    <w:rsid w:val="38623AEB"/>
    <w:rsid w:val="3FA96C10"/>
    <w:rsid w:val="432A19FE"/>
    <w:rsid w:val="4469570D"/>
    <w:rsid w:val="447E40CE"/>
    <w:rsid w:val="468D2849"/>
    <w:rsid w:val="47672605"/>
    <w:rsid w:val="4D9E2B91"/>
    <w:rsid w:val="4FCE3F4F"/>
    <w:rsid w:val="55C67DF5"/>
    <w:rsid w:val="579304FA"/>
    <w:rsid w:val="57E01D01"/>
    <w:rsid w:val="5DAD753D"/>
    <w:rsid w:val="5E0F52B9"/>
    <w:rsid w:val="62291FCB"/>
    <w:rsid w:val="62EC4D2B"/>
    <w:rsid w:val="64C31110"/>
    <w:rsid w:val="64C475E8"/>
    <w:rsid w:val="66862DB8"/>
    <w:rsid w:val="6A093C34"/>
    <w:rsid w:val="6D5676D8"/>
    <w:rsid w:val="6E1E64D7"/>
    <w:rsid w:val="72A5097E"/>
    <w:rsid w:val="73863A20"/>
    <w:rsid w:val="774939F6"/>
    <w:rsid w:val="7A6C6FE0"/>
    <w:rsid w:val="7D02225D"/>
    <w:rsid w:val="7D98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numPr>
        <w:ilvl w:val="2"/>
        <w:numId w:val="2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6"/>
    <w:autoRedefine/>
    <w:unhideWhenUsed/>
    <w:qFormat/>
    <w:uiPriority w:val="0"/>
    <w:pPr>
      <w:ind w:firstLine="420" w:firstLineChars="100"/>
    </w:pPr>
    <w:rPr>
      <w:lang w:val="zh-CN"/>
    </w:rPr>
  </w:style>
  <w:style w:type="paragraph" w:styleId="11">
    <w:name w:val="Body Text First Indent 2"/>
    <w:basedOn w:val="7"/>
    <w:autoRedefine/>
    <w:unhideWhenUsed/>
    <w:qFormat/>
    <w:uiPriority w:val="0"/>
    <w:pPr>
      <w:spacing w:after="0" w:line="360" w:lineRule="auto"/>
      <w:ind w:firstLine="200" w:firstLineChars="200"/>
    </w:pPr>
    <w:rPr>
      <w:rFonts w:ascii="Calibri" w:hAnsi="Calibri" w:eastAsia="宋体" w:cs="Times New Roman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paragraph" w:customStyle="1" w:styleId="16">
    <w:name w:val="中等深浅网格 1 - 着色 2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样式1"/>
    <w:basedOn w:val="3"/>
    <w:qFormat/>
    <w:uiPriority w:val="0"/>
    <w:pPr>
      <w:adjustRightInd w:val="0"/>
      <w:spacing w:before="240" w:after="200" w:line="416" w:lineRule="atLeast"/>
      <w:jc w:val="left"/>
      <w:textAlignment w:val="baseline"/>
    </w:pPr>
    <w:rPr>
      <w:rFonts w:ascii="Arial" w:hAnsi="Arial" w:eastAsia="黑体" w:cs="Times New Roman"/>
      <w:color w:val="000000"/>
      <w:kern w:val="0"/>
      <w:sz w:val="3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NBBK</Company>
  <Pages>3</Pages>
  <Words>1484</Words>
  <Characters>1568</Characters>
  <Lines>43</Lines>
  <Paragraphs>12</Paragraphs>
  <TotalTime>32</TotalTime>
  <ScaleCrop>false</ScaleCrop>
  <LinksUpToDate>false</LinksUpToDate>
  <CharactersWithSpaces>1575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2024-07-03T02:53:00Z</dcterms:created>
  <dc:creator>Administrator</dc:creator>
  <cp:lastModifiedBy>WPS_1620445172</cp:lastModifiedBy>
  <dcterms:modified xsi:type="dcterms:W3CDTF">2026-08-25T01:22:28Z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73301978A75145788F3BBFF45C82A6B5_13</vt:lpwstr>
  </property>
  <property fmtid="{D5CDD505-2E9C-101B-9397-08002B2CF9AE}" pid="4" name="KSOTemplateDocerSaveRecord">
    <vt:lpwstr>eyJoZGlkIjoiN2NlZjRjNzVkMzIwYTlhODFmOTQ2YTM2ZjhlYzlmOGEiLCJ1c2VySWQiOiIxMjA1MDg4OTc4In0=</vt:lpwstr>
  </property>
</Properties>
</file>