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7443B">
      <w:pPr>
        <w:pStyle w:val="10"/>
        <w:spacing w:before="0" w:beforeAutospacing="0" w:after="0" w:afterAutospacing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茂名市人民医院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全院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网络维保服务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需求书</w:t>
      </w:r>
    </w:p>
    <w:p w14:paraId="70493F96">
      <w:pPr>
        <w:pStyle w:val="10"/>
        <w:spacing w:before="0" w:beforeAutospacing="0" w:after="0" w:afterAutospacing="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90E00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line="48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项目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背景</w:t>
      </w:r>
    </w:p>
    <w:p w14:paraId="0C795045">
      <w:pPr>
        <w:pStyle w:val="17"/>
        <w:numPr>
          <w:ilvl w:val="0"/>
          <w:numId w:val="0"/>
        </w:numPr>
        <w:ind w:leftChars="0"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项目名称</w:t>
      </w:r>
      <w:r>
        <w:rPr>
          <w:rFonts w:hint="eastAsia" w:ascii="仿宋" w:hAnsi="仿宋" w:eastAsia="仿宋" w:cs="仿宋"/>
          <w:sz w:val="32"/>
          <w:szCs w:val="32"/>
        </w:rPr>
        <w:t>：茂名市人民医院全院网络维保服务项目。</w:t>
      </w:r>
    </w:p>
    <w:p w14:paraId="35A3C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项目背景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茂名市人民医院业务广泛，对网络依赖性高，为保障医院网络系统稳定、高效运行，确保医疗业务及日常办公顺利开展，需对全院网络进行专业维保。</w:t>
      </w:r>
    </w:p>
    <w:p w14:paraId="76492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服务期限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合同生效之日起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1年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0264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二、维保服务范围</w:t>
      </w:r>
    </w:p>
    <w:p w14:paraId="36C6F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本次主要服务范围：负责茂名市人民医院除核心机房外的各专业楼区、行政办公区、新福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门诊</w:t>
      </w:r>
      <w:r>
        <w:rPr>
          <w:rFonts w:hint="eastAsia" w:ascii="仿宋" w:hAnsi="仿宋" w:eastAsia="仿宋" w:cs="仿宋"/>
          <w:sz w:val="32"/>
          <w:szCs w:val="32"/>
        </w:rPr>
        <w:t>、水东湾分院办公区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、应急大楼</w:t>
      </w:r>
      <w:r>
        <w:rPr>
          <w:rFonts w:hint="eastAsia" w:ascii="仿宋" w:hAnsi="仿宋" w:eastAsia="仿宋" w:cs="仿宋"/>
          <w:sz w:val="32"/>
          <w:szCs w:val="32"/>
        </w:rPr>
        <w:t>的网络故障维修和技术支持。运维范围：负责上述区域所在楼宇的网络光缆线（链）路、接入层交换机、交换机供电线路及无线线路、终端信息点的故障维保，并进行定期巡检（至少每季度一次）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50EC1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三、服务内容与要求</w:t>
      </w:r>
    </w:p>
    <w:p w14:paraId="14BBD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日常维护</w:t>
      </w:r>
    </w:p>
    <w:p w14:paraId="51A4F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提供 7×24 小时服务，及时响应网络故障报告，确保医院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网络正常运行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负责网络设备的日常配置管理，如根据业务需求进行设备上架下架、配置调整等。</w:t>
      </w:r>
    </w:p>
    <w:p w14:paraId="30955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巡检服务</w:t>
      </w:r>
    </w:p>
    <w:p w14:paraId="2BBF2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定期巡检：每季度对全院网络设备及相关系统进行一次全面巡检，检查设备运行状态、线路连接情况等，及时发现潜在问题并处理。</w:t>
      </w:r>
    </w:p>
    <w:p w14:paraId="7AF9C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不定期巡检：在节假日及医院要求的特殊时期进行额外巡检，保障关键时期网络稳定。</w:t>
      </w:r>
    </w:p>
    <w:p w14:paraId="42248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系统优化</w:t>
      </w:r>
    </w:p>
    <w:p w14:paraId="7ACFF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日常维护中需根据网络运行情况提出系统优化调整建议。每半年提供一次全面的系统性能测试，并基于测试结果提供详细的优化调整方案，提升网络性能。</w:t>
      </w:r>
    </w:p>
    <w:p w14:paraId="30D4D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故障处理</w:t>
      </w:r>
    </w:p>
    <w:p w14:paraId="2E551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①</w:t>
      </w:r>
      <w:r>
        <w:rPr>
          <w:rFonts w:hint="eastAsia" w:ascii="仿宋" w:hAnsi="仿宋" w:eastAsia="仿宋" w:cs="仿宋"/>
          <w:sz w:val="32"/>
          <w:szCs w:val="32"/>
        </w:rPr>
        <w:t>对于网络系统故障，根据故障严重程度及时响应处理。若故障引起系统服务完全停止（级别1），需在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0分钟内到达现场，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30分钟</w:t>
      </w:r>
      <w:r>
        <w:rPr>
          <w:rFonts w:hint="eastAsia" w:ascii="仿宋" w:hAnsi="仿宋" w:eastAsia="仿宋" w:cs="仿宋"/>
          <w:sz w:val="32"/>
          <w:szCs w:val="32"/>
        </w:rPr>
        <w:t>内恢复业务；若故障导致系统停止服务，丧失多种功能（级别2），需在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10分钟</w:t>
      </w:r>
      <w:r>
        <w:rPr>
          <w:rFonts w:hint="eastAsia" w:ascii="仿宋" w:hAnsi="仿宋" w:eastAsia="仿宋" w:cs="仿宋"/>
          <w:sz w:val="32"/>
          <w:szCs w:val="32"/>
        </w:rPr>
        <w:t>内到达现场，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小时内解决问题；若故障导致部分停止服务（级别3），需在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10分钟</w:t>
      </w:r>
      <w:r>
        <w:rPr>
          <w:rFonts w:hint="eastAsia" w:ascii="仿宋" w:hAnsi="仿宋" w:eastAsia="仿宋" w:cs="仿宋"/>
          <w:sz w:val="32"/>
          <w:szCs w:val="32"/>
        </w:rPr>
        <w:t>内到达现场，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 xml:space="preserve"> 小时内解决；对于对业务没有影响的故障（级别4），需在当天内处理完毕。</w:t>
      </w:r>
    </w:p>
    <w:p w14:paraId="215534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针对已损坏的RJ45信息点模块（接触不良、无法通信等功能性故障）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更换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，不含模块移位、新增点位。同一物理办公室，无墙体阻隔，单点位布线距离≤10米提供免费服务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使用Cat5e标准网线，含水晶头制作、固定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不含穿墙、打孔、吊顶穿线等额外施工。</w:t>
      </w:r>
    </w:p>
    <w:p w14:paraId="3D97B0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数据备份</w:t>
      </w:r>
    </w:p>
    <w:p w14:paraId="3B292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每季度一次对医院核心网络平台设备配置及重要数据进行备份，制定切实可行的备份及快速恢复方案，确保数据安全可恢复。</w:t>
      </w:r>
    </w:p>
    <w:p w14:paraId="1C9DE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技术支持</w:t>
      </w:r>
    </w:p>
    <w:p w14:paraId="4B9D4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提供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多种</w:t>
      </w:r>
      <w:r>
        <w:rPr>
          <w:rFonts w:hint="eastAsia" w:ascii="仿宋" w:hAnsi="仿宋" w:eastAsia="仿宋" w:cs="仿宋"/>
          <w:sz w:val="32"/>
          <w:szCs w:val="32"/>
        </w:rPr>
        <w:t>联络渠道（电话、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即时通信</w:t>
      </w:r>
      <w:r>
        <w:rPr>
          <w:rFonts w:hint="eastAsia" w:ascii="仿宋" w:hAnsi="仿宋" w:eastAsia="仿宋" w:cs="仿宋"/>
          <w:sz w:val="32"/>
          <w:szCs w:val="32"/>
        </w:rPr>
        <w:t>、传真、邮件等）的技术咨询服务。为医院网络系统的扩充功能、更新升级、扩建及业务范围增加等提供技术支持和咨询服务。在重要时间节点，如大型医疗活动、检查等，提供现场保障服务。</w:t>
      </w:r>
    </w:p>
    <w:p w14:paraId="072F8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四、人员要求</w:t>
      </w:r>
    </w:p>
    <w:p w14:paraId="56F58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需派遣具有相应资质、经验丰富的技术人员组成维保团队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技术人员须</w:t>
      </w:r>
      <w:r>
        <w:rPr>
          <w:rFonts w:hint="eastAsia" w:ascii="仿宋" w:hAnsi="仿宋" w:eastAsia="仿宋" w:cs="仿宋"/>
          <w:sz w:val="32"/>
          <w:szCs w:val="32"/>
        </w:rPr>
        <w:t>具备以下资质：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技术人员</w:t>
      </w:r>
      <w:r>
        <w:rPr>
          <w:rFonts w:hint="eastAsia" w:ascii="仿宋" w:hAnsi="仿宋" w:eastAsia="仿宋" w:cs="仿宋"/>
          <w:sz w:val="32"/>
          <w:szCs w:val="32"/>
        </w:rPr>
        <w:t>（1人）同时具有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网络工程师</w:t>
      </w:r>
      <w:r>
        <w:rPr>
          <w:rFonts w:hint="eastAsia" w:ascii="仿宋" w:hAnsi="仿宋" w:eastAsia="仿宋" w:cs="仿宋"/>
          <w:sz w:val="32"/>
          <w:szCs w:val="32"/>
        </w:rPr>
        <w:t>证书；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技术人员</w:t>
      </w:r>
      <w:r>
        <w:rPr>
          <w:rFonts w:hint="eastAsia" w:ascii="仿宋" w:hAnsi="仿宋" w:eastAsia="仿宋" w:cs="仿宋"/>
          <w:sz w:val="32"/>
          <w:szCs w:val="32"/>
        </w:rPr>
        <w:t>（1人）同时具有信息系统项目管理师证书；团队成员必须一人一岗，不得兼职。</w:t>
      </w:r>
    </w:p>
    <w:p w14:paraId="15CEE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2.需安排</w:t>
      </w:r>
      <w:r>
        <w:rPr>
          <w:rFonts w:hint="eastAsia" w:ascii="仿宋" w:hAnsi="仿宋" w:eastAsia="仿宋" w:cs="仿宋"/>
          <w:sz w:val="32"/>
          <w:szCs w:val="32"/>
        </w:rPr>
        <w:t>有相应资质、经验丰富的项目经理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管理项目</w:t>
      </w:r>
      <w:r>
        <w:rPr>
          <w:rFonts w:hint="eastAsia" w:ascii="仿宋" w:hAnsi="仿宋" w:eastAsia="仿宋" w:cs="仿宋"/>
          <w:sz w:val="32"/>
          <w:szCs w:val="32"/>
        </w:rPr>
        <w:t>（1人）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项目经理须具备以下资质</w:t>
      </w:r>
      <w:r>
        <w:rPr>
          <w:rFonts w:hint="eastAsia" w:ascii="仿宋" w:hAnsi="仿宋" w:eastAsia="仿宋" w:cs="仿宋"/>
          <w:sz w:val="32"/>
          <w:szCs w:val="32"/>
        </w:rPr>
        <w:t>：具有系统规划与管理师证书；具有注册信息安全工程师证书；具有信息系统项目管理师证书；信息安全保障人员认证（CISAW）-安全运维证书。</w:t>
      </w:r>
    </w:p>
    <w:p w14:paraId="214F6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常驻医院的网络技术服务人员不少于2人，确保上班时间内有足够人员及时响应各科室需求，下班时间及节假日也能提供有效服务。常驻人员应熟悉医院网络架构，具备较强的故障处理能力和沟通能力，并有良好的保密意识。</w:t>
      </w:r>
    </w:p>
    <w:p w14:paraId="21598F2E">
      <w:pPr>
        <w:pStyle w:val="5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五、其他要求</w:t>
      </w:r>
    </w:p>
    <w:p w14:paraId="47FDFD00">
      <w:pPr>
        <w:pStyle w:val="17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供应商应具备良好的商业信誉和健全的财务会计制度，有依法缴纳税收和社会保障资金的良好记录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，在</w:t>
      </w:r>
      <w:r>
        <w:rPr>
          <w:rFonts w:hint="eastAsia" w:ascii="仿宋" w:hAnsi="仿宋" w:eastAsia="仿宋" w:cs="仿宋"/>
          <w:sz w:val="32"/>
          <w:szCs w:val="32"/>
        </w:rPr>
        <w:t>参加本次采购活动前三年内，在经营活动中没有重大违法记录。</w:t>
      </w:r>
    </w:p>
    <w:p w14:paraId="5561F51D">
      <w:pPr>
        <w:pStyle w:val="17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维修服务单上需注明维修日期、维修人员、维修地点、故障、故障原因分析、修复结果等信息，以便医院进行服务监督和管理。</w:t>
      </w:r>
    </w:p>
    <w:p w14:paraId="6EEAD83F">
      <w:pPr>
        <w:pStyle w:val="17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配件更换后，在非人为条件下，两个月内同一故障不得再次发生，否则供应商负责免费修复，直至医院满意为止。</w:t>
      </w:r>
    </w:p>
    <w:p w14:paraId="4037BF49">
      <w:pPr>
        <w:pStyle w:val="17"/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供应商应遵守医院的相关规章制度，在服务过程中确保不影响医院正常医疗秩序和业务开展，做好安全防护措施，如因供应商原因造成医院设备损坏或其他损失，应承担相应赔偿责任。</w:t>
      </w:r>
    </w:p>
    <w:p w14:paraId="38DB4461">
      <w:pPr>
        <w:spacing w:before="192" w:line="297" w:lineRule="auto"/>
        <w:ind w:right="112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5.供应商具有网络设备相关运维服务类项目的业绩经验，提供相关项目合同或验收报告。</w:t>
      </w:r>
    </w:p>
    <w:p w14:paraId="2F1E1943">
      <w:pPr>
        <w:pStyle w:val="5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六、报价要求</w:t>
      </w:r>
    </w:p>
    <w:p w14:paraId="2158E81E">
      <w:pPr>
        <w:pStyle w:val="17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供应商应根据上述服务需求，报出总价，报价应包含服务过程中涉及的人工、材料、设备备件（如有）、交通、税费等一切费用，医院不再支付其他任何费用。</w:t>
      </w:r>
    </w:p>
    <w:p w14:paraId="4A1D2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218C81"/>
    <w:multiLevelType w:val="singleLevel"/>
    <w:tmpl w:val="23218C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14692F06"/>
    <w:rsid w:val="1AA10887"/>
    <w:rsid w:val="1CFF09BD"/>
    <w:rsid w:val="1D50719B"/>
    <w:rsid w:val="1FB00909"/>
    <w:rsid w:val="22854439"/>
    <w:rsid w:val="289059A1"/>
    <w:rsid w:val="2F8962DB"/>
    <w:rsid w:val="318F7388"/>
    <w:rsid w:val="36BA2C1F"/>
    <w:rsid w:val="386C6235"/>
    <w:rsid w:val="42E06F22"/>
    <w:rsid w:val="49761AF5"/>
    <w:rsid w:val="4991270C"/>
    <w:rsid w:val="56CB57D3"/>
    <w:rsid w:val="587B20B9"/>
    <w:rsid w:val="60753817"/>
    <w:rsid w:val="617143B8"/>
    <w:rsid w:val="70512F41"/>
    <w:rsid w:val="754047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3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4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5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6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7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8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 21"/>
    <w:basedOn w:val="1"/>
    <w:qFormat/>
    <w:uiPriority w:val="0"/>
    <w:pPr>
      <w:suppressAutoHyphens/>
      <w:spacing w:before="100" w:beforeAutospacing="1" w:after="100" w:afterAutospacing="1"/>
      <w:ind w:left="100" w:hanging="200"/>
    </w:pPr>
    <w:rPr>
      <w:rFonts w:ascii="宋体" w:hAnsi="宋体" w:cs="宋体"/>
      <w:color w:val="000000"/>
      <w:sz w:val="21"/>
    </w:rPr>
  </w:style>
  <w:style w:type="paragraph" w:styleId="9">
    <w:name w:val="footnote text"/>
    <w:link w:val="16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3">
    <w:name w:val="Hyperlink"/>
    <w:unhideWhenUsed/>
    <w:qFormat/>
    <w:uiPriority w:val="99"/>
    <w:rPr>
      <w:color w:val="0563C1"/>
      <w:u w:val="single"/>
    </w:rPr>
  </w:style>
  <w:style w:type="character" w:styleId="14">
    <w:name w:val="footnote reference"/>
    <w:semiHidden/>
    <w:unhideWhenUsed/>
    <w:qFormat/>
    <w:uiPriority w:val="99"/>
    <w:rPr>
      <w:vertAlign w:val="superscript"/>
    </w:rPr>
  </w:style>
  <w:style w:type="paragraph" w:styleId="15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6">
    <w:name w:val="Footnote Text Char"/>
    <w:link w:val="9"/>
    <w:semiHidden/>
    <w:unhideWhenUsed/>
    <w:qFormat/>
    <w:uiPriority w:val="99"/>
    <w:rPr>
      <w:sz w:val="20"/>
      <w:szCs w:val="20"/>
    </w:rPr>
  </w:style>
  <w:style w:type="paragraph" w:customStyle="1" w:styleId="1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8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2c0006a5-073c-46fb-8e40-9c4abbc18379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C795045</paraID>
      <start>0</start>
      <end>2</end>
      <status>modified</status>
      <modifiedWord>1.</modifiedWord>
      <trackRevisions>false</trackRevisions>
    </reviewItem>
    <reviewItem>
      <errorID>afbc0756-5cf8-4dfa-9aaf-ba1a05c7b25d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35A3C5E4</paraID>
      <start>0</start>
      <end>2</end>
      <status>modified</status>
      <modifiedWord>2.</modifiedWord>
      <trackRevisions>false</trackRevisions>
    </reviewItem>
    <reviewItem>
      <errorID>aa7e2c79-ed64-4c30-b690-6edf680d8d32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76492422</paraID>
      <start>0</start>
      <end>2</end>
      <status>modified</status>
      <modifiedWord>3.</modifiedWord>
      <trackRevisions>false</trackRevisions>
    </reviewItem>
    <reviewItem>
      <errorID>d0c245b8-2328-49ee-b721-4a7c0a1cd32a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76492422</paraID>
      <start>6</start>
      <end>7</end>
      <status>modified</status>
      <modifiedWord>：</modifiedWord>
      <trackRevisions>false</trackRevisions>
    </reviewItem>
    <reviewItem>
      <errorID>8a7b7d89-7d73-4c83-a760-09d680626463</errorID>
      <errorWord>即时通讯</errorWord>
      <group>L1_Word</group>
      <groupName>字词问题</groupName>
      <ability>L2_Typo</ability>
      <abilityName>字词错误</abilityName>
      <candidateList>
        <item>即时通信</item>
      </candidateList>
      <explain/>
      <paraID>4B9D4324</paraID>
      <start>12</start>
      <end>16</end>
      <status>modified</status>
      <modifiedWord>即时通信</modifiedWord>
      <trackRevisions>false</trackRevisions>
    </reviewItem>
    <reviewItem>
      <errorID>ac2196c0-99c7-46e2-be8f-ee48fdb76f23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47FDFD00</paraID>
      <start>0</start>
      <end>2</end>
      <status>modified</status>
      <modifiedWord>1.</modifiedWord>
      <trackRevisions>false</trackRevisions>
    </reviewItem>
    <reviewItem>
      <errorID>a41b601c-53c6-46d0-99b9-06f9a2c1ac7b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47FDFD00</paraID>
      <start>45</start>
      <end>47</end>
      <status>modified</status>
      <modifiedWord>，在</modifiedWord>
      <trackRevisions>false</trackRevisions>
    </reviewItem>
    <reviewItem>
      <errorID>6ad650a6-47ab-4ed0-876a-12d856b50c86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5561F51D</paraID>
      <start>0</start>
      <end>2</end>
      <status>modified</status>
      <modifiedWord>2.</modifiedWord>
      <trackRevisions>false</trackRevisions>
    </reviewItem>
    <reviewItem>
      <errorID>b038b576-6eaf-4080-9fb6-9249bde86362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6EEAD83F</paraID>
      <start>0</start>
      <end>2</end>
      <status>modified</status>
      <modifiedWord>3.</modifiedWord>
      <trackRevisions>false</trackRevisions>
    </reviewItem>
    <reviewItem>
      <errorID>129b8fce-9a01-4362-972c-8885260ef066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4037BF49</paraID>
      <start>0</start>
      <end>2</end>
      <status>modified</status>
      <modifiedWord>4.</modifiedWord>
      <trackRevisions>false</trackRevisions>
    </reviewItem>
    <reviewItem>
      <errorID>8ebd9778-a31f-4cea-aa5f-03e6bb7519aa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38DB4461</paraID>
      <start>0</start>
      <end>2</end>
      <status>modified</status>
      <modifiedWord>5.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9d34858-3911-4a69-84a4-a75f5b740c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1604</Words>
  <Characters>1635</Characters>
  <TotalTime>7</TotalTime>
  <ScaleCrop>false</ScaleCrop>
  <LinksUpToDate>false</LinksUpToDate>
  <CharactersWithSpaces>1639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2025-08-04T08:58:00Z</dcterms:created>
  <dc:creator>Un-named</dc:creator>
  <cp:lastModifiedBy>湛</cp:lastModifiedBy>
  <dcterms:modified xsi:type="dcterms:W3CDTF">2026-08-24T09:43:41Z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eyJoZGlkIjoiYWM1ZDJkNDNiMDEzMTA2YTliMDM2OWUwOWI2ZmQyNTQiLCJ1c2VySWQiOiIyNzk0MDg0MTEifQ==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9C10FE2E7EDB480F8E51DE8C5B3D51FC_13</vt:lpwstr>
  </property>
</Properties>
</file>