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D56FEC">
      <w:pPr>
        <w:adjustRightInd w:val="0"/>
        <w:snapToGrid w:val="0"/>
        <w:spacing w:line="300" w:lineRule="auto"/>
        <w:ind w:right="69" w:rightChars="33"/>
        <w:jc w:val="center"/>
        <w:rPr>
          <w:rFonts w:asciiTheme="minorEastAsia" w:hAnsiTheme="minorEastAsia"/>
          <w:b/>
          <w:bCs/>
          <w:kern w:val="0"/>
          <w:sz w:val="72"/>
          <w:szCs w:val="72"/>
        </w:rPr>
      </w:pPr>
      <w:bookmarkStart w:id="0" w:name="_Toc20083"/>
      <w:bookmarkStart w:id="1" w:name="_Toc18827"/>
      <w:bookmarkStart w:id="2" w:name="_Toc18939"/>
      <w:bookmarkStart w:id="3" w:name="_Toc16315"/>
      <w:bookmarkStart w:id="4" w:name="_Toc15368"/>
      <w:bookmarkStart w:id="5" w:name="_Toc2900"/>
      <w:bookmarkStart w:id="6" w:name="_Toc16791"/>
      <w:bookmarkStart w:id="7" w:name="_Toc26140"/>
      <w:bookmarkStart w:id="8" w:name="_Toc29233"/>
      <w:bookmarkStart w:id="9" w:name="_Toc22554"/>
      <w:bookmarkStart w:id="10" w:name="_Toc17444"/>
    </w:p>
    <w:p w14:paraId="18774379">
      <w:pPr>
        <w:adjustRightInd w:val="0"/>
        <w:snapToGrid w:val="0"/>
        <w:spacing w:line="360" w:lineRule="auto"/>
        <w:jc w:val="center"/>
        <w:rPr>
          <w:rFonts w:hint="eastAsia" w:cs="楷体" w:asciiTheme="minorEastAsia" w:hAnsiTheme="minorEastAsia" w:eastAsiaTheme="minorEastAsia"/>
          <w:b/>
          <w:kern w:val="0"/>
          <w:sz w:val="32"/>
          <w:szCs w:val="32"/>
          <w:lang w:eastAsia="zh-CN"/>
        </w:rPr>
      </w:pPr>
      <w:r>
        <w:rPr>
          <w:rFonts w:hint="eastAsia" w:cs="Times New Roman" w:asciiTheme="minorEastAsia" w:hAnsiTheme="minorEastAsia"/>
          <w:b/>
          <w:bCs/>
          <w:kern w:val="0"/>
          <w:sz w:val="52"/>
          <w:szCs w:val="52"/>
          <w:lang w:eastAsia="zh-CN"/>
        </w:rPr>
        <w:t>茂名市人民医院视频监控系统维护服务项目</w:t>
      </w:r>
    </w:p>
    <w:p w14:paraId="015DB9EB">
      <w:pPr>
        <w:adjustRightInd w:val="0"/>
        <w:snapToGrid w:val="0"/>
        <w:spacing w:line="360" w:lineRule="auto"/>
        <w:jc w:val="center"/>
        <w:rPr>
          <w:rFonts w:asciiTheme="minorEastAsia" w:hAnsiTheme="minorEastAsia"/>
          <w:b/>
          <w:bCs/>
          <w:spacing w:val="20"/>
          <w:sz w:val="52"/>
          <w:szCs w:val="52"/>
        </w:rPr>
      </w:pPr>
    </w:p>
    <w:p w14:paraId="72F89F35">
      <w:pPr>
        <w:adjustRightInd w:val="0"/>
        <w:snapToGrid w:val="0"/>
        <w:spacing w:line="360" w:lineRule="auto"/>
        <w:jc w:val="center"/>
        <w:rPr>
          <w:rFonts w:asciiTheme="minorEastAsia" w:hAnsiTheme="minorEastAsia"/>
          <w:b/>
          <w:bCs/>
          <w:spacing w:val="20"/>
          <w:sz w:val="52"/>
          <w:szCs w:val="52"/>
        </w:rPr>
      </w:pPr>
      <w:r>
        <w:rPr>
          <w:rFonts w:hint="eastAsia" w:asciiTheme="minorEastAsia" w:hAnsiTheme="minorEastAsia"/>
          <w:b/>
          <w:bCs/>
          <w:spacing w:val="20"/>
          <w:sz w:val="52"/>
          <w:szCs w:val="52"/>
        </w:rPr>
        <w:t>需</w:t>
      </w:r>
    </w:p>
    <w:p w14:paraId="1162E9EB">
      <w:pPr>
        <w:adjustRightInd w:val="0"/>
        <w:snapToGrid w:val="0"/>
        <w:spacing w:line="360" w:lineRule="auto"/>
        <w:jc w:val="center"/>
        <w:rPr>
          <w:rFonts w:asciiTheme="minorEastAsia" w:hAnsiTheme="minorEastAsia"/>
          <w:b/>
          <w:bCs/>
          <w:spacing w:val="20"/>
          <w:sz w:val="52"/>
          <w:szCs w:val="52"/>
        </w:rPr>
      </w:pPr>
      <w:r>
        <w:rPr>
          <w:rFonts w:hint="eastAsia" w:asciiTheme="minorEastAsia" w:hAnsiTheme="minorEastAsia"/>
          <w:b/>
          <w:bCs/>
          <w:spacing w:val="20"/>
          <w:sz w:val="52"/>
          <w:szCs w:val="52"/>
        </w:rPr>
        <w:t>求</w:t>
      </w:r>
    </w:p>
    <w:p w14:paraId="3EA26972">
      <w:pPr>
        <w:adjustRightInd w:val="0"/>
        <w:snapToGrid w:val="0"/>
        <w:spacing w:line="360" w:lineRule="auto"/>
        <w:jc w:val="center"/>
        <w:rPr>
          <w:rFonts w:cs="Times New Roman" w:asciiTheme="minorEastAsia" w:hAnsiTheme="minorEastAsia"/>
          <w:b/>
          <w:bCs/>
          <w:spacing w:val="20"/>
          <w:sz w:val="52"/>
          <w:szCs w:val="52"/>
        </w:rPr>
      </w:pPr>
      <w:r>
        <w:rPr>
          <w:rFonts w:hint="eastAsia" w:cs="Times New Roman" w:asciiTheme="minorEastAsia" w:hAnsiTheme="minorEastAsia"/>
          <w:b/>
          <w:bCs/>
          <w:spacing w:val="20"/>
          <w:sz w:val="52"/>
          <w:szCs w:val="52"/>
        </w:rPr>
        <w:t>文</w:t>
      </w:r>
    </w:p>
    <w:p w14:paraId="66C05516">
      <w:pPr>
        <w:adjustRightInd w:val="0"/>
        <w:snapToGrid w:val="0"/>
        <w:spacing w:line="360" w:lineRule="auto"/>
        <w:jc w:val="center"/>
        <w:rPr>
          <w:rFonts w:asciiTheme="minorEastAsia" w:hAnsiTheme="minorEastAsia"/>
          <w:b/>
          <w:bCs/>
          <w:spacing w:val="20"/>
          <w:sz w:val="52"/>
          <w:szCs w:val="52"/>
        </w:rPr>
      </w:pPr>
      <w:r>
        <w:rPr>
          <w:rFonts w:hint="eastAsia" w:cs="Times New Roman" w:asciiTheme="minorEastAsia" w:hAnsiTheme="minorEastAsia"/>
          <w:b/>
          <w:bCs/>
          <w:spacing w:val="20"/>
          <w:sz w:val="52"/>
          <w:szCs w:val="52"/>
        </w:rPr>
        <w:t>件</w:t>
      </w:r>
    </w:p>
    <w:p w14:paraId="0AD2A46D">
      <w:pPr>
        <w:adjustRightInd w:val="0"/>
        <w:snapToGrid w:val="0"/>
        <w:spacing w:line="360" w:lineRule="auto"/>
        <w:jc w:val="center"/>
        <w:rPr>
          <w:rFonts w:asciiTheme="minorEastAsia" w:hAnsiTheme="minorEastAsia"/>
          <w:b/>
          <w:bCs/>
          <w:spacing w:val="20"/>
          <w:sz w:val="52"/>
          <w:szCs w:val="52"/>
        </w:rPr>
      </w:pPr>
    </w:p>
    <w:p w14:paraId="3E913E85">
      <w:pPr>
        <w:spacing w:line="360" w:lineRule="auto"/>
        <w:jc w:val="center"/>
        <w:rPr>
          <w:rFonts w:cs="Times New Roman" w:asciiTheme="minorEastAsia" w:hAnsiTheme="minorEastAsia"/>
          <w:b/>
          <w:bCs/>
          <w:kern w:val="13"/>
          <w:sz w:val="36"/>
          <w:szCs w:val="36"/>
        </w:rPr>
      </w:pPr>
      <w:r>
        <w:rPr>
          <w:rFonts w:hint="eastAsia" w:cs="Times New Roman" w:asciiTheme="minorEastAsia" w:hAnsiTheme="minorEastAsia"/>
          <w:b/>
          <w:bCs/>
          <w:kern w:val="13"/>
          <w:sz w:val="36"/>
          <w:szCs w:val="36"/>
        </w:rPr>
        <w:t>茂名市人民医院</w:t>
      </w:r>
    </w:p>
    <w:p w14:paraId="66457B44">
      <w:pPr>
        <w:pStyle w:val="11"/>
        <w:tabs>
          <w:tab w:val="left" w:pos="1260"/>
        </w:tabs>
        <w:spacing w:line="680" w:lineRule="auto"/>
        <w:ind w:firstLine="0" w:firstLineChars="0"/>
        <w:jc w:val="center"/>
        <w:rPr>
          <w:rFonts w:cs="仿宋" w:asciiTheme="minorEastAsia" w:hAnsiTheme="minorEastAsia" w:eastAsiaTheme="minorEastAsia"/>
          <w:b/>
          <w:color w:val="auto"/>
          <w:w w:val="110"/>
          <w:kern w:val="0"/>
          <w:sz w:val="36"/>
          <w:szCs w:val="36"/>
        </w:rPr>
      </w:pPr>
    </w:p>
    <w:p w14:paraId="51EE42D6">
      <w:pPr>
        <w:widowControl/>
        <w:spacing w:line="360" w:lineRule="auto"/>
        <w:jc w:val="left"/>
        <w:rPr>
          <w:rFonts w:cs="仿宋" w:asciiTheme="minorEastAsia" w:hAnsiTheme="minorEastAsia"/>
          <w:b/>
          <w:spacing w:val="100"/>
          <w:w w:val="110"/>
          <w:kern w:val="0"/>
          <w:sz w:val="44"/>
          <w:szCs w:val="44"/>
        </w:rPr>
      </w:pPr>
      <w:r>
        <w:rPr>
          <w:rFonts w:cs="仿宋" w:asciiTheme="minorEastAsia" w:hAnsiTheme="minorEastAsia"/>
          <w:b/>
          <w:spacing w:val="100"/>
          <w:w w:val="110"/>
          <w:kern w:val="0"/>
          <w:sz w:val="44"/>
          <w:szCs w:val="44"/>
        </w:rPr>
        <w:br w:type="page"/>
      </w:r>
    </w:p>
    <w:p w14:paraId="0E5ADADF">
      <w:pPr>
        <w:keepNext/>
        <w:keepLines/>
        <w:numPr>
          <w:ilvl w:val="0"/>
          <w:numId w:val="2"/>
        </w:numPr>
        <w:spacing w:before="260" w:after="260" w:line="360" w:lineRule="auto"/>
        <w:outlineLvl w:val="1"/>
        <w:rPr>
          <w:rFonts w:asciiTheme="minorEastAsia" w:hAnsiTheme="minorEastAsia" w:cstheme="minorEastAsia"/>
          <w:b/>
          <w:bCs/>
          <w:sz w:val="24"/>
          <w:szCs w:val="24"/>
        </w:rPr>
      </w:pPr>
      <w:bookmarkStart w:id="12" w:name="_GoBack"/>
      <w:bookmarkEnd w:id="12"/>
      <w:r>
        <w:rPr>
          <w:rFonts w:hint="eastAsia" w:asciiTheme="minorEastAsia" w:hAnsiTheme="minorEastAsia" w:cstheme="minorEastAsia"/>
          <w:b/>
          <w:bCs/>
          <w:sz w:val="24"/>
          <w:szCs w:val="24"/>
        </w:rPr>
        <w:t>项目内容</w:t>
      </w:r>
    </w:p>
    <w:p w14:paraId="61AD7411">
      <w:pPr>
        <w:numPr>
          <w:ilvl w:val="0"/>
          <w:numId w:val="0"/>
        </w:numPr>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rPr>
        <w:t>我院为三甲综合医院，监控系统</w:t>
      </w:r>
      <w:r>
        <w:rPr>
          <w:rFonts w:hint="eastAsia" w:asciiTheme="minorEastAsia" w:hAnsiTheme="minorEastAsia" w:cstheme="minorEastAsia"/>
          <w:sz w:val="24"/>
          <w:szCs w:val="24"/>
          <w:lang w:val="en-US" w:eastAsia="zh-CN"/>
        </w:rPr>
        <w:t>2300</w:t>
      </w:r>
      <w:r>
        <w:rPr>
          <w:rFonts w:hint="eastAsia" w:asciiTheme="minorEastAsia" w:hAnsiTheme="minorEastAsia" w:cstheme="minorEastAsia"/>
          <w:sz w:val="24"/>
          <w:szCs w:val="24"/>
        </w:rPr>
        <w:t>个摄像头覆盖范围广(门诊住院部、手术室、药房、停车场等)，设备类型多样(高清摄像头NVR 存储设备、传输线路、大屏显示系统等)，且部分区域(如手术室、ICU)对监控的稳定性、清晰度有特殊要求。专业维保公司具备针对不同品牌、型号设备的维修经验，能快速定位故障(如线路老化、摄像头夜视功能失效、存储硬盘损坏等)并解决，避免因故障导致监控 “盲区”</w:t>
      </w:r>
      <w:r>
        <w:rPr>
          <w:rFonts w:hint="eastAsia" w:asciiTheme="minorEastAsia" w:hAnsiTheme="minorEastAsia" w:cstheme="minorEastAsia"/>
          <w:sz w:val="24"/>
          <w:szCs w:val="24"/>
          <w:lang w:eastAsia="zh-CN"/>
        </w:rPr>
        <w:t>。</w:t>
      </w:r>
    </w:p>
    <w:p w14:paraId="11F82A4B">
      <w:pPr>
        <w:numPr>
          <w:ilvl w:val="0"/>
          <w:numId w:val="0"/>
        </w:numPr>
        <w:spacing w:line="360" w:lineRule="auto"/>
        <w:rPr>
          <w:b/>
          <w:bCs/>
          <w:sz w:val="22"/>
          <w:highlight w:val="none"/>
        </w:rPr>
      </w:pPr>
      <w:r>
        <w:rPr>
          <w:rFonts w:hint="eastAsia" w:asciiTheme="minorEastAsia" w:hAnsiTheme="minorEastAsia" w:cstheme="minorEastAsia"/>
          <w:b/>
          <w:bCs/>
          <w:sz w:val="24"/>
          <w:szCs w:val="24"/>
        </w:rPr>
        <w:t>（一）</w:t>
      </w:r>
      <w:r>
        <w:rPr>
          <w:rFonts w:hint="eastAsia" w:asciiTheme="minorEastAsia" w:hAnsiTheme="minorEastAsia" w:cstheme="minorEastAsia"/>
          <w:b/>
          <w:bCs/>
          <w:sz w:val="24"/>
          <w:szCs w:val="24"/>
          <w:lang w:val="en-US" w:eastAsia="zh-CN"/>
        </w:rPr>
        <w:t>备用</w:t>
      </w:r>
      <w:r>
        <w:rPr>
          <w:rFonts w:hint="eastAsia"/>
          <w:b/>
          <w:bCs/>
          <w:sz w:val="24"/>
          <w:szCs w:val="24"/>
        </w:rPr>
        <w:t>设备清单</w:t>
      </w:r>
      <w:r>
        <w:rPr>
          <w:rFonts w:hint="eastAsia"/>
          <w:b/>
          <w:bCs/>
          <w:sz w:val="24"/>
          <w:szCs w:val="24"/>
          <w:highlight w:val="none"/>
        </w:rPr>
        <w:t>（需供应商日常自备，以供紧急维护使用）</w:t>
      </w:r>
    </w:p>
    <w:p w14:paraId="689550EB">
      <w:pPr>
        <w:spacing w:line="360" w:lineRule="auto"/>
        <w:rPr>
          <w:sz w:val="24"/>
          <w:szCs w:val="24"/>
        </w:rPr>
      </w:pPr>
    </w:p>
    <w:tbl>
      <w:tblPr>
        <w:tblStyle w:val="18"/>
        <w:tblW w:w="8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470"/>
        <w:gridCol w:w="4875"/>
        <w:gridCol w:w="988"/>
        <w:gridCol w:w="724"/>
      </w:tblGrid>
      <w:tr w14:paraId="599C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84" w:type="dxa"/>
            <w:vAlign w:val="center"/>
          </w:tcPr>
          <w:p w14:paraId="08358A4C">
            <w:pPr>
              <w:spacing w:line="480" w:lineRule="exact"/>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1470" w:type="dxa"/>
            <w:vAlign w:val="center"/>
          </w:tcPr>
          <w:p w14:paraId="5914C2AA">
            <w:pPr>
              <w:spacing w:line="480" w:lineRule="exact"/>
              <w:jc w:val="center"/>
              <w:rPr>
                <w:rFonts w:ascii="仿宋" w:hAnsi="仿宋" w:eastAsia="仿宋" w:cs="仿宋"/>
                <w:b/>
                <w:bCs/>
                <w:sz w:val="24"/>
                <w:szCs w:val="24"/>
              </w:rPr>
            </w:pPr>
            <w:r>
              <w:rPr>
                <w:rFonts w:hint="eastAsia" w:ascii="仿宋" w:hAnsi="仿宋" w:eastAsia="仿宋" w:cs="仿宋"/>
                <w:b/>
                <w:bCs/>
                <w:sz w:val="24"/>
                <w:szCs w:val="24"/>
              </w:rPr>
              <w:t>名称</w:t>
            </w:r>
          </w:p>
        </w:tc>
        <w:tc>
          <w:tcPr>
            <w:tcW w:w="4875" w:type="dxa"/>
            <w:vAlign w:val="center"/>
          </w:tcPr>
          <w:p w14:paraId="0680BB1A">
            <w:pPr>
              <w:spacing w:line="480" w:lineRule="exact"/>
              <w:jc w:val="center"/>
              <w:rPr>
                <w:rFonts w:ascii="仿宋" w:hAnsi="仿宋" w:eastAsia="仿宋" w:cs="仿宋"/>
                <w:b/>
                <w:bCs/>
                <w:sz w:val="24"/>
                <w:szCs w:val="24"/>
              </w:rPr>
            </w:pPr>
            <w:r>
              <w:rPr>
                <w:rFonts w:hint="eastAsia" w:ascii="仿宋" w:hAnsi="仿宋" w:eastAsia="仿宋" w:cs="仿宋"/>
                <w:b/>
                <w:bCs/>
                <w:sz w:val="24"/>
                <w:szCs w:val="24"/>
              </w:rPr>
              <w:t>设备参数</w:t>
            </w:r>
          </w:p>
        </w:tc>
        <w:tc>
          <w:tcPr>
            <w:tcW w:w="988" w:type="dxa"/>
            <w:vAlign w:val="center"/>
          </w:tcPr>
          <w:p w14:paraId="76FEB639">
            <w:pPr>
              <w:spacing w:line="480" w:lineRule="exact"/>
              <w:jc w:val="center"/>
              <w:rPr>
                <w:rFonts w:ascii="仿宋" w:hAnsi="仿宋" w:eastAsia="仿宋" w:cs="仿宋"/>
                <w:b/>
                <w:bCs/>
                <w:sz w:val="24"/>
                <w:szCs w:val="24"/>
              </w:rPr>
            </w:pPr>
            <w:r>
              <w:rPr>
                <w:rFonts w:hint="eastAsia" w:ascii="仿宋" w:hAnsi="仿宋" w:eastAsia="仿宋" w:cs="仿宋"/>
                <w:b/>
                <w:bCs/>
                <w:sz w:val="24"/>
                <w:szCs w:val="24"/>
                <w:lang w:eastAsia="zh-CN"/>
              </w:rPr>
              <w:t>备货</w:t>
            </w:r>
            <w:r>
              <w:rPr>
                <w:rFonts w:hint="eastAsia" w:ascii="仿宋" w:hAnsi="仿宋" w:eastAsia="仿宋" w:cs="仿宋"/>
                <w:b/>
                <w:bCs/>
                <w:sz w:val="24"/>
                <w:szCs w:val="24"/>
              </w:rPr>
              <w:t>数量</w:t>
            </w:r>
          </w:p>
        </w:tc>
        <w:tc>
          <w:tcPr>
            <w:tcW w:w="724" w:type="dxa"/>
            <w:vAlign w:val="center"/>
          </w:tcPr>
          <w:p w14:paraId="1C694445">
            <w:pPr>
              <w:spacing w:line="480" w:lineRule="exact"/>
              <w:jc w:val="center"/>
              <w:rPr>
                <w:rFonts w:ascii="仿宋" w:hAnsi="仿宋" w:eastAsia="仿宋" w:cs="仿宋"/>
                <w:b/>
                <w:bCs/>
                <w:sz w:val="24"/>
                <w:szCs w:val="24"/>
              </w:rPr>
            </w:pPr>
            <w:r>
              <w:rPr>
                <w:rFonts w:hint="eastAsia" w:ascii="仿宋" w:hAnsi="仿宋" w:eastAsia="仿宋" w:cs="仿宋"/>
                <w:b/>
                <w:bCs/>
                <w:sz w:val="24"/>
                <w:szCs w:val="24"/>
              </w:rPr>
              <w:t>单位</w:t>
            </w:r>
          </w:p>
        </w:tc>
      </w:tr>
      <w:tr w14:paraId="37A8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84" w:type="dxa"/>
            <w:vAlign w:val="center"/>
          </w:tcPr>
          <w:p w14:paraId="2C73FC16">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470" w:type="dxa"/>
            <w:vAlign w:val="center"/>
          </w:tcPr>
          <w:p w14:paraId="4770B7AF">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摄像枪</w:t>
            </w:r>
          </w:p>
        </w:tc>
        <w:tc>
          <w:tcPr>
            <w:tcW w:w="4875" w:type="dxa"/>
            <w:vAlign w:val="center"/>
          </w:tcPr>
          <w:p w14:paraId="6DE6C433">
            <w:pPr>
              <w:spacing w:line="480" w:lineRule="exact"/>
              <w:rPr>
                <w:rFonts w:hint="eastAsia" w:ascii="仿宋" w:hAnsi="仿宋" w:eastAsia="仿宋" w:cs="仿宋"/>
                <w:sz w:val="24"/>
                <w:szCs w:val="24"/>
              </w:rPr>
            </w:pPr>
            <w:r>
              <w:rPr>
                <w:rFonts w:hint="eastAsia" w:ascii="仿宋" w:hAnsi="仿宋" w:eastAsia="仿宋" w:cs="仿宋"/>
                <w:sz w:val="24"/>
                <w:szCs w:val="24"/>
              </w:rPr>
              <w:t>400万高清夜视（枪型）</w:t>
            </w:r>
          </w:p>
        </w:tc>
        <w:tc>
          <w:tcPr>
            <w:tcW w:w="988" w:type="dxa"/>
            <w:vAlign w:val="center"/>
          </w:tcPr>
          <w:p w14:paraId="11D27E74">
            <w:pPr>
              <w:spacing w:line="48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p>
        </w:tc>
        <w:tc>
          <w:tcPr>
            <w:tcW w:w="724" w:type="dxa"/>
            <w:vAlign w:val="center"/>
          </w:tcPr>
          <w:p w14:paraId="66AFDDAC">
            <w:pPr>
              <w:spacing w:line="48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个</w:t>
            </w:r>
          </w:p>
        </w:tc>
      </w:tr>
      <w:tr w14:paraId="29CC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84" w:type="dxa"/>
            <w:vAlign w:val="center"/>
          </w:tcPr>
          <w:p w14:paraId="66DF41E6">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470" w:type="dxa"/>
            <w:vAlign w:val="center"/>
          </w:tcPr>
          <w:p w14:paraId="31610036">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摄像枪</w:t>
            </w:r>
          </w:p>
        </w:tc>
        <w:tc>
          <w:tcPr>
            <w:tcW w:w="4875" w:type="dxa"/>
            <w:vAlign w:val="center"/>
          </w:tcPr>
          <w:p w14:paraId="5AA21C67">
            <w:pPr>
              <w:spacing w:line="480" w:lineRule="exact"/>
              <w:rPr>
                <w:rFonts w:hint="eastAsia" w:ascii="仿宋" w:hAnsi="仿宋" w:eastAsia="仿宋" w:cs="仿宋"/>
                <w:sz w:val="24"/>
                <w:szCs w:val="24"/>
              </w:rPr>
            </w:pPr>
            <w:r>
              <w:rPr>
                <w:rFonts w:hint="eastAsia" w:ascii="仿宋" w:hAnsi="仿宋" w:eastAsia="仿宋" w:cs="仿宋"/>
                <w:sz w:val="24"/>
                <w:szCs w:val="24"/>
              </w:rPr>
              <w:t>400万高清夜视（半球）</w:t>
            </w:r>
          </w:p>
        </w:tc>
        <w:tc>
          <w:tcPr>
            <w:tcW w:w="988" w:type="dxa"/>
            <w:vAlign w:val="center"/>
          </w:tcPr>
          <w:p w14:paraId="491DAC4C">
            <w:pPr>
              <w:spacing w:line="48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p>
        </w:tc>
        <w:tc>
          <w:tcPr>
            <w:tcW w:w="724" w:type="dxa"/>
            <w:vAlign w:val="center"/>
          </w:tcPr>
          <w:p w14:paraId="3FBC850E">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个</w:t>
            </w:r>
          </w:p>
        </w:tc>
      </w:tr>
      <w:tr w14:paraId="732D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84" w:type="dxa"/>
            <w:vAlign w:val="center"/>
          </w:tcPr>
          <w:p w14:paraId="0178697D">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470" w:type="dxa"/>
            <w:vAlign w:val="center"/>
          </w:tcPr>
          <w:p w14:paraId="2C1BAC06">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摄像枪</w:t>
            </w:r>
          </w:p>
        </w:tc>
        <w:tc>
          <w:tcPr>
            <w:tcW w:w="4875" w:type="dxa"/>
            <w:vAlign w:val="center"/>
          </w:tcPr>
          <w:p w14:paraId="4A761F04">
            <w:pPr>
              <w:spacing w:line="480" w:lineRule="exact"/>
              <w:rPr>
                <w:rFonts w:hint="eastAsia" w:ascii="仿宋" w:hAnsi="仿宋" w:eastAsia="仿宋" w:cs="仿宋"/>
                <w:sz w:val="24"/>
                <w:szCs w:val="24"/>
              </w:rPr>
            </w:pPr>
            <w:r>
              <w:rPr>
                <w:rFonts w:hint="eastAsia" w:ascii="仿宋" w:hAnsi="仿宋" w:eastAsia="仿宋" w:cs="仿宋"/>
                <w:sz w:val="24"/>
                <w:szCs w:val="24"/>
              </w:rPr>
              <w:t>400万星光级33倍红外网络（球机）</w:t>
            </w:r>
          </w:p>
        </w:tc>
        <w:tc>
          <w:tcPr>
            <w:tcW w:w="988" w:type="dxa"/>
            <w:vAlign w:val="center"/>
          </w:tcPr>
          <w:p w14:paraId="44F3E330">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724" w:type="dxa"/>
            <w:vAlign w:val="center"/>
          </w:tcPr>
          <w:p w14:paraId="1525188C">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个</w:t>
            </w:r>
          </w:p>
        </w:tc>
      </w:tr>
      <w:tr w14:paraId="0C4C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84" w:type="dxa"/>
            <w:vAlign w:val="center"/>
          </w:tcPr>
          <w:p w14:paraId="0599BE81">
            <w:pPr>
              <w:spacing w:line="48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p>
        </w:tc>
        <w:tc>
          <w:tcPr>
            <w:tcW w:w="1470" w:type="dxa"/>
            <w:vAlign w:val="center"/>
          </w:tcPr>
          <w:p w14:paraId="5B7B4417">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交换机</w:t>
            </w:r>
          </w:p>
        </w:tc>
        <w:tc>
          <w:tcPr>
            <w:tcW w:w="4875" w:type="dxa"/>
            <w:vAlign w:val="center"/>
          </w:tcPr>
          <w:p w14:paraId="4D5563EF">
            <w:pPr>
              <w:spacing w:line="480" w:lineRule="exact"/>
              <w:rPr>
                <w:rFonts w:hint="eastAsia" w:ascii="仿宋" w:hAnsi="仿宋" w:eastAsia="仿宋" w:cs="仿宋"/>
                <w:sz w:val="24"/>
                <w:szCs w:val="24"/>
              </w:rPr>
            </w:pPr>
            <w:r>
              <w:rPr>
                <w:rFonts w:hint="eastAsia" w:ascii="仿宋" w:hAnsi="仿宋" w:eastAsia="仿宋" w:cs="仿宋"/>
                <w:sz w:val="24"/>
                <w:szCs w:val="24"/>
              </w:rPr>
              <w:t>24口网管型千兆安防交换机（接入层）</w:t>
            </w:r>
          </w:p>
        </w:tc>
        <w:tc>
          <w:tcPr>
            <w:tcW w:w="988" w:type="dxa"/>
            <w:vAlign w:val="center"/>
          </w:tcPr>
          <w:p w14:paraId="6A171DCD">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724" w:type="dxa"/>
            <w:vAlign w:val="center"/>
          </w:tcPr>
          <w:p w14:paraId="600C8F2A">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台</w:t>
            </w:r>
          </w:p>
        </w:tc>
      </w:tr>
      <w:tr w14:paraId="6A658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84" w:type="dxa"/>
            <w:vAlign w:val="center"/>
          </w:tcPr>
          <w:p w14:paraId="4FD7C015">
            <w:pPr>
              <w:spacing w:line="48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p>
        </w:tc>
        <w:tc>
          <w:tcPr>
            <w:tcW w:w="1470" w:type="dxa"/>
            <w:vAlign w:val="center"/>
          </w:tcPr>
          <w:p w14:paraId="352DA5AB">
            <w:pPr>
              <w:spacing w:line="480" w:lineRule="exact"/>
              <w:jc w:val="center"/>
              <w:rPr>
                <w:rFonts w:ascii="仿宋" w:hAnsi="仿宋" w:eastAsia="仿宋" w:cs="仿宋"/>
                <w:sz w:val="24"/>
                <w:szCs w:val="24"/>
              </w:rPr>
            </w:pPr>
            <w:r>
              <w:rPr>
                <w:rFonts w:hint="eastAsia" w:ascii="仿宋" w:hAnsi="仿宋" w:eastAsia="仿宋" w:cs="仿宋"/>
                <w:sz w:val="24"/>
                <w:szCs w:val="24"/>
              </w:rPr>
              <w:t>光模块</w:t>
            </w:r>
          </w:p>
        </w:tc>
        <w:tc>
          <w:tcPr>
            <w:tcW w:w="4875" w:type="dxa"/>
            <w:vAlign w:val="center"/>
          </w:tcPr>
          <w:p w14:paraId="3095A1C5">
            <w:pPr>
              <w:spacing w:line="480" w:lineRule="exact"/>
              <w:jc w:val="left"/>
              <w:rPr>
                <w:rFonts w:ascii="仿宋" w:hAnsi="仿宋" w:eastAsia="仿宋" w:cs="仿宋"/>
                <w:sz w:val="24"/>
                <w:szCs w:val="24"/>
              </w:rPr>
            </w:pPr>
            <w:r>
              <w:rPr>
                <w:rFonts w:hint="eastAsia" w:ascii="仿宋" w:hAnsi="仿宋" w:eastAsia="仿宋" w:cs="仿宋"/>
                <w:sz w:val="24"/>
                <w:szCs w:val="24"/>
              </w:rPr>
              <w:t>千兆单模SFP光模块、波长1310nm，最大传输距离10KM</w:t>
            </w:r>
          </w:p>
        </w:tc>
        <w:tc>
          <w:tcPr>
            <w:tcW w:w="988" w:type="dxa"/>
            <w:vAlign w:val="center"/>
          </w:tcPr>
          <w:p w14:paraId="12F865BF">
            <w:pPr>
              <w:spacing w:line="480" w:lineRule="exact"/>
              <w:jc w:val="center"/>
              <w:rPr>
                <w:rFonts w:ascii="仿宋" w:hAnsi="仿宋" w:eastAsia="仿宋" w:cs="仿宋"/>
                <w:sz w:val="24"/>
                <w:szCs w:val="24"/>
              </w:rPr>
            </w:pPr>
            <w:r>
              <w:rPr>
                <w:rFonts w:hint="eastAsia" w:ascii="仿宋" w:hAnsi="仿宋" w:eastAsia="仿宋" w:cs="仿宋"/>
                <w:sz w:val="24"/>
                <w:szCs w:val="24"/>
              </w:rPr>
              <w:t>10</w:t>
            </w:r>
          </w:p>
        </w:tc>
        <w:tc>
          <w:tcPr>
            <w:tcW w:w="724" w:type="dxa"/>
            <w:vAlign w:val="center"/>
          </w:tcPr>
          <w:p w14:paraId="03DFE4D1">
            <w:pPr>
              <w:spacing w:line="480" w:lineRule="exact"/>
              <w:jc w:val="center"/>
              <w:rPr>
                <w:rFonts w:ascii="仿宋" w:hAnsi="仿宋" w:eastAsia="仿宋" w:cs="仿宋"/>
                <w:sz w:val="24"/>
                <w:szCs w:val="24"/>
              </w:rPr>
            </w:pPr>
            <w:r>
              <w:rPr>
                <w:rFonts w:hint="eastAsia" w:ascii="仿宋" w:hAnsi="仿宋" w:eastAsia="仿宋" w:cs="仿宋"/>
                <w:sz w:val="24"/>
                <w:szCs w:val="24"/>
              </w:rPr>
              <w:t>个</w:t>
            </w:r>
          </w:p>
        </w:tc>
      </w:tr>
      <w:tr w14:paraId="2D27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84" w:type="dxa"/>
            <w:vAlign w:val="center"/>
          </w:tcPr>
          <w:p w14:paraId="200E037C">
            <w:pPr>
              <w:spacing w:line="48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470" w:type="dxa"/>
            <w:vAlign w:val="center"/>
          </w:tcPr>
          <w:p w14:paraId="46E2EDFB">
            <w:pPr>
              <w:spacing w:line="480" w:lineRule="exact"/>
              <w:jc w:val="center"/>
              <w:rPr>
                <w:rFonts w:ascii="仿宋" w:hAnsi="仿宋" w:eastAsia="仿宋" w:cs="仿宋"/>
                <w:sz w:val="24"/>
                <w:szCs w:val="24"/>
              </w:rPr>
            </w:pPr>
            <w:r>
              <w:rPr>
                <w:rFonts w:hint="eastAsia" w:ascii="仿宋" w:hAnsi="仿宋" w:eastAsia="仿宋" w:cs="仿宋"/>
                <w:sz w:val="24"/>
                <w:szCs w:val="24"/>
              </w:rPr>
              <w:t>光收</w:t>
            </w:r>
          </w:p>
        </w:tc>
        <w:tc>
          <w:tcPr>
            <w:tcW w:w="4875" w:type="dxa"/>
            <w:vAlign w:val="center"/>
          </w:tcPr>
          <w:p w14:paraId="7608B56C">
            <w:pPr>
              <w:spacing w:line="480" w:lineRule="exact"/>
              <w:jc w:val="left"/>
              <w:rPr>
                <w:rFonts w:ascii="仿宋" w:hAnsi="仿宋" w:eastAsia="仿宋" w:cs="仿宋"/>
                <w:sz w:val="24"/>
                <w:szCs w:val="24"/>
              </w:rPr>
            </w:pPr>
            <w:r>
              <w:rPr>
                <w:rFonts w:hint="eastAsia" w:ascii="仿宋" w:hAnsi="仿宋" w:eastAsia="仿宋" w:cs="仿宋"/>
                <w:sz w:val="24"/>
                <w:szCs w:val="24"/>
              </w:rPr>
              <w:t>单模双纤FC千兆光纤收发器</w:t>
            </w:r>
          </w:p>
        </w:tc>
        <w:tc>
          <w:tcPr>
            <w:tcW w:w="988" w:type="dxa"/>
            <w:vAlign w:val="center"/>
          </w:tcPr>
          <w:p w14:paraId="6734D666">
            <w:pPr>
              <w:spacing w:line="480" w:lineRule="exact"/>
              <w:jc w:val="center"/>
              <w:rPr>
                <w:rFonts w:ascii="仿宋" w:hAnsi="仿宋" w:eastAsia="仿宋" w:cs="仿宋"/>
                <w:sz w:val="24"/>
                <w:szCs w:val="24"/>
              </w:rPr>
            </w:pPr>
            <w:r>
              <w:rPr>
                <w:rFonts w:hint="eastAsia" w:ascii="仿宋" w:hAnsi="仿宋" w:eastAsia="仿宋" w:cs="仿宋"/>
                <w:sz w:val="24"/>
                <w:szCs w:val="24"/>
              </w:rPr>
              <w:t>6</w:t>
            </w:r>
          </w:p>
        </w:tc>
        <w:tc>
          <w:tcPr>
            <w:tcW w:w="724" w:type="dxa"/>
            <w:vAlign w:val="center"/>
          </w:tcPr>
          <w:p w14:paraId="49A1DCD5">
            <w:pPr>
              <w:spacing w:line="480" w:lineRule="exact"/>
              <w:jc w:val="center"/>
              <w:rPr>
                <w:rFonts w:ascii="仿宋" w:hAnsi="仿宋" w:eastAsia="仿宋" w:cs="仿宋"/>
                <w:sz w:val="24"/>
                <w:szCs w:val="24"/>
              </w:rPr>
            </w:pPr>
            <w:r>
              <w:rPr>
                <w:rFonts w:hint="eastAsia" w:ascii="仿宋" w:hAnsi="仿宋" w:eastAsia="仿宋" w:cs="仿宋"/>
                <w:sz w:val="24"/>
                <w:szCs w:val="24"/>
              </w:rPr>
              <w:t>对</w:t>
            </w:r>
          </w:p>
        </w:tc>
      </w:tr>
      <w:tr w14:paraId="1AE6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784" w:type="dxa"/>
            <w:vAlign w:val="center"/>
          </w:tcPr>
          <w:p w14:paraId="7A33F00D">
            <w:pPr>
              <w:spacing w:line="48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7</w:t>
            </w:r>
          </w:p>
        </w:tc>
        <w:tc>
          <w:tcPr>
            <w:tcW w:w="1470" w:type="dxa"/>
            <w:vAlign w:val="center"/>
          </w:tcPr>
          <w:p w14:paraId="08351F9B">
            <w:pPr>
              <w:spacing w:line="480" w:lineRule="exact"/>
              <w:jc w:val="center"/>
              <w:rPr>
                <w:rFonts w:ascii="仿宋" w:hAnsi="仿宋" w:eastAsia="仿宋" w:cs="仿宋"/>
                <w:sz w:val="24"/>
                <w:szCs w:val="24"/>
              </w:rPr>
            </w:pPr>
            <w:r>
              <w:rPr>
                <w:rFonts w:hint="eastAsia" w:ascii="仿宋" w:hAnsi="仿宋" w:eastAsia="仿宋" w:cs="仿宋"/>
                <w:sz w:val="24"/>
                <w:szCs w:val="24"/>
              </w:rPr>
              <w:t>网桥</w:t>
            </w:r>
          </w:p>
        </w:tc>
        <w:tc>
          <w:tcPr>
            <w:tcW w:w="4875" w:type="dxa"/>
            <w:vAlign w:val="center"/>
          </w:tcPr>
          <w:p w14:paraId="215A591A">
            <w:pPr>
              <w:spacing w:line="480" w:lineRule="exact"/>
              <w:jc w:val="left"/>
              <w:rPr>
                <w:rFonts w:ascii="仿宋" w:hAnsi="仿宋" w:eastAsia="仿宋" w:cs="仿宋"/>
                <w:sz w:val="24"/>
                <w:szCs w:val="24"/>
              </w:rPr>
            </w:pPr>
            <w:r>
              <w:rPr>
                <w:rFonts w:hint="eastAsia" w:ascii="仿宋" w:hAnsi="仿宋" w:eastAsia="仿宋" w:cs="仿宋"/>
                <w:sz w:val="24"/>
                <w:szCs w:val="24"/>
              </w:rPr>
              <w:t>单频2.4G无线网桥套装，内置定向天线，最大传输距离500米</w:t>
            </w:r>
          </w:p>
        </w:tc>
        <w:tc>
          <w:tcPr>
            <w:tcW w:w="988" w:type="dxa"/>
            <w:vAlign w:val="center"/>
          </w:tcPr>
          <w:p w14:paraId="6AE15621">
            <w:pPr>
              <w:spacing w:line="480" w:lineRule="exact"/>
              <w:jc w:val="center"/>
              <w:rPr>
                <w:rFonts w:ascii="仿宋" w:hAnsi="仿宋" w:eastAsia="仿宋" w:cs="仿宋"/>
                <w:sz w:val="24"/>
                <w:szCs w:val="24"/>
              </w:rPr>
            </w:pPr>
            <w:r>
              <w:rPr>
                <w:rFonts w:hint="eastAsia" w:ascii="仿宋" w:hAnsi="仿宋" w:eastAsia="仿宋" w:cs="仿宋"/>
                <w:sz w:val="24"/>
                <w:szCs w:val="24"/>
              </w:rPr>
              <w:t>3</w:t>
            </w:r>
          </w:p>
        </w:tc>
        <w:tc>
          <w:tcPr>
            <w:tcW w:w="724" w:type="dxa"/>
            <w:vAlign w:val="center"/>
          </w:tcPr>
          <w:p w14:paraId="2F642A09">
            <w:pPr>
              <w:spacing w:line="480" w:lineRule="exact"/>
              <w:jc w:val="center"/>
              <w:rPr>
                <w:rFonts w:ascii="仿宋" w:hAnsi="仿宋" w:eastAsia="仿宋" w:cs="仿宋"/>
                <w:sz w:val="24"/>
                <w:szCs w:val="24"/>
              </w:rPr>
            </w:pPr>
            <w:r>
              <w:rPr>
                <w:rFonts w:hint="eastAsia" w:ascii="仿宋" w:hAnsi="仿宋" w:eastAsia="仿宋" w:cs="仿宋"/>
                <w:sz w:val="24"/>
                <w:szCs w:val="24"/>
              </w:rPr>
              <w:t>对</w:t>
            </w:r>
          </w:p>
        </w:tc>
      </w:tr>
      <w:tr w14:paraId="6213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84" w:type="dxa"/>
            <w:vAlign w:val="center"/>
          </w:tcPr>
          <w:p w14:paraId="2EEF44DE">
            <w:pPr>
              <w:spacing w:line="48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8</w:t>
            </w:r>
          </w:p>
        </w:tc>
        <w:tc>
          <w:tcPr>
            <w:tcW w:w="1470" w:type="dxa"/>
            <w:vAlign w:val="center"/>
          </w:tcPr>
          <w:p w14:paraId="72794E5C">
            <w:pPr>
              <w:spacing w:line="480" w:lineRule="exact"/>
              <w:jc w:val="center"/>
              <w:rPr>
                <w:rFonts w:ascii="仿宋" w:hAnsi="仿宋" w:eastAsia="仿宋" w:cs="仿宋"/>
                <w:sz w:val="24"/>
                <w:szCs w:val="24"/>
              </w:rPr>
            </w:pPr>
            <w:r>
              <w:rPr>
                <w:rFonts w:hint="eastAsia" w:ascii="仿宋" w:hAnsi="仿宋" w:eastAsia="仿宋" w:cs="仿宋"/>
                <w:sz w:val="24"/>
                <w:szCs w:val="24"/>
              </w:rPr>
              <w:t>跳纤</w:t>
            </w:r>
          </w:p>
        </w:tc>
        <w:tc>
          <w:tcPr>
            <w:tcW w:w="4875" w:type="dxa"/>
            <w:vAlign w:val="center"/>
          </w:tcPr>
          <w:p w14:paraId="3FC01CB7">
            <w:pPr>
              <w:spacing w:line="480" w:lineRule="exact"/>
              <w:jc w:val="left"/>
              <w:rPr>
                <w:rFonts w:ascii="仿宋" w:hAnsi="仿宋" w:eastAsia="仿宋" w:cs="仿宋"/>
                <w:sz w:val="24"/>
                <w:szCs w:val="24"/>
              </w:rPr>
            </w:pPr>
            <w:r>
              <w:rPr>
                <w:rFonts w:hint="eastAsia" w:ascii="仿宋" w:hAnsi="仿宋" w:eastAsia="仿宋" w:cs="仿宋"/>
                <w:sz w:val="24"/>
                <w:szCs w:val="24"/>
              </w:rPr>
              <w:t>单模LC-FC（3米）</w:t>
            </w:r>
          </w:p>
        </w:tc>
        <w:tc>
          <w:tcPr>
            <w:tcW w:w="988" w:type="dxa"/>
            <w:vAlign w:val="center"/>
          </w:tcPr>
          <w:p w14:paraId="779B1E8B">
            <w:pPr>
              <w:spacing w:line="480" w:lineRule="exact"/>
              <w:jc w:val="center"/>
              <w:rPr>
                <w:rFonts w:ascii="仿宋" w:hAnsi="仿宋" w:eastAsia="仿宋" w:cs="仿宋"/>
                <w:sz w:val="24"/>
                <w:szCs w:val="24"/>
              </w:rPr>
            </w:pPr>
            <w:r>
              <w:rPr>
                <w:rFonts w:hint="eastAsia" w:ascii="仿宋" w:hAnsi="仿宋" w:eastAsia="仿宋" w:cs="仿宋"/>
                <w:sz w:val="24"/>
                <w:szCs w:val="24"/>
              </w:rPr>
              <w:t>30</w:t>
            </w:r>
          </w:p>
        </w:tc>
        <w:tc>
          <w:tcPr>
            <w:tcW w:w="724" w:type="dxa"/>
            <w:vAlign w:val="center"/>
          </w:tcPr>
          <w:p w14:paraId="175539AD">
            <w:pPr>
              <w:spacing w:line="480" w:lineRule="exact"/>
              <w:jc w:val="center"/>
              <w:rPr>
                <w:rFonts w:ascii="仿宋" w:hAnsi="仿宋" w:eastAsia="仿宋" w:cs="仿宋"/>
                <w:sz w:val="24"/>
                <w:szCs w:val="24"/>
              </w:rPr>
            </w:pPr>
            <w:r>
              <w:rPr>
                <w:rFonts w:hint="eastAsia" w:ascii="仿宋" w:hAnsi="仿宋" w:eastAsia="仿宋" w:cs="仿宋"/>
                <w:sz w:val="24"/>
                <w:szCs w:val="24"/>
              </w:rPr>
              <w:t>条</w:t>
            </w:r>
          </w:p>
        </w:tc>
      </w:tr>
      <w:tr w14:paraId="4AF3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84" w:type="dxa"/>
            <w:vAlign w:val="center"/>
          </w:tcPr>
          <w:p w14:paraId="56FA94F6">
            <w:pPr>
              <w:spacing w:line="48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470" w:type="dxa"/>
            <w:vAlign w:val="center"/>
          </w:tcPr>
          <w:p w14:paraId="797FBAA8">
            <w:pPr>
              <w:spacing w:line="480" w:lineRule="exact"/>
              <w:jc w:val="center"/>
              <w:rPr>
                <w:rFonts w:ascii="仿宋" w:hAnsi="仿宋" w:eastAsia="仿宋" w:cs="仿宋"/>
                <w:sz w:val="24"/>
                <w:szCs w:val="24"/>
              </w:rPr>
            </w:pPr>
            <w:r>
              <w:rPr>
                <w:rFonts w:hint="eastAsia" w:ascii="仿宋" w:hAnsi="仿宋" w:eastAsia="仿宋" w:cs="仿宋"/>
                <w:sz w:val="24"/>
                <w:szCs w:val="24"/>
              </w:rPr>
              <w:t>跳纤</w:t>
            </w:r>
          </w:p>
        </w:tc>
        <w:tc>
          <w:tcPr>
            <w:tcW w:w="4875" w:type="dxa"/>
            <w:vAlign w:val="center"/>
          </w:tcPr>
          <w:p w14:paraId="0958708F">
            <w:pPr>
              <w:spacing w:line="480" w:lineRule="exact"/>
              <w:jc w:val="left"/>
              <w:rPr>
                <w:rFonts w:ascii="仿宋" w:hAnsi="仿宋" w:eastAsia="仿宋" w:cs="仿宋"/>
                <w:sz w:val="24"/>
                <w:szCs w:val="24"/>
              </w:rPr>
            </w:pPr>
            <w:r>
              <w:rPr>
                <w:rFonts w:hint="eastAsia" w:ascii="仿宋" w:hAnsi="仿宋" w:eastAsia="仿宋" w:cs="仿宋"/>
                <w:sz w:val="24"/>
                <w:szCs w:val="24"/>
              </w:rPr>
              <w:t>单模SC-FC（3米）</w:t>
            </w:r>
          </w:p>
        </w:tc>
        <w:tc>
          <w:tcPr>
            <w:tcW w:w="988" w:type="dxa"/>
            <w:vAlign w:val="center"/>
          </w:tcPr>
          <w:p w14:paraId="519C67C0">
            <w:pPr>
              <w:spacing w:line="480" w:lineRule="exact"/>
              <w:jc w:val="center"/>
              <w:rPr>
                <w:rFonts w:ascii="仿宋" w:hAnsi="仿宋" w:eastAsia="仿宋" w:cs="仿宋"/>
                <w:sz w:val="24"/>
                <w:szCs w:val="24"/>
              </w:rPr>
            </w:pPr>
            <w:r>
              <w:rPr>
                <w:rFonts w:hint="eastAsia" w:ascii="仿宋" w:hAnsi="仿宋" w:eastAsia="仿宋" w:cs="仿宋"/>
                <w:sz w:val="24"/>
                <w:szCs w:val="24"/>
              </w:rPr>
              <w:t>20</w:t>
            </w:r>
          </w:p>
        </w:tc>
        <w:tc>
          <w:tcPr>
            <w:tcW w:w="724" w:type="dxa"/>
            <w:vAlign w:val="center"/>
          </w:tcPr>
          <w:p w14:paraId="43E960E5">
            <w:pPr>
              <w:spacing w:line="480" w:lineRule="exact"/>
              <w:jc w:val="center"/>
              <w:rPr>
                <w:rFonts w:ascii="仿宋" w:hAnsi="仿宋" w:eastAsia="仿宋" w:cs="仿宋"/>
                <w:sz w:val="24"/>
                <w:szCs w:val="24"/>
              </w:rPr>
            </w:pPr>
            <w:r>
              <w:rPr>
                <w:rFonts w:hint="eastAsia" w:ascii="仿宋" w:hAnsi="仿宋" w:eastAsia="仿宋" w:cs="仿宋"/>
                <w:sz w:val="24"/>
                <w:szCs w:val="24"/>
              </w:rPr>
              <w:t>条</w:t>
            </w:r>
          </w:p>
        </w:tc>
      </w:tr>
      <w:tr w14:paraId="1315F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84" w:type="dxa"/>
            <w:vAlign w:val="center"/>
          </w:tcPr>
          <w:p w14:paraId="51CDC3EA">
            <w:pPr>
              <w:spacing w:line="48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470" w:type="dxa"/>
            <w:vAlign w:val="center"/>
          </w:tcPr>
          <w:p w14:paraId="2982249B">
            <w:pPr>
              <w:spacing w:line="480" w:lineRule="exact"/>
              <w:jc w:val="center"/>
              <w:rPr>
                <w:rFonts w:ascii="仿宋" w:hAnsi="仿宋" w:eastAsia="仿宋" w:cs="仿宋"/>
                <w:sz w:val="24"/>
                <w:szCs w:val="24"/>
              </w:rPr>
            </w:pPr>
            <w:r>
              <w:rPr>
                <w:rFonts w:hint="eastAsia" w:ascii="仿宋" w:hAnsi="仿宋" w:eastAsia="仿宋" w:cs="仿宋"/>
                <w:sz w:val="24"/>
                <w:szCs w:val="24"/>
              </w:rPr>
              <w:t>球机支架</w:t>
            </w:r>
          </w:p>
        </w:tc>
        <w:tc>
          <w:tcPr>
            <w:tcW w:w="4875" w:type="dxa"/>
            <w:vAlign w:val="center"/>
          </w:tcPr>
          <w:p w14:paraId="56D467F9">
            <w:pPr>
              <w:spacing w:line="480" w:lineRule="exact"/>
              <w:jc w:val="left"/>
              <w:rPr>
                <w:rFonts w:ascii="仿宋" w:hAnsi="仿宋" w:eastAsia="仿宋" w:cs="仿宋"/>
                <w:sz w:val="24"/>
                <w:szCs w:val="24"/>
              </w:rPr>
            </w:pPr>
            <w:r>
              <w:rPr>
                <w:rFonts w:hint="eastAsia" w:ascii="仿宋" w:hAnsi="仿宋" w:eastAsia="仿宋" w:cs="仿宋"/>
                <w:sz w:val="24"/>
                <w:szCs w:val="24"/>
              </w:rPr>
              <w:t>球机壁装支架</w:t>
            </w:r>
          </w:p>
        </w:tc>
        <w:tc>
          <w:tcPr>
            <w:tcW w:w="988" w:type="dxa"/>
            <w:vAlign w:val="center"/>
          </w:tcPr>
          <w:p w14:paraId="18AB2969">
            <w:pPr>
              <w:spacing w:line="480" w:lineRule="exact"/>
              <w:jc w:val="center"/>
              <w:rPr>
                <w:rFonts w:ascii="仿宋" w:hAnsi="仿宋" w:eastAsia="仿宋" w:cs="仿宋"/>
                <w:sz w:val="24"/>
                <w:szCs w:val="24"/>
              </w:rPr>
            </w:pPr>
            <w:r>
              <w:rPr>
                <w:rFonts w:hint="eastAsia" w:ascii="仿宋" w:hAnsi="仿宋" w:eastAsia="仿宋" w:cs="仿宋"/>
                <w:sz w:val="24"/>
                <w:szCs w:val="24"/>
              </w:rPr>
              <w:t>2</w:t>
            </w:r>
          </w:p>
        </w:tc>
        <w:tc>
          <w:tcPr>
            <w:tcW w:w="724" w:type="dxa"/>
            <w:vAlign w:val="center"/>
          </w:tcPr>
          <w:p w14:paraId="79EC8C10">
            <w:pPr>
              <w:spacing w:line="480" w:lineRule="exact"/>
              <w:jc w:val="center"/>
              <w:rPr>
                <w:rFonts w:ascii="仿宋" w:hAnsi="仿宋" w:eastAsia="仿宋" w:cs="仿宋"/>
                <w:sz w:val="24"/>
                <w:szCs w:val="24"/>
              </w:rPr>
            </w:pPr>
            <w:r>
              <w:rPr>
                <w:rFonts w:hint="eastAsia" w:ascii="仿宋" w:hAnsi="仿宋" w:eastAsia="仿宋" w:cs="仿宋"/>
                <w:sz w:val="24"/>
                <w:szCs w:val="24"/>
              </w:rPr>
              <w:t>个</w:t>
            </w:r>
          </w:p>
        </w:tc>
      </w:tr>
      <w:tr w14:paraId="37AC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84" w:type="dxa"/>
            <w:vAlign w:val="center"/>
          </w:tcPr>
          <w:p w14:paraId="5EB546DE">
            <w:pPr>
              <w:spacing w:line="48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470" w:type="dxa"/>
            <w:vAlign w:val="center"/>
          </w:tcPr>
          <w:p w14:paraId="3EAC9DD6">
            <w:pPr>
              <w:spacing w:line="480" w:lineRule="exact"/>
              <w:jc w:val="center"/>
              <w:rPr>
                <w:rFonts w:ascii="仿宋" w:hAnsi="仿宋" w:eastAsia="仿宋" w:cs="仿宋"/>
                <w:sz w:val="24"/>
                <w:szCs w:val="24"/>
              </w:rPr>
            </w:pPr>
            <w:r>
              <w:rPr>
                <w:rFonts w:hint="eastAsia" w:ascii="仿宋" w:hAnsi="仿宋" w:eastAsia="仿宋" w:cs="仿宋"/>
                <w:sz w:val="24"/>
                <w:szCs w:val="24"/>
              </w:rPr>
              <w:t>支架</w:t>
            </w:r>
          </w:p>
        </w:tc>
        <w:tc>
          <w:tcPr>
            <w:tcW w:w="4875" w:type="dxa"/>
            <w:vAlign w:val="center"/>
          </w:tcPr>
          <w:p w14:paraId="4A1D7BC5">
            <w:pPr>
              <w:spacing w:line="480" w:lineRule="exact"/>
              <w:jc w:val="left"/>
              <w:rPr>
                <w:rFonts w:ascii="仿宋" w:hAnsi="仿宋" w:eastAsia="仿宋" w:cs="仿宋"/>
                <w:sz w:val="24"/>
                <w:szCs w:val="24"/>
              </w:rPr>
            </w:pPr>
            <w:r>
              <w:rPr>
                <w:rFonts w:hint="eastAsia" w:ascii="仿宋" w:hAnsi="仿宋" w:eastAsia="仿宋" w:cs="仿宋"/>
                <w:sz w:val="24"/>
                <w:szCs w:val="24"/>
              </w:rPr>
              <w:t>6寸筒机壁装支架</w:t>
            </w:r>
          </w:p>
        </w:tc>
        <w:tc>
          <w:tcPr>
            <w:tcW w:w="988" w:type="dxa"/>
            <w:vAlign w:val="center"/>
          </w:tcPr>
          <w:p w14:paraId="1606999A">
            <w:pPr>
              <w:spacing w:line="480" w:lineRule="exact"/>
              <w:jc w:val="center"/>
              <w:rPr>
                <w:rFonts w:ascii="仿宋" w:hAnsi="仿宋" w:eastAsia="仿宋" w:cs="仿宋"/>
                <w:sz w:val="24"/>
                <w:szCs w:val="24"/>
              </w:rPr>
            </w:pPr>
            <w:r>
              <w:rPr>
                <w:rFonts w:hint="eastAsia" w:ascii="仿宋" w:hAnsi="仿宋" w:eastAsia="仿宋" w:cs="仿宋"/>
                <w:sz w:val="24"/>
                <w:szCs w:val="24"/>
              </w:rPr>
              <w:t>20</w:t>
            </w:r>
          </w:p>
        </w:tc>
        <w:tc>
          <w:tcPr>
            <w:tcW w:w="724" w:type="dxa"/>
            <w:vAlign w:val="center"/>
          </w:tcPr>
          <w:p w14:paraId="0DE1818A">
            <w:pPr>
              <w:spacing w:line="480" w:lineRule="exact"/>
              <w:jc w:val="center"/>
              <w:rPr>
                <w:rFonts w:ascii="仿宋" w:hAnsi="仿宋" w:eastAsia="仿宋" w:cs="仿宋"/>
                <w:sz w:val="24"/>
                <w:szCs w:val="24"/>
              </w:rPr>
            </w:pPr>
            <w:r>
              <w:rPr>
                <w:rFonts w:hint="eastAsia" w:ascii="仿宋" w:hAnsi="仿宋" w:eastAsia="仿宋" w:cs="仿宋"/>
                <w:sz w:val="24"/>
                <w:szCs w:val="24"/>
              </w:rPr>
              <w:t>个</w:t>
            </w:r>
          </w:p>
        </w:tc>
      </w:tr>
      <w:tr w14:paraId="774E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84" w:type="dxa"/>
            <w:vAlign w:val="center"/>
          </w:tcPr>
          <w:p w14:paraId="4F7BAEF0">
            <w:pPr>
              <w:spacing w:line="48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470" w:type="dxa"/>
            <w:vAlign w:val="center"/>
          </w:tcPr>
          <w:p w14:paraId="0372CAD5">
            <w:pPr>
              <w:spacing w:line="480" w:lineRule="exact"/>
              <w:jc w:val="center"/>
              <w:rPr>
                <w:rFonts w:ascii="仿宋" w:hAnsi="仿宋" w:eastAsia="仿宋" w:cs="仿宋"/>
                <w:sz w:val="24"/>
                <w:szCs w:val="24"/>
              </w:rPr>
            </w:pPr>
            <w:r>
              <w:rPr>
                <w:rFonts w:hint="eastAsia" w:ascii="仿宋" w:hAnsi="仿宋" w:eastAsia="仿宋" w:cs="仿宋"/>
                <w:sz w:val="24"/>
                <w:szCs w:val="24"/>
              </w:rPr>
              <w:t>电源</w:t>
            </w:r>
          </w:p>
        </w:tc>
        <w:tc>
          <w:tcPr>
            <w:tcW w:w="4875" w:type="dxa"/>
            <w:vAlign w:val="center"/>
          </w:tcPr>
          <w:p w14:paraId="3D56C507">
            <w:pPr>
              <w:spacing w:line="480" w:lineRule="exact"/>
              <w:jc w:val="left"/>
              <w:rPr>
                <w:rFonts w:ascii="仿宋" w:hAnsi="仿宋" w:eastAsia="仿宋" w:cs="仿宋"/>
                <w:sz w:val="24"/>
                <w:szCs w:val="24"/>
              </w:rPr>
            </w:pPr>
            <w:r>
              <w:rPr>
                <w:rFonts w:hint="eastAsia" w:ascii="仿宋" w:hAnsi="仿宋" w:eastAsia="仿宋" w:cs="仿宋"/>
                <w:sz w:val="24"/>
                <w:szCs w:val="24"/>
              </w:rPr>
              <w:t>12V30A集中供电电源</w:t>
            </w:r>
          </w:p>
        </w:tc>
        <w:tc>
          <w:tcPr>
            <w:tcW w:w="988" w:type="dxa"/>
            <w:vAlign w:val="center"/>
          </w:tcPr>
          <w:p w14:paraId="1DE1E4F2">
            <w:pPr>
              <w:spacing w:line="480" w:lineRule="exact"/>
              <w:jc w:val="center"/>
              <w:rPr>
                <w:rFonts w:ascii="仿宋" w:hAnsi="仿宋" w:eastAsia="仿宋" w:cs="仿宋"/>
                <w:sz w:val="24"/>
                <w:szCs w:val="24"/>
              </w:rPr>
            </w:pPr>
            <w:r>
              <w:rPr>
                <w:rFonts w:hint="eastAsia" w:ascii="仿宋" w:hAnsi="仿宋" w:eastAsia="仿宋" w:cs="仿宋"/>
                <w:sz w:val="24"/>
                <w:szCs w:val="24"/>
              </w:rPr>
              <w:t>10</w:t>
            </w:r>
          </w:p>
        </w:tc>
        <w:tc>
          <w:tcPr>
            <w:tcW w:w="724" w:type="dxa"/>
            <w:vAlign w:val="center"/>
          </w:tcPr>
          <w:p w14:paraId="4DA21792">
            <w:pPr>
              <w:spacing w:line="480" w:lineRule="exact"/>
              <w:jc w:val="center"/>
              <w:rPr>
                <w:rFonts w:ascii="仿宋" w:hAnsi="仿宋" w:eastAsia="仿宋" w:cs="仿宋"/>
                <w:sz w:val="24"/>
                <w:szCs w:val="24"/>
              </w:rPr>
            </w:pPr>
            <w:r>
              <w:rPr>
                <w:rFonts w:hint="eastAsia" w:ascii="仿宋" w:hAnsi="仿宋" w:eastAsia="仿宋" w:cs="仿宋"/>
                <w:sz w:val="24"/>
                <w:szCs w:val="24"/>
              </w:rPr>
              <w:t>台</w:t>
            </w:r>
          </w:p>
        </w:tc>
      </w:tr>
      <w:tr w14:paraId="065E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84" w:type="dxa"/>
            <w:vAlign w:val="center"/>
          </w:tcPr>
          <w:p w14:paraId="28DD87D5">
            <w:pPr>
              <w:spacing w:line="480" w:lineRule="exact"/>
              <w:jc w:val="center"/>
              <w:rPr>
                <w:rFonts w:hint="eastAsia" w:ascii="仿宋" w:hAnsi="仿宋" w:eastAsia="仿宋" w:cs="仿宋"/>
                <w:sz w:val="24"/>
                <w:szCs w:val="24"/>
                <w:lang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3</w:t>
            </w:r>
          </w:p>
        </w:tc>
        <w:tc>
          <w:tcPr>
            <w:tcW w:w="1470" w:type="dxa"/>
            <w:vAlign w:val="center"/>
          </w:tcPr>
          <w:p w14:paraId="143A83DB">
            <w:pPr>
              <w:spacing w:line="480" w:lineRule="exact"/>
              <w:jc w:val="center"/>
              <w:rPr>
                <w:rFonts w:ascii="仿宋" w:hAnsi="仿宋" w:eastAsia="仿宋" w:cs="仿宋"/>
                <w:sz w:val="24"/>
                <w:szCs w:val="24"/>
              </w:rPr>
            </w:pPr>
            <w:r>
              <w:rPr>
                <w:rFonts w:hint="eastAsia" w:ascii="仿宋" w:hAnsi="仿宋" w:eastAsia="仿宋" w:cs="仿宋"/>
                <w:sz w:val="24"/>
                <w:szCs w:val="24"/>
              </w:rPr>
              <w:t>电源</w:t>
            </w:r>
          </w:p>
        </w:tc>
        <w:tc>
          <w:tcPr>
            <w:tcW w:w="4875" w:type="dxa"/>
            <w:vAlign w:val="center"/>
          </w:tcPr>
          <w:p w14:paraId="3D7361FF">
            <w:pPr>
              <w:spacing w:line="480" w:lineRule="exact"/>
              <w:jc w:val="left"/>
              <w:rPr>
                <w:rFonts w:ascii="仿宋" w:hAnsi="仿宋" w:eastAsia="仿宋" w:cs="仿宋"/>
                <w:sz w:val="24"/>
                <w:szCs w:val="24"/>
              </w:rPr>
            </w:pPr>
            <w:r>
              <w:rPr>
                <w:rFonts w:hint="eastAsia" w:ascii="仿宋" w:hAnsi="仿宋" w:eastAsia="仿宋" w:cs="仿宋"/>
                <w:sz w:val="24"/>
                <w:szCs w:val="24"/>
              </w:rPr>
              <w:t>12V2A电源（室内）</w:t>
            </w:r>
          </w:p>
        </w:tc>
        <w:tc>
          <w:tcPr>
            <w:tcW w:w="988" w:type="dxa"/>
            <w:vAlign w:val="center"/>
          </w:tcPr>
          <w:p w14:paraId="4E3E983A">
            <w:pPr>
              <w:spacing w:line="480" w:lineRule="exact"/>
              <w:jc w:val="center"/>
              <w:rPr>
                <w:rFonts w:ascii="仿宋" w:hAnsi="仿宋" w:eastAsia="仿宋" w:cs="仿宋"/>
                <w:sz w:val="24"/>
                <w:szCs w:val="24"/>
              </w:rPr>
            </w:pPr>
            <w:r>
              <w:rPr>
                <w:rFonts w:hint="eastAsia" w:ascii="仿宋" w:hAnsi="仿宋" w:eastAsia="仿宋" w:cs="仿宋"/>
                <w:sz w:val="24"/>
                <w:szCs w:val="24"/>
              </w:rPr>
              <w:t>20</w:t>
            </w:r>
          </w:p>
        </w:tc>
        <w:tc>
          <w:tcPr>
            <w:tcW w:w="724" w:type="dxa"/>
            <w:vAlign w:val="center"/>
          </w:tcPr>
          <w:p w14:paraId="60D77C81">
            <w:pPr>
              <w:spacing w:line="480" w:lineRule="exact"/>
              <w:jc w:val="center"/>
              <w:rPr>
                <w:rFonts w:ascii="仿宋" w:hAnsi="仿宋" w:eastAsia="仿宋" w:cs="仿宋"/>
                <w:sz w:val="24"/>
                <w:szCs w:val="24"/>
              </w:rPr>
            </w:pPr>
            <w:r>
              <w:rPr>
                <w:rFonts w:hint="eastAsia" w:ascii="仿宋" w:hAnsi="仿宋" w:eastAsia="仿宋" w:cs="仿宋"/>
                <w:sz w:val="24"/>
                <w:szCs w:val="24"/>
              </w:rPr>
              <w:t>台</w:t>
            </w:r>
          </w:p>
        </w:tc>
      </w:tr>
      <w:tr w14:paraId="41771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84" w:type="dxa"/>
            <w:vAlign w:val="center"/>
          </w:tcPr>
          <w:p w14:paraId="578379E4">
            <w:pPr>
              <w:spacing w:line="480" w:lineRule="exact"/>
              <w:jc w:val="center"/>
              <w:rPr>
                <w:rFonts w:hint="eastAsia" w:ascii="仿宋" w:hAnsi="仿宋" w:eastAsia="仿宋" w:cs="仿宋"/>
                <w:sz w:val="24"/>
                <w:szCs w:val="24"/>
                <w:lang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4</w:t>
            </w:r>
          </w:p>
        </w:tc>
        <w:tc>
          <w:tcPr>
            <w:tcW w:w="1470" w:type="dxa"/>
            <w:vAlign w:val="center"/>
          </w:tcPr>
          <w:p w14:paraId="48906370">
            <w:pPr>
              <w:spacing w:line="480" w:lineRule="exact"/>
              <w:jc w:val="center"/>
              <w:rPr>
                <w:rFonts w:ascii="仿宋" w:hAnsi="仿宋" w:eastAsia="仿宋" w:cs="仿宋"/>
                <w:sz w:val="24"/>
                <w:szCs w:val="24"/>
              </w:rPr>
            </w:pPr>
            <w:r>
              <w:rPr>
                <w:rFonts w:hint="eastAsia" w:ascii="仿宋" w:hAnsi="仿宋" w:eastAsia="仿宋" w:cs="仿宋"/>
                <w:sz w:val="24"/>
                <w:szCs w:val="24"/>
              </w:rPr>
              <w:t>电源</w:t>
            </w:r>
          </w:p>
        </w:tc>
        <w:tc>
          <w:tcPr>
            <w:tcW w:w="4875" w:type="dxa"/>
            <w:vAlign w:val="center"/>
          </w:tcPr>
          <w:p w14:paraId="041D26D5">
            <w:pPr>
              <w:spacing w:line="480" w:lineRule="exact"/>
              <w:jc w:val="left"/>
              <w:rPr>
                <w:rFonts w:ascii="仿宋" w:hAnsi="仿宋" w:eastAsia="仿宋" w:cs="仿宋"/>
                <w:sz w:val="24"/>
                <w:szCs w:val="24"/>
              </w:rPr>
            </w:pPr>
            <w:r>
              <w:rPr>
                <w:rFonts w:hint="eastAsia" w:ascii="仿宋" w:hAnsi="仿宋" w:eastAsia="仿宋" w:cs="仿宋"/>
                <w:sz w:val="24"/>
                <w:szCs w:val="24"/>
              </w:rPr>
              <w:t>12V2A电源（室外）</w:t>
            </w:r>
          </w:p>
        </w:tc>
        <w:tc>
          <w:tcPr>
            <w:tcW w:w="988" w:type="dxa"/>
            <w:vAlign w:val="center"/>
          </w:tcPr>
          <w:p w14:paraId="34944DFE">
            <w:pPr>
              <w:spacing w:line="480" w:lineRule="exact"/>
              <w:jc w:val="center"/>
              <w:rPr>
                <w:rFonts w:ascii="仿宋" w:hAnsi="仿宋" w:eastAsia="仿宋" w:cs="仿宋"/>
                <w:sz w:val="24"/>
                <w:szCs w:val="24"/>
              </w:rPr>
            </w:pPr>
            <w:r>
              <w:rPr>
                <w:rFonts w:hint="eastAsia" w:ascii="仿宋" w:hAnsi="仿宋" w:eastAsia="仿宋" w:cs="仿宋"/>
                <w:sz w:val="24"/>
                <w:szCs w:val="24"/>
              </w:rPr>
              <w:t>15</w:t>
            </w:r>
          </w:p>
        </w:tc>
        <w:tc>
          <w:tcPr>
            <w:tcW w:w="724" w:type="dxa"/>
            <w:vAlign w:val="center"/>
          </w:tcPr>
          <w:p w14:paraId="44EC3A50">
            <w:pPr>
              <w:spacing w:line="480" w:lineRule="exact"/>
              <w:jc w:val="center"/>
              <w:rPr>
                <w:rFonts w:ascii="仿宋" w:hAnsi="仿宋" w:eastAsia="仿宋" w:cs="仿宋"/>
                <w:sz w:val="24"/>
                <w:szCs w:val="24"/>
              </w:rPr>
            </w:pPr>
            <w:r>
              <w:rPr>
                <w:rFonts w:hint="eastAsia" w:ascii="仿宋" w:hAnsi="仿宋" w:eastAsia="仿宋" w:cs="仿宋"/>
                <w:sz w:val="24"/>
                <w:szCs w:val="24"/>
              </w:rPr>
              <w:t>台</w:t>
            </w:r>
          </w:p>
        </w:tc>
      </w:tr>
      <w:tr w14:paraId="4861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84" w:type="dxa"/>
            <w:vAlign w:val="center"/>
          </w:tcPr>
          <w:p w14:paraId="5016BEBC">
            <w:pPr>
              <w:spacing w:line="480" w:lineRule="exact"/>
              <w:jc w:val="center"/>
              <w:rPr>
                <w:rFonts w:hint="eastAsia" w:ascii="仿宋" w:hAnsi="仿宋" w:eastAsia="仿宋" w:cs="仿宋"/>
                <w:sz w:val="24"/>
                <w:szCs w:val="24"/>
                <w:lang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5</w:t>
            </w:r>
          </w:p>
        </w:tc>
        <w:tc>
          <w:tcPr>
            <w:tcW w:w="1470" w:type="dxa"/>
            <w:vAlign w:val="center"/>
          </w:tcPr>
          <w:p w14:paraId="792C9E1B">
            <w:pPr>
              <w:spacing w:line="480" w:lineRule="exact"/>
              <w:jc w:val="center"/>
              <w:rPr>
                <w:rFonts w:ascii="仿宋" w:hAnsi="仿宋" w:eastAsia="仿宋" w:cs="仿宋"/>
                <w:sz w:val="24"/>
                <w:szCs w:val="24"/>
              </w:rPr>
            </w:pPr>
            <w:r>
              <w:rPr>
                <w:rFonts w:hint="eastAsia" w:ascii="仿宋" w:hAnsi="仿宋" w:eastAsia="仿宋" w:cs="仿宋"/>
                <w:sz w:val="24"/>
                <w:szCs w:val="24"/>
              </w:rPr>
              <w:t>网线</w:t>
            </w:r>
          </w:p>
        </w:tc>
        <w:tc>
          <w:tcPr>
            <w:tcW w:w="4875" w:type="dxa"/>
            <w:vAlign w:val="center"/>
          </w:tcPr>
          <w:p w14:paraId="4BCEF529">
            <w:pPr>
              <w:spacing w:line="480" w:lineRule="exact"/>
              <w:jc w:val="left"/>
              <w:rPr>
                <w:rFonts w:ascii="仿宋" w:hAnsi="仿宋" w:eastAsia="仿宋" w:cs="仿宋"/>
                <w:sz w:val="24"/>
                <w:szCs w:val="24"/>
              </w:rPr>
            </w:pPr>
            <w:r>
              <w:rPr>
                <w:rFonts w:hint="eastAsia" w:ascii="仿宋" w:hAnsi="仿宋" w:eastAsia="仿宋" w:cs="仿宋"/>
                <w:sz w:val="24"/>
                <w:szCs w:val="24"/>
              </w:rPr>
              <w:t>六类非屏蔽双绞线</w:t>
            </w:r>
          </w:p>
        </w:tc>
        <w:tc>
          <w:tcPr>
            <w:tcW w:w="988" w:type="dxa"/>
            <w:vAlign w:val="center"/>
          </w:tcPr>
          <w:p w14:paraId="612A1C01">
            <w:pPr>
              <w:spacing w:line="480" w:lineRule="exact"/>
              <w:jc w:val="center"/>
              <w:rPr>
                <w:rFonts w:ascii="仿宋" w:hAnsi="仿宋" w:eastAsia="仿宋" w:cs="仿宋"/>
                <w:sz w:val="24"/>
                <w:szCs w:val="24"/>
              </w:rPr>
            </w:pPr>
            <w:r>
              <w:rPr>
                <w:rFonts w:hint="eastAsia" w:ascii="仿宋" w:hAnsi="仿宋" w:eastAsia="仿宋" w:cs="仿宋"/>
                <w:sz w:val="24"/>
                <w:szCs w:val="24"/>
              </w:rPr>
              <w:t>100</w:t>
            </w:r>
          </w:p>
        </w:tc>
        <w:tc>
          <w:tcPr>
            <w:tcW w:w="724" w:type="dxa"/>
            <w:vAlign w:val="center"/>
          </w:tcPr>
          <w:p w14:paraId="7FBF0F79">
            <w:pPr>
              <w:spacing w:line="480" w:lineRule="exact"/>
              <w:jc w:val="center"/>
              <w:rPr>
                <w:rFonts w:ascii="仿宋" w:hAnsi="仿宋" w:eastAsia="仿宋" w:cs="仿宋"/>
                <w:sz w:val="24"/>
                <w:szCs w:val="24"/>
              </w:rPr>
            </w:pPr>
            <w:r>
              <w:rPr>
                <w:rFonts w:hint="eastAsia" w:ascii="仿宋" w:hAnsi="仿宋" w:eastAsia="仿宋" w:cs="仿宋"/>
                <w:sz w:val="24"/>
                <w:szCs w:val="24"/>
              </w:rPr>
              <w:t>米</w:t>
            </w:r>
          </w:p>
        </w:tc>
      </w:tr>
      <w:tr w14:paraId="0C3B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84" w:type="dxa"/>
            <w:vAlign w:val="center"/>
          </w:tcPr>
          <w:p w14:paraId="4F59446E">
            <w:pPr>
              <w:spacing w:line="480" w:lineRule="exact"/>
              <w:jc w:val="center"/>
              <w:rPr>
                <w:rFonts w:hint="eastAsia" w:ascii="仿宋" w:hAnsi="仿宋" w:eastAsia="仿宋" w:cs="仿宋"/>
                <w:sz w:val="24"/>
                <w:szCs w:val="24"/>
                <w:lang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6</w:t>
            </w:r>
          </w:p>
        </w:tc>
        <w:tc>
          <w:tcPr>
            <w:tcW w:w="1470" w:type="dxa"/>
            <w:vAlign w:val="center"/>
          </w:tcPr>
          <w:p w14:paraId="5AEEDF69">
            <w:pPr>
              <w:spacing w:line="480" w:lineRule="exact"/>
              <w:jc w:val="center"/>
              <w:rPr>
                <w:rFonts w:ascii="仿宋" w:hAnsi="仿宋" w:eastAsia="仿宋" w:cs="仿宋"/>
                <w:sz w:val="24"/>
                <w:szCs w:val="24"/>
              </w:rPr>
            </w:pPr>
            <w:r>
              <w:rPr>
                <w:rFonts w:hint="eastAsia" w:ascii="仿宋" w:hAnsi="仿宋" w:eastAsia="仿宋" w:cs="仿宋"/>
                <w:sz w:val="24"/>
                <w:szCs w:val="24"/>
              </w:rPr>
              <w:t>电源线</w:t>
            </w:r>
          </w:p>
        </w:tc>
        <w:tc>
          <w:tcPr>
            <w:tcW w:w="4875" w:type="dxa"/>
            <w:vAlign w:val="center"/>
          </w:tcPr>
          <w:p w14:paraId="0009D640">
            <w:pPr>
              <w:spacing w:line="480" w:lineRule="exact"/>
              <w:jc w:val="left"/>
              <w:rPr>
                <w:rFonts w:ascii="仿宋" w:hAnsi="仿宋" w:eastAsia="仿宋" w:cs="仿宋"/>
                <w:sz w:val="24"/>
                <w:szCs w:val="24"/>
              </w:rPr>
            </w:pPr>
            <w:r>
              <w:rPr>
                <w:rFonts w:hint="eastAsia" w:ascii="仿宋" w:hAnsi="仿宋" w:eastAsia="仿宋" w:cs="仿宋"/>
                <w:sz w:val="24"/>
                <w:szCs w:val="24"/>
              </w:rPr>
              <w:t>RVV2*0.5电源线</w:t>
            </w:r>
          </w:p>
        </w:tc>
        <w:tc>
          <w:tcPr>
            <w:tcW w:w="988" w:type="dxa"/>
            <w:vAlign w:val="center"/>
          </w:tcPr>
          <w:p w14:paraId="11574D85">
            <w:pPr>
              <w:spacing w:line="480" w:lineRule="exact"/>
              <w:jc w:val="center"/>
              <w:rPr>
                <w:rFonts w:ascii="仿宋" w:hAnsi="仿宋" w:eastAsia="仿宋" w:cs="仿宋"/>
                <w:sz w:val="24"/>
                <w:szCs w:val="24"/>
              </w:rPr>
            </w:pPr>
            <w:r>
              <w:rPr>
                <w:rFonts w:hint="eastAsia" w:ascii="仿宋" w:hAnsi="仿宋" w:eastAsia="仿宋" w:cs="仿宋"/>
                <w:sz w:val="24"/>
                <w:szCs w:val="24"/>
              </w:rPr>
              <w:t>100</w:t>
            </w:r>
          </w:p>
        </w:tc>
        <w:tc>
          <w:tcPr>
            <w:tcW w:w="724" w:type="dxa"/>
            <w:vAlign w:val="center"/>
          </w:tcPr>
          <w:p w14:paraId="1346342D">
            <w:pPr>
              <w:spacing w:line="480" w:lineRule="exact"/>
              <w:jc w:val="center"/>
              <w:rPr>
                <w:rFonts w:ascii="仿宋" w:hAnsi="仿宋" w:eastAsia="仿宋" w:cs="仿宋"/>
                <w:sz w:val="24"/>
                <w:szCs w:val="24"/>
              </w:rPr>
            </w:pPr>
            <w:r>
              <w:rPr>
                <w:rFonts w:hint="eastAsia" w:ascii="仿宋" w:hAnsi="仿宋" w:eastAsia="仿宋" w:cs="仿宋"/>
                <w:sz w:val="24"/>
                <w:szCs w:val="24"/>
              </w:rPr>
              <w:t>米</w:t>
            </w:r>
          </w:p>
        </w:tc>
      </w:tr>
      <w:tr w14:paraId="5991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84" w:type="dxa"/>
            <w:vAlign w:val="center"/>
          </w:tcPr>
          <w:p w14:paraId="578D0BC8">
            <w:pPr>
              <w:spacing w:line="48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470" w:type="dxa"/>
            <w:vAlign w:val="center"/>
          </w:tcPr>
          <w:p w14:paraId="171A0A54">
            <w:pPr>
              <w:spacing w:line="480" w:lineRule="exact"/>
              <w:jc w:val="center"/>
              <w:rPr>
                <w:rFonts w:ascii="仿宋" w:hAnsi="仿宋" w:eastAsia="仿宋" w:cs="仿宋"/>
                <w:sz w:val="24"/>
                <w:szCs w:val="24"/>
              </w:rPr>
            </w:pPr>
            <w:r>
              <w:rPr>
                <w:rFonts w:hint="eastAsia" w:ascii="仿宋" w:hAnsi="仿宋" w:eastAsia="仿宋" w:cs="仿宋"/>
                <w:sz w:val="24"/>
                <w:szCs w:val="24"/>
              </w:rPr>
              <w:t>光缆</w:t>
            </w:r>
          </w:p>
        </w:tc>
        <w:tc>
          <w:tcPr>
            <w:tcW w:w="4875" w:type="dxa"/>
            <w:vAlign w:val="center"/>
          </w:tcPr>
          <w:p w14:paraId="6D1FA794">
            <w:pPr>
              <w:spacing w:line="480" w:lineRule="exact"/>
              <w:jc w:val="left"/>
              <w:rPr>
                <w:rFonts w:ascii="仿宋" w:hAnsi="仿宋" w:eastAsia="仿宋" w:cs="仿宋"/>
                <w:sz w:val="24"/>
                <w:szCs w:val="24"/>
              </w:rPr>
            </w:pPr>
            <w:r>
              <w:rPr>
                <w:rFonts w:hint="eastAsia" w:ascii="仿宋" w:hAnsi="仿宋" w:eastAsia="仿宋" w:cs="仿宋"/>
                <w:sz w:val="24"/>
                <w:szCs w:val="24"/>
              </w:rPr>
              <w:t>光缆（6芯）</w:t>
            </w:r>
          </w:p>
        </w:tc>
        <w:tc>
          <w:tcPr>
            <w:tcW w:w="988" w:type="dxa"/>
            <w:vAlign w:val="center"/>
          </w:tcPr>
          <w:p w14:paraId="3D3DBAE8">
            <w:pPr>
              <w:spacing w:line="480" w:lineRule="exact"/>
              <w:jc w:val="center"/>
              <w:rPr>
                <w:rFonts w:ascii="仿宋" w:hAnsi="仿宋" w:eastAsia="仿宋" w:cs="仿宋"/>
                <w:sz w:val="24"/>
                <w:szCs w:val="24"/>
              </w:rPr>
            </w:pPr>
            <w:r>
              <w:rPr>
                <w:rFonts w:hint="eastAsia" w:ascii="仿宋" w:hAnsi="仿宋" w:eastAsia="仿宋" w:cs="仿宋"/>
                <w:sz w:val="24"/>
                <w:szCs w:val="24"/>
              </w:rPr>
              <w:t>100</w:t>
            </w:r>
          </w:p>
        </w:tc>
        <w:tc>
          <w:tcPr>
            <w:tcW w:w="724" w:type="dxa"/>
            <w:vAlign w:val="center"/>
          </w:tcPr>
          <w:p w14:paraId="204A7B91">
            <w:pPr>
              <w:spacing w:line="480" w:lineRule="exact"/>
              <w:jc w:val="center"/>
              <w:rPr>
                <w:rFonts w:ascii="仿宋" w:hAnsi="仿宋" w:eastAsia="仿宋" w:cs="仿宋"/>
                <w:sz w:val="24"/>
                <w:szCs w:val="24"/>
              </w:rPr>
            </w:pPr>
            <w:r>
              <w:rPr>
                <w:rFonts w:hint="eastAsia" w:ascii="仿宋" w:hAnsi="仿宋" w:eastAsia="仿宋" w:cs="仿宋"/>
                <w:sz w:val="24"/>
                <w:szCs w:val="24"/>
              </w:rPr>
              <w:t>米</w:t>
            </w:r>
          </w:p>
        </w:tc>
      </w:tr>
      <w:tr w14:paraId="6265E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784" w:type="dxa"/>
            <w:vAlign w:val="center"/>
          </w:tcPr>
          <w:p w14:paraId="55ED9350">
            <w:pPr>
              <w:spacing w:line="480" w:lineRule="exact"/>
              <w:jc w:val="center"/>
              <w:rPr>
                <w:rFonts w:hint="eastAsia" w:ascii="仿宋" w:hAnsi="仿宋" w:eastAsia="仿宋" w:cs="仿宋"/>
                <w:sz w:val="24"/>
                <w:szCs w:val="24"/>
                <w:lang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470" w:type="dxa"/>
            <w:vAlign w:val="center"/>
          </w:tcPr>
          <w:p w14:paraId="30BD76D8">
            <w:pPr>
              <w:spacing w:line="480" w:lineRule="exact"/>
              <w:jc w:val="center"/>
              <w:rPr>
                <w:rFonts w:ascii="仿宋" w:hAnsi="仿宋" w:eastAsia="仿宋" w:cs="仿宋"/>
                <w:sz w:val="24"/>
                <w:szCs w:val="24"/>
              </w:rPr>
            </w:pPr>
            <w:r>
              <w:rPr>
                <w:rFonts w:hint="eastAsia" w:ascii="仿宋" w:hAnsi="仿宋" w:eastAsia="仿宋" w:cs="仿宋"/>
                <w:sz w:val="24"/>
                <w:szCs w:val="24"/>
              </w:rPr>
              <w:t>光缆</w:t>
            </w:r>
          </w:p>
        </w:tc>
        <w:tc>
          <w:tcPr>
            <w:tcW w:w="4875" w:type="dxa"/>
            <w:vAlign w:val="center"/>
          </w:tcPr>
          <w:p w14:paraId="275F2F51">
            <w:pPr>
              <w:spacing w:line="480" w:lineRule="exact"/>
              <w:jc w:val="left"/>
              <w:rPr>
                <w:rFonts w:ascii="仿宋" w:hAnsi="仿宋" w:eastAsia="仿宋" w:cs="仿宋"/>
                <w:sz w:val="24"/>
                <w:szCs w:val="24"/>
              </w:rPr>
            </w:pPr>
            <w:r>
              <w:rPr>
                <w:rFonts w:hint="eastAsia" w:ascii="仿宋" w:hAnsi="仿宋" w:eastAsia="仿宋" w:cs="仿宋"/>
                <w:sz w:val="24"/>
                <w:szCs w:val="24"/>
              </w:rPr>
              <w:t>光缆（12芯）</w:t>
            </w:r>
          </w:p>
        </w:tc>
        <w:tc>
          <w:tcPr>
            <w:tcW w:w="988" w:type="dxa"/>
            <w:vAlign w:val="center"/>
          </w:tcPr>
          <w:p w14:paraId="6F1D3EA5">
            <w:pPr>
              <w:spacing w:line="480" w:lineRule="exact"/>
              <w:jc w:val="center"/>
              <w:rPr>
                <w:rFonts w:ascii="仿宋" w:hAnsi="仿宋" w:eastAsia="仿宋" w:cs="仿宋"/>
                <w:sz w:val="24"/>
                <w:szCs w:val="24"/>
              </w:rPr>
            </w:pPr>
            <w:r>
              <w:rPr>
                <w:rFonts w:hint="eastAsia" w:ascii="仿宋" w:hAnsi="仿宋" w:eastAsia="仿宋" w:cs="仿宋"/>
                <w:sz w:val="24"/>
                <w:szCs w:val="24"/>
              </w:rPr>
              <w:t>100</w:t>
            </w:r>
          </w:p>
        </w:tc>
        <w:tc>
          <w:tcPr>
            <w:tcW w:w="724" w:type="dxa"/>
            <w:vAlign w:val="center"/>
          </w:tcPr>
          <w:p w14:paraId="72C650AC">
            <w:pPr>
              <w:spacing w:line="480" w:lineRule="exact"/>
              <w:jc w:val="center"/>
              <w:rPr>
                <w:rFonts w:ascii="仿宋" w:hAnsi="仿宋" w:eastAsia="仿宋" w:cs="仿宋"/>
                <w:sz w:val="24"/>
                <w:szCs w:val="24"/>
              </w:rPr>
            </w:pPr>
            <w:r>
              <w:rPr>
                <w:rFonts w:hint="eastAsia" w:ascii="仿宋" w:hAnsi="仿宋" w:eastAsia="仿宋" w:cs="仿宋"/>
                <w:sz w:val="24"/>
                <w:szCs w:val="24"/>
              </w:rPr>
              <w:t>米</w:t>
            </w:r>
          </w:p>
        </w:tc>
      </w:tr>
      <w:tr w14:paraId="6345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784" w:type="dxa"/>
            <w:vAlign w:val="center"/>
          </w:tcPr>
          <w:p w14:paraId="643D437E">
            <w:pPr>
              <w:spacing w:line="48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470" w:type="dxa"/>
            <w:vAlign w:val="center"/>
          </w:tcPr>
          <w:p w14:paraId="3C4177E4">
            <w:pPr>
              <w:spacing w:line="480" w:lineRule="exact"/>
              <w:jc w:val="center"/>
              <w:rPr>
                <w:rFonts w:ascii="仿宋" w:hAnsi="仿宋" w:eastAsia="仿宋" w:cs="仿宋"/>
                <w:sz w:val="24"/>
                <w:szCs w:val="24"/>
              </w:rPr>
            </w:pPr>
            <w:r>
              <w:rPr>
                <w:rFonts w:hint="eastAsia" w:ascii="仿宋" w:hAnsi="仿宋" w:eastAsia="仿宋" w:cs="仿宋"/>
                <w:sz w:val="24"/>
                <w:szCs w:val="24"/>
              </w:rPr>
              <w:t>光缆</w:t>
            </w:r>
          </w:p>
        </w:tc>
        <w:tc>
          <w:tcPr>
            <w:tcW w:w="4875" w:type="dxa"/>
            <w:vAlign w:val="center"/>
          </w:tcPr>
          <w:p w14:paraId="2F27F038">
            <w:pPr>
              <w:spacing w:line="480" w:lineRule="exact"/>
              <w:jc w:val="left"/>
              <w:rPr>
                <w:rFonts w:ascii="仿宋" w:hAnsi="仿宋" w:eastAsia="仿宋" w:cs="仿宋"/>
                <w:sz w:val="24"/>
                <w:szCs w:val="24"/>
              </w:rPr>
            </w:pPr>
            <w:r>
              <w:rPr>
                <w:rFonts w:hint="eastAsia" w:ascii="仿宋" w:hAnsi="仿宋" w:eastAsia="仿宋" w:cs="仿宋"/>
                <w:sz w:val="24"/>
                <w:szCs w:val="24"/>
              </w:rPr>
              <w:t>光缆（24芯）</w:t>
            </w:r>
          </w:p>
        </w:tc>
        <w:tc>
          <w:tcPr>
            <w:tcW w:w="988" w:type="dxa"/>
            <w:vAlign w:val="center"/>
          </w:tcPr>
          <w:p w14:paraId="65D48423">
            <w:pPr>
              <w:spacing w:line="480" w:lineRule="exact"/>
              <w:jc w:val="center"/>
              <w:rPr>
                <w:rFonts w:ascii="仿宋" w:hAnsi="仿宋" w:eastAsia="仿宋" w:cs="仿宋"/>
                <w:sz w:val="24"/>
                <w:szCs w:val="24"/>
              </w:rPr>
            </w:pPr>
            <w:r>
              <w:rPr>
                <w:rFonts w:hint="eastAsia" w:ascii="仿宋" w:hAnsi="仿宋" w:eastAsia="仿宋" w:cs="仿宋"/>
                <w:sz w:val="24"/>
                <w:szCs w:val="24"/>
              </w:rPr>
              <w:t>100</w:t>
            </w:r>
          </w:p>
        </w:tc>
        <w:tc>
          <w:tcPr>
            <w:tcW w:w="724" w:type="dxa"/>
            <w:vAlign w:val="center"/>
          </w:tcPr>
          <w:p w14:paraId="2A1982C3">
            <w:pPr>
              <w:spacing w:line="480" w:lineRule="exact"/>
              <w:jc w:val="center"/>
              <w:rPr>
                <w:rFonts w:ascii="仿宋" w:hAnsi="仿宋" w:eastAsia="仿宋" w:cs="仿宋"/>
                <w:sz w:val="24"/>
                <w:szCs w:val="24"/>
              </w:rPr>
            </w:pPr>
            <w:r>
              <w:rPr>
                <w:rFonts w:hint="eastAsia" w:ascii="仿宋" w:hAnsi="仿宋" w:eastAsia="仿宋" w:cs="仿宋"/>
                <w:sz w:val="24"/>
                <w:szCs w:val="24"/>
              </w:rPr>
              <w:t>米</w:t>
            </w:r>
          </w:p>
        </w:tc>
      </w:tr>
    </w:tbl>
    <w:p w14:paraId="3452FE9E"/>
    <w:p w14:paraId="1DEBFC0C"/>
    <w:p w14:paraId="632074F1">
      <w:pPr>
        <w:pStyle w:val="8"/>
        <w:numPr>
          <w:ilvl w:val="0"/>
          <w:numId w:val="3"/>
        </w:numPr>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维护服务</w:t>
      </w:r>
      <w:r>
        <w:rPr>
          <w:rFonts w:hint="eastAsia" w:asciiTheme="minorEastAsia" w:hAnsiTheme="minorEastAsia" w:eastAsiaTheme="minorEastAsia" w:cstheme="minorEastAsia"/>
          <w:b/>
          <w:bCs/>
          <w:sz w:val="24"/>
          <w:szCs w:val="24"/>
          <w:lang w:val="en-US" w:eastAsia="zh-CN"/>
        </w:rPr>
        <w:t>内容</w:t>
      </w:r>
    </w:p>
    <w:p w14:paraId="167B78BC">
      <w:pPr>
        <w:pStyle w:val="8"/>
        <w:numPr>
          <w:ilvl w:val="0"/>
          <w:numId w:val="0"/>
        </w:numPr>
        <w:rPr>
          <w:rFonts w:hint="eastAsia" w:asciiTheme="minorEastAsia" w:hAnsiTheme="minorEastAsia" w:eastAsiaTheme="minorEastAsia" w:cstheme="minorEastAsia"/>
          <w:b/>
          <w:bCs/>
          <w:sz w:val="24"/>
          <w:szCs w:val="24"/>
          <w:lang w:val="en-US" w:eastAsia="zh-CN"/>
        </w:rPr>
      </w:pPr>
    </w:p>
    <w:tbl>
      <w:tblPr>
        <w:tblStyle w:val="18"/>
        <w:tblW w:w="6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215"/>
        <w:gridCol w:w="810"/>
        <w:gridCol w:w="4155"/>
      </w:tblGrid>
      <w:tr w14:paraId="2EEB9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678" w:type="dxa"/>
            <w:vAlign w:val="center"/>
          </w:tcPr>
          <w:p w14:paraId="4F86E2B2">
            <w:pPr>
              <w:spacing w:line="480" w:lineRule="exact"/>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序号</w:t>
            </w:r>
          </w:p>
        </w:tc>
        <w:tc>
          <w:tcPr>
            <w:tcW w:w="1215" w:type="dxa"/>
            <w:vAlign w:val="center"/>
          </w:tcPr>
          <w:p w14:paraId="2BF363FC">
            <w:pPr>
              <w:spacing w:line="480" w:lineRule="exact"/>
              <w:jc w:val="center"/>
              <w:rPr>
                <w:rFonts w:ascii="仿宋" w:hAnsi="仿宋" w:eastAsia="仿宋" w:cs="仿宋"/>
                <w:b/>
                <w:bCs/>
                <w:sz w:val="24"/>
                <w:szCs w:val="24"/>
              </w:rPr>
            </w:pPr>
            <w:r>
              <w:rPr>
                <w:rFonts w:hint="eastAsia" w:ascii="仿宋" w:hAnsi="仿宋" w:eastAsia="仿宋" w:cs="仿宋"/>
                <w:b/>
                <w:bCs/>
                <w:sz w:val="24"/>
                <w:szCs w:val="24"/>
              </w:rPr>
              <w:t>产品</w:t>
            </w:r>
          </w:p>
        </w:tc>
        <w:tc>
          <w:tcPr>
            <w:tcW w:w="810" w:type="dxa"/>
            <w:vAlign w:val="center"/>
          </w:tcPr>
          <w:p w14:paraId="59FAB3C5">
            <w:pPr>
              <w:spacing w:line="480" w:lineRule="exact"/>
              <w:jc w:val="center"/>
              <w:rPr>
                <w:rFonts w:ascii="仿宋" w:hAnsi="仿宋" w:eastAsia="仿宋" w:cs="仿宋"/>
                <w:b/>
                <w:bCs/>
                <w:sz w:val="24"/>
                <w:szCs w:val="24"/>
              </w:rPr>
            </w:pPr>
            <w:r>
              <w:rPr>
                <w:rFonts w:hint="eastAsia" w:ascii="仿宋" w:hAnsi="仿宋" w:eastAsia="仿宋" w:cs="仿宋"/>
                <w:b/>
                <w:bCs/>
                <w:sz w:val="24"/>
                <w:szCs w:val="24"/>
              </w:rPr>
              <w:t>设备位置</w:t>
            </w:r>
          </w:p>
        </w:tc>
        <w:tc>
          <w:tcPr>
            <w:tcW w:w="4155" w:type="dxa"/>
            <w:vAlign w:val="center"/>
          </w:tcPr>
          <w:p w14:paraId="0A2E75F9">
            <w:pPr>
              <w:spacing w:line="480" w:lineRule="exact"/>
              <w:jc w:val="center"/>
              <w:rPr>
                <w:rFonts w:ascii="仿宋" w:hAnsi="仿宋" w:eastAsia="仿宋" w:cs="仿宋"/>
                <w:b/>
                <w:bCs/>
                <w:sz w:val="24"/>
                <w:szCs w:val="24"/>
              </w:rPr>
            </w:pPr>
            <w:r>
              <w:rPr>
                <w:rFonts w:hint="eastAsia" w:ascii="仿宋" w:hAnsi="仿宋" w:eastAsia="仿宋" w:cs="仿宋"/>
                <w:b/>
                <w:bCs/>
                <w:sz w:val="24"/>
                <w:szCs w:val="24"/>
              </w:rPr>
              <w:t>服务内容说明</w:t>
            </w:r>
          </w:p>
        </w:tc>
      </w:tr>
      <w:tr w14:paraId="6B225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14:paraId="2A664C7D">
            <w:pPr>
              <w:spacing w:line="48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1215" w:type="dxa"/>
            <w:vAlign w:val="center"/>
          </w:tcPr>
          <w:p w14:paraId="60CA4BF1">
            <w:pPr>
              <w:spacing w:line="48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摄像枪</w:t>
            </w:r>
          </w:p>
        </w:tc>
        <w:tc>
          <w:tcPr>
            <w:tcW w:w="810" w:type="dxa"/>
            <w:vAlign w:val="center"/>
          </w:tcPr>
          <w:p w14:paraId="475BFD60">
            <w:pPr>
              <w:spacing w:line="48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室内</w:t>
            </w:r>
          </w:p>
        </w:tc>
        <w:tc>
          <w:tcPr>
            <w:tcW w:w="4155" w:type="dxa"/>
            <w:vAlign w:val="center"/>
          </w:tcPr>
          <w:p w14:paraId="4A56A2A0">
            <w:pPr>
              <w:spacing w:line="480" w:lineRule="exact"/>
              <w:jc w:val="left"/>
              <w:rPr>
                <w:rFonts w:ascii="仿宋" w:hAnsi="仿宋" w:eastAsia="仿宋" w:cs="仿宋"/>
                <w:sz w:val="24"/>
                <w:szCs w:val="24"/>
              </w:rPr>
            </w:pPr>
            <w:r>
              <w:rPr>
                <w:rFonts w:hint="eastAsia" w:ascii="仿宋" w:hAnsi="仿宋" w:eastAsia="仿宋" w:cs="仿宋"/>
                <w:sz w:val="24"/>
                <w:szCs w:val="24"/>
              </w:rPr>
              <w:t>枪机、半球、球机摄像枪检测与故障排除服务费(含管材敷设、设备）</w:t>
            </w:r>
          </w:p>
        </w:tc>
      </w:tr>
      <w:tr w14:paraId="7A04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678" w:type="dxa"/>
            <w:vAlign w:val="center"/>
          </w:tcPr>
          <w:p w14:paraId="6A951AB1">
            <w:pPr>
              <w:spacing w:line="48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w:t>
            </w:r>
          </w:p>
        </w:tc>
        <w:tc>
          <w:tcPr>
            <w:tcW w:w="1215" w:type="dxa"/>
            <w:vAlign w:val="center"/>
          </w:tcPr>
          <w:p w14:paraId="6769A323">
            <w:pPr>
              <w:spacing w:line="48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摄像枪</w:t>
            </w:r>
          </w:p>
        </w:tc>
        <w:tc>
          <w:tcPr>
            <w:tcW w:w="810" w:type="dxa"/>
            <w:vAlign w:val="center"/>
          </w:tcPr>
          <w:p w14:paraId="159D9771">
            <w:pPr>
              <w:spacing w:line="48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室外</w:t>
            </w:r>
          </w:p>
        </w:tc>
        <w:tc>
          <w:tcPr>
            <w:tcW w:w="4155" w:type="dxa"/>
            <w:vAlign w:val="center"/>
          </w:tcPr>
          <w:p w14:paraId="7ACD1065">
            <w:pPr>
              <w:spacing w:line="480" w:lineRule="exact"/>
              <w:jc w:val="left"/>
              <w:rPr>
                <w:rFonts w:ascii="仿宋" w:hAnsi="仿宋" w:eastAsia="仿宋" w:cs="仿宋"/>
                <w:sz w:val="24"/>
                <w:szCs w:val="24"/>
              </w:rPr>
            </w:pPr>
            <w:r>
              <w:rPr>
                <w:rFonts w:hint="eastAsia" w:ascii="仿宋" w:hAnsi="仿宋" w:eastAsia="仿宋" w:cs="仿宋"/>
                <w:sz w:val="24"/>
                <w:szCs w:val="24"/>
              </w:rPr>
              <w:t>枪机、半球、球机摄像枪检测与故障排除服务费(含管材敷设、设备）</w:t>
            </w:r>
            <w:r>
              <w:rPr>
                <w:rFonts w:hint="eastAsia" w:ascii="仿宋" w:hAnsi="仿宋" w:eastAsia="仿宋" w:cs="仿宋"/>
                <w:sz w:val="24"/>
                <w:szCs w:val="24"/>
                <w:lang w:val="en-US" w:eastAsia="zh-CN"/>
              </w:rPr>
              <w:t xml:space="preserve">                                                                                                                                                                                                                                                                                                                                                                                                                                                                                                                                                                                                                                                                                                                                                                                                                                                                                                                                                                                                                                                                                                                                                                                                                                                                                                                                                                                                                                                                                                                                                                                                                                                                                                                                                                                                                                                                                                                                                                                                                                                                                                                                                                                                                                                                                                                                                                                                                                                                                                                                                                                                                                                                                                                                                                                                                                                                                                                                                                                                                                                                                                                                                                                                                                                                                                                                                                                                                                                                                                                                                                                                                                                                                                             </w:t>
            </w:r>
          </w:p>
        </w:tc>
      </w:tr>
      <w:tr w14:paraId="1F8BD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14:paraId="20D16259">
            <w:pPr>
              <w:spacing w:line="48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215" w:type="dxa"/>
            <w:vAlign w:val="center"/>
          </w:tcPr>
          <w:p w14:paraId="39D77337">
            <w:pPr>
              <w:spacing w:line="480" w:lineRule="exact"/>
              <w:jc w:val="center"/>
              <w:rPr>
                <w:rFonts w:ascii="仿宋" w:hAnsi="仿宋" w:eastAsia="仿宋" w:cs="仿宋"/>
                <w:sz w:val="24"/>
                <w:szCs w:val="24"/>
              </w:rPr>
            </w:pPr>
            <w:r>
              <w:rPr>
                <w:rFonts w:hint="eastAsia" w:ascii="仿宋" w:hAnsi="仿宋" w:eastAsia="仿宋" w:cs="仿宋"/>
                <w:sz w:val="24"/>
                <w:szCs w:val="24"/>
              </w:rPr>
              <w:t>摄像枪</w:t>
            </w:r>
          </w:p>
        </w:tc>
        <w:tc>
          <w:tcPr>
            <w:tcW w:w="810" w:type="dxa"/>
            <w:vAlign w:val="center"/>
          </w:tcPr>
          <w:p w14:paraId="4FF9D4AB">
            <w:pPr>
              <w:spacing w:line="480" w:lineRule="exact"/>
              <w:jc w:val="center"/>
              <w:rPr>
                <w:rFonts w:ascii="仿宋" w:hAnsi="仿宋" w:eastAsia="仿宋" w:cs="仿宋"/>
                <w:sz w:val="24"/>
                <w:szCs w:val="24"/>
              </w:rPr>
            </w:pPr>
            <w:r>
              <w:rPr>
                <w:rFonts w:hint="eastAsia" w:ascii="仿宋" w:hAnsi="仿宋" w:eastAsia="仿宋" w:cs="仿宋"/>
                <w:sz w:val="24"/>
                <w:szCs w:val="24"/>
              </w:rPr>
              <w:t>高空</w:t>
            </w:r>
          </w:p>
        </w:tc>
        <w:tc>
          <w:tcPr>
            <w:tcW w:w="4155" w:type="dxa"/>
            <w:vAlign w:val="center"/>
          </w:tcPr>
          <w:p w14:paraId="73A0188E">
            <w:pPr>
              <w:spacing w:line="480" w:lineRule="exact"/>
              <w:jc w:val="left"/>
              <w:rPr>
                <w:rFonts w:ascii="仿宋" w:hAnsi="仿宋" w:eastAsia="仿宋" w:cs="仿宋"/>
                <w:sz w:val="24"/>
                <w:szCs w:val="24"/>
              </w:rPr>
            </w:pPr>
            <w:r>
              <w:rPr>
                <w:rFonts w:hint="eastAsia" w:ascii="仿宋" w:hAnsi="仿宋" w:eastAsia="仿宋" w:cs="仿宋"/>
                <w:sz w:val="24"/>
                <w:szCs w:val="24"/>
              </w:rPr>
              <w:t>枪机、半球摄像枪检测与故障排除服务费(含管材敷设、设备、搭建脚手架、升降器所产生的费用）</w:t>
            </w:r>
          </w:p>
        </w:tc>
      </w:tr>
      <w:tr w14:paraId="13E6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14:paraId="2D00435E">
            <w:pPr>
              <w:spacing w:line="48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215" w:type="dxa"/>
            <w:vAlign w:val="center"/>
          </w:tcPr>
          <w:p w14:paraId="121A4D06">
            <w:pPr>
              <w:spacing w:line="480" w:lineRule="exact"/>
              <w:jc w:val="center"/>
              <w:rPr>
                <w:rFonts w:ascii="仿宋" w:hAnsi="仿宋" w:eastAsia="仿宋" w:cs="仿宋"/>
                <w:sz w:val="24"/>
                <w:szCs w:val="24"/>
              </w:rPr>
            </w:pPr>
            <w:r>
              <w:rPr>
                <w:rFonts w:hint="eastAsia" w:ascii="仿宋" w:hAnsi="仿宋" w:eastAsia="仿宋" w:cs="仿宋"/>
                <w:sz w:val="24"/>
                <w:szCs w:val="24"/>
              </w:rPr>
              <w:t>摄像枪</w:t>
            </w:r>
          </w:p>
        </w:tc>
        <w:tc>
          <w:tcPr>
            <w:tcW w:w="810" w:type="dxa"/>
            <w:vAlign w:val="center"/>
          </w:tcPr>
          <w:p w14:paraId="257B6108">
            <w:pPr>
              <w:spacing w:line="480" w:lineRule="exact"/>
              <w:jc w:val="center"/>
              <w:rPr>
                <w:rFonts w:ascii="仿宋" w:hAnsi="仿宋" w:eastAsia="仿宋" w:cs="仿宋"/>
                <w:sz w:val="24"/>
                <w:szCs w:val="24"/>
              </w:rPr>
            </w:pPr>
            <w:r>
              <w:rPr>
                <w:rFonts w:hint="eastAsia" w:ascii="仿宋" w:hAnsi="仿宋" w:eastAsia="仿宋" w:cs="仿宋"/>
                <w:sz w:val="24"/>
                <w:szCs w:val="24"/>
              </w:rPr>
              <w:t>电梯</w:t>
            </w:r>
          </w:p>
        </w:tc>
        <w:tc>
          <w:tcPr>
            <w:tcW w:w="4155" w:type="dxa"/>
            <w:vAlign w:val="center"/>
          </w:tcPr>
          <w:p w14:paraId="5BB00675">
            <w:pPr>
              <w:spacing w:line="480" w:lineRule="exact"/>
              <w:jc w:val="left"/>
              <w:rPr>
                <w:rFonts w:ascii="仿宋" w:hAnsi="仿宋" w:eastAsia="仿宋" w:cs="仿宋"/>
                <w:sz w:val="24"/>
                <w:szCs w:val="24"/>
              </w:rPr>
            </w:pPr>
            <w:r>
              <w:rPr>
                <w:rFonts w:hint="eastAsia" w:ascii="仿宋" w:hAnsi="仿宋" w:eastAsia="仿宋" w:cs="仿宋"/>
                <w:sz w:val="24"/>
                <w:szCs w:val="24"/>
              </w:rPr>
              <w:t>枪机、半球摄像枪检测与故障排除服务费(含管材敷设、设备、开梯费）</w:t>
            </w:r>
          </w:p>
        </w:tc>
      </w:tr>
      <w:tr w14:paraId="6948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14:paraId="0D6395C4">
            <w:pPr>
              <w:spacing w:line="48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215" w:type="dxa"/>
            <w:vAlign w:val="center"/>
          </w:tcPr>
          <w:p w14:paraId="18733783">
            <w:pPr>
              <w:spacing w:line="480" w:lineRule="exact"/>
              <w:jc w:val="center"/>
              <w:rPr>
                <w:rFonts w:ascii="仿宋" w:hAnsi="仿宋" w:eastAsia="仿宋" w:cs="仿宋"/>
                <w:sz w:val="24"/>
                <w:szCs w:val="24"/>
              </w:rPr>
            </w:pPr>
            <w:r>
              <w:rPr>
                <w:rFonts w:hint="eastAsia" w:ascii="仿宋" w:hAnsi="仿宋" w:eastAsia="仿宋" w:cs="仿宋"/>
                <w:sz w:val="24"/>
                <w:szCs w:val="24"/>
              </w:rPr>
              <w:t>交换机</w:t>
            </w:r>
          </w:p>
        </w:tc>
        <w:tc>
          <w:tcPr>
            <w:tcW w:w="810" w:type="dxa"/>
            <w:vAlign w:val="center"/>
          </w:tcPr>
          <w:p w14:paraId="5A98E17F">
            <w:pPr>
              <w:spacing w:line="480" w:lineRule="exact"/>
              <w:jc w:val="center"/>
              <w:rPr>
                <w:rFonts w:ascii="仿宋" w:hAnsi="仿宋" w:eastAsia="仿宋" w:cs="仿宋"/>
                <w:sz w:val="24"/>
                <w:szCs w:val="24"/>
              </w:rPr>
            </w:pPr>
            <w:r>
              <w:rPr>
                <w:rFonts w:hint="eastAsia" w:ascii="仿宋" w:hAnsi="仿宋" w:eastAsia="仿宋" w:cs="仿宋"/>
                <w:sz w:val="24"/>
                <w:szCs w:val="24"/>
              </w:rPr>
              <w:t>-</w:t>
            </w:r>
          </w:p>
        </w:tc>
        <w:tc>
          <w:tcPr>
            <w:tcW w:w="4155" w:type="dxa"/>
            <w:vAlign w:val="center"/>
          </w:tcPr>
          <w:p w14:paraId="5451F0DA">
            <w:pPr>
              <w:spacing w:line="480" w:lineRule="exact"/>
              <w:jc w:val="left"/>
              <w:rPr>
                <w:rFonts w:ascii="仿宋" w:hAnsi="仿宋" w:eastAsia="仿宋" w:cs="仿宋"/>
                <w:sz w:val="24"/>
                <w:szCs w:val="24"/>
              </w:rPr>
            </w:pPr>
            <w:r>
              <w:rPr>
                <w:rFonts w:hint="eastAsia" w:ascii="仿宋" w:hAnsi="仿宋" w:eastAsia="仿宋" w:cs="仿宋"/>
                <w:sz w:val="24"/>
                <w:szCs w:val="24"/>
              </w:rPr>
              <w:t>交换机维护、检测、配置、升级</w:t>
            </w:r>
          </w:p>
        </w:tc>
      </w:tr>
      <w:tr w14:paraId="58B1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jc w:val="center"/>
        </w:trPr>
        <w:tc>
          <w:tcPr>
            <w:tcW w:w="678" w:type="dxa"/>
            <w:vAlign w:val="center"/>
          </w:tcPr>
          <w:p w14:paraId="2B29DAB2">
            <w:pPr>
              <w:spacing w:line="48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215" w:type="dxa"/>
            <w:vAlign w:val="center"/>
          </w:tcPr>
          <w:p w14:paraId="284EE697">
            <w:pPr>
              <w:spacing w:line="480" w:lineRule="exact"/>
              <w:jc w:val="center"/>
              <w:rPr>
                <w:rFonts w:ascii="仿宋" w:hAnsi="仿宋" w:eastAsia="仿宋" w:cs="仿宋"/>
                <w:sz w:val="24"/>
                <w:szCs w:val="24"/>
              </w:rPr>
            </w:pPr>
            <w:r>
              <w:rPr>
                <w:rFonts w:hint="eastAsia" w:ascii="仿宋" w:hAnsi="仿宋" w:eastAsia="仿宋" w:cs="仿宋"/>
                <w:sz w:val="24"/>
                <w:szCs w:val="24"/>
              </w:rPr>
              <w:t>前端设备</w:t>
            </w:r>
          </w:p>
        </w:tc>
        <w:tc>
          <w:tcPr>
            <w:tcW w:w="810" w:type="dxa"/>
            <w:vAlign w:val="center"/>
          </w:tcPr>
          <w:p w14:paraId="0CF42619">
            <w:pPr>
              <w:spacing w:line="480" w:lineRule="exact"/>
              <w:jc w:val="center"/>
              <w:rPr>
                <w:rFonts w:ascii="仿宋" w:hAnsi="仿宋" w:eastAsia="仿宋" w:cs="仿宋"/>
                <w:sz w:val="24"/>
                <w:szCs w:val="24"/>
              </w:rPr>
            </w:pPr>
            <w:r>
              <w:rPr>
                <w:rFonts w:hint="eastAsia" w:ascii="仿宋" w:hAnsi="仿宋" w:eastAsia="仿宋" w:cs="仿宋"/>
                <w:sz w:val="24"/>
                <w:szCs w:val="24"/>
              </w:rPr>
              <w:t>-</w:t>
            </w:r>
          </w:p>
        </w:tc>
        <w:tc>
          <w:tcPr>
            <w:tcW w:w="4155" w:type="dxa"/>
            <w:vAlign w:val="center"/>
          </w:tcPr>
          <w:p w14:paraId="223C34AB">
            <w:pPr>
              <w:spacing w:line="480" w:lineRule="exact"/>
              <w:jc w:val="left"/>
              <w:rPr>
                <w:rFonts w:ascii="仿宋" w:hAnsi="仿宋" w:eastAsia="仿宋" w:cs="仿宋"/>
                <w:sz w:val="24"/>
                <w:szCs w:val="24"/>
              </w:rPr>
            </w:pPr>
            <w:r>
              <w:rPr>
                <w:rFonts w:hint="eastAsia" w:ascii="仿宋" w:hAnsi="仿宋" w:eastAsia="仿宋" w:cs="仿宋"/>
                <w:sz w:val="24"/>
                <w:szCs w:val="24"/>
              </w:rPr>
              <w:t>防雷器、网桥、光模块、电源适配器等设备检测维护服务费（含硬件设备）</w:t>
            </w:r>
          </w:p>
        </w:tc>
      </w:tr>
      <w:tr w14:paraId="25D51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78" w:type="dxa"/>
            <w:vAlign w:val="center"/>
          </w:tcPr>
          <w:p w14:paraId="1D5147E4">
            <w:pPr>
              <w:spacing w:line="48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215" w:type="dxa"/>
            <w:vAlign w:val="center"/>
          </w:tcPr>
          <w:p w14:paraId="1F1B64FA">
            <w:pPr>
              <w:spacing w:line="480" w:lineRule="exact"/>
              <w:jc w:val="center"/>
              <w:rPr>
                <w:rFonts w:ascii="仿宋" w:hAnsi="仿宋" w:eastAsia="仿宋" w:cs="仿宋"/>
                <w:sz w:val="24"/>
                <w:szCs w:val="24"/>
              </w:rPr>
            </w:pPr>
            <w:r>
              <w:rPr>
                <w:rFonts w:hint="eastAsia" w:ascii="仿宋" w:hAnsi="仿宋" w:eastAsia="仿宋" w:cs="仿宋"/>
                <w:sz w:val="24"/>
                <w:szCs w:val="24"/>
              </w:rPr>
              <w:t>后端管控设备</w:t>
            </w:r>
          </w:p>
        </w:tc>
        <w:tc>
          <w:tcPr>
            <w:tcW w:w="810" w:type="dxa"/>
            <w:vAlign w:val="center"/>
          </w:tcPr>
          <w:p w14:paraId="200331CC">
            <w:pPr>
              <w:spacing w:line="480" w:lineRule="exact"/>
              <w:jc w:val="center"/>
              <w:rPr>
                <w:rFonts w:ascii="仿宋" w:hAnsi="仿宋" w:eastAsia="仿宋" w:cs="仿宋"/>
                <w:sz w:val="24"/>
                <w:szCs w:val="24"/>
              </w:rPr>
            </w:pPr>
            <w:r>
              <w:rPr>
                <w:rFonts w:hint="eastAsia" w:ascii="仿宋" w:hAnsi="仿宋" w:eastAsia="仿宋" w:cs="仿宋"/>
                <w:sz w:val="24"/>
                <w:szCs w:val="24"/>
              </w:rPr>
              <w:t>-</w:t>
            </w:r>
          </w:p>
        </w:tc>
        <w:tc>
          <w:tcPr>
            <w:tcW w:w="4155" w:type="dxa"/>
            <w:vAlign w:val="center"/>
          </w:tcPr>
          <w:p w14:paraId="523A92F4">
            <w:pPr>
              <w:spacing w:line="480" w:lineRule="exact"/>
              <w:jc w:val="left"/>
              <w:rPr>
                <w:rFonts w:ascii="仿宋" w:hAnsi="仿宋" w:eastAsia="仿宋" w:cs="仿宋"/>
                <w:sz w:val="24"/>
                <w:szCs w:val="24"/>
              </w:rPr>
            </w:pPr>
            <w:r>
              <w:rPr>
                <w:rFonts w:hint="eastAsia" w:ascii="仿宋" w:hAnsi="仿宋" w:eastAsia="仿宋" w:cs="仿宋"/>
                <w:sz w:val="24"/>
                <w:szCs w:val="24"/>
              </w:rPr>
              <w:t>显示大屏、综合管理平台、存储服务器、系统升级等后端管控设备检测及排查（含硬件设备)</w:t>
            </w:r>
          </w:p>
        </w:tc>
      </w:tr>
      <w:tr w14:paraId="41A1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78" w:type="dxa"/>
            <w:vAlign w:val="center"/>
          </w:tcPr>
          <w:p w14:paraId="14F25165">
            <w:pPr>
              <w:spacing w:line="48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215" w:type="dxa"/>
            <w:vAlign w:val="center"/>
          </w:tcPr>
          <w:p w14:paraId="1B7A7316">
            <w:pPr>
              <w:spacing w:line="480" w:lineRule="exact"/>
              <w:jc w:val="center"/>
              <w:rPr>
                <w:rFonts w:ascii="仿宋" w:hAnsi="仿宋" w:eastAsia="仿宋" w:cs="仿宋"/>
                <w:sz w:val="24"/>
                <w:szCs w:val="24"/>
              </w:rPr>
            </w:pPr>
            <w:r>
              <w:rPr>
                <w:rFonts w:hint="eastAsia" w:ascii="仿宋" w:hAnsi="仿宋" w:eastAsia="仿宋" w:cs="仿宋"/>
                <w:sz w:val="24"/>
                <w:szCs w:val="24"/>
              </w:rPr>
              <w:t>管线敷设</w:t>
            </w:r>
          </w:p>
        </w:tc>
        <w:tc>
          <w:tcPr>
            <w:tcW w:w="810" w:type="dxa"/>
            <w:vAlign w:val="center"/>
          </w:tcPr>
          <w:p w14:paraId="56F54558">
            <w:pPr>
              <w:spacing w:line="48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室内</w:t>
            </w:r>
          </w:p>
        </w:tc>
        <w:tc>
          <w:tcPr>
            <w:tcW w:w="4155" w:type="dxa"/>
            <w:vAlign w:val="center"/>
          </w:tcPr>
          <w:p w14:paraId="1E8BF1CC">
            <w:pPr>
              <w:spacing w:line="480" w:lineRule="exact"/>
              <w:jc w:val="left"/>
              <w:rPr>
                <w:rFonts w:ascii="仿宋" w:hAnsi="仿宋" w:eastAsia="仿宋" w:cs="仿宋"/>
                <w:sz w:val="24"/>
                <w:szCs w:val="24"/>
              </w:rPr>
            </w:pPr>
            <w:r>
              <w:rPr>
                <w:rFonts w:hint="eastAsia" w:ascii="仿宋" w:hAnsi="仿宋" w:eastAsia="仿宋" w:cs="仿宋"/>
                <w:sz w:val="24"/>
                <w:szCs w:val="24"/>
              </w:rPr>
              <w:t>管材、零散辅材、敷设费（含设备和搭建脚手架、升降器所产生的费用）</w:t>
            </w:r>
          </w:p>
        </w:tc>
      </w:tr>
      <w:tr w14:paraId="4E31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78" w:type="dxa"/>
            <w:vAlign w:val="center"/>
          </w:tcPr>
          <w:p w14:paraId="2E419030">
            <w:pPr>
              <w:spacing w:line="48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215" w:type="dxa"/>
            <w:vAlign w:val="center"/>
          </w:tcPr>
          <w:p w14:paraId="4A233C22">
            <w:pPr>
              <w:spacing w:line="480" w:lineRule="exact"/>
              <w:jc w:val="center"/>
              <w:rPr>
                <w:rFonts w:ascii="仿宋" w:hAnsi="仿宋" w:eastAsia="仿宋" w:cs="仿宋"/>
                <w:sz w:val="24"/>
                <w:szCs w:val="24"/>
              </w:rPr>
            </w:pPr>
            <w:r>
              <w:rPr>
                <w:rFonts w:hint="eastAsia" w:ascii="仿宋" w:hAnsi="仿宋" w:eastAsia="仿宋" w:cs="仿宋"/>
                <w:sz w:val="24"/>
                <w:szCs w:val="24"/>
              </w:rPr>
              <w:t>管线敷设</w:t>
            </w:r>
          </w:p>
        </w:tc>
        <w:tc>
          <w:tcPr>
            <w:tcW w:w="810" w:type="dxa"/>
            <w:vAlign w:val="center"/>
          </w:tcPr>
          <w:p w14:paraId="6A7BD869">
            <w:pPr>
              <w:spacing w:line="48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室外</w:t>
            </w:r>
          </w:p>
        </w:tc>
        <w:tc>
          <w:tcPr>
            <w:tcW w:w="4155" w:type="dxa"/>
            <w:vAlign w:val="center"/>
          </w:tcPr>
          <w:p w14:paraId="6E62D00D">
            <w:pPr>
              <w:spacing w:line="480" w:lineRule="exact"/>
              <w:jc w:val="left"/>
              <w:rPr>
                <w:rFonts w:ascii="仿宋" w:hAnsi="仿宋" w:eastAsia="仿宋" w:cs="仿宋"/>
                <w:sz w:val="24"/>
                <w:szCs w:val="24"/>
              </w:rPr>
            </w:pPr>
            <w:r>
              <w:rPr>
                <w:rFonts w:hint="eastAsia" w:ascii="仿宋" w:hAnsi="仿宋" w:eastAsia="仿宋" w:cs="仿宋"/>
                <w:sz w:val="24"/>
                <w:szCs w:val="24"/>
              </w:rPr>
              <w:t>管材、零散辅材、敷设费（含设备和搭建脚手架、升降器所产生的费用）</w:t>
            </w:r>
          </w:p>
        </w:tc>
      </w:tr>
      <w:tr w14:paraId="5942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78" w:type="dxa"/>
            <w:vAlign w:val="center"/>
          </w:tcPr>
          <w:p w14:paraId="58393482">
            <w:pPr>
              <w:spacing w:line="48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15" w:type="dxa"/>
            <w:vAlign w:val="center"/>
          </w:tcPr>
          <w:p w14:paraId="1CC6BCC3">
            <w:pPr>
              <w:spacing w:line="480" w:lineRule="exact"/>
              <w:jc w:val="center"/>
              <w:rPr>
                <w:rFonts w:ascii="仿宋" w:hAnsi="仿宋" w:eastAsia="仿宋" w:cs="仿宋"/>
                <w:sz w:val="24"/>
                <w:szCs w:val="24"/>
              </w:rPr>
            </w:pPr>
            <w:r>
              <w:rPr>
                <w:rFonts w:hint="eastAsia" w:ascii="仿宋" w:hAnsi="仿宋" w:eastAsia="仿宋" w:cs="仿宋"/>
                <w:sz w:val="24"/>
                <w:szCs w:val="24"/>
              </w:rPr>
              <w:t>管线敷设</w:t>
            </w:r>
          </w:p>
        </w:tc>
        <w:tc>
          <w:tcPr>
            <w:tcW w:w="810" w:type="dxa"/>
            <w:vAlign w:val="center"/>
          </w:tcPr>
          <w:p w14:paraId="671575BF">
            <w:pPr>
              <w:spacing w:line="480" w:lineRule="exact"/>
              <w:jc w:val="center"/>
              <w:rPr>
                <w:rFonts w:ascii="仿宋" w:hAnsi="仿宋" w:eastAsia="仿宋" w:cs="仿宋"/>
                <w:sz w:val="24"/>
                <w:szCs w:val="24"/>
              </w:rPr>
            </w:pPr>
            <w:r>
              <w:rPr>
                <w:rFonts w:hint="eastAsia" w:ascii="仿宋" w:hAnsi="仿宋" w:eastAsia="仿宋" w:cs="仿宋"/>
                <w:sz w:val="24"/>
                <w:szCs w:val="24"/>
              </w:rPr>
              <w:t>高空</w:t>
            </w:r>
          </w:p>
        </w:tc>
        <w:tc>
          <w:tcPr>
            <w:tcW w:w="4155" w:type="dxa"/>
            <w:vAlign w:val="center"/>
          </w:tcPr>
          <w:p w14:paraId="1D170712">
            <w:pPr>
              <w:spacing w:line="480" w:lineRule="exact"/>
              <w:jc w:val="left"/>
              <w:rPr>
                <w:rFonts w:ascii="仿宋" w:hAnsi="仿宋" w:eastAsia="仿宋" w:cs="仿宋"/>
                <w:sz w:val="24"/>
                <w:szCs w:val="24"/>
              </w:rPr>
            </w:pPr>
            <w:r>
              <w:rPr>
                <w:rFonts w:hint="eastAsia" w:ascii="仿宋" w:hAnsi="仿宋" w:eastAsia="仿宋" w:cs="仿宋"/>
                <w:sz w:val="24"/>
                <w:szCs w:val="24"/>
              </w:rPr>
              <w:t>管材、零散辅材、敷设费（含设备和搭建脚手架、升降器所产生的费用）</w:t>
            </w:r>
          </w:p>
        </w:tc>
      </w:tr>
      <w:bookmarkEnd w:id="0"/>
      <w:bookmarkEnd w:id="1"/>
      <w:bookmarkEnd w:id="2"/>
      <w:bookmarkEnd w:id="3"/>
      <w:bookmarkEnd w:id="4"/>
      <w:bookmarkEnd w:id="5"/>
      <w:bookmarkEnd w:id="6"/>
      <w:bookmarkEnd w:id="7"/>
      <w:bookmarkEnd w:id="8"/>
      <w:bookmarkEnd w:id="9"/>
      <w:bookmarkEnd w:id="10"/>
    </w:tbl>
    <w:p w14:paraId="4EDA0E68">
      <w:pPr>
        <w:spacing w:line="480" w:lineRule="exact"/>
        <w:jc w:val="left"/>
        <w:rPr>
          <w:rFonts w:asciiTheme="minorEastAsia" w:hAnsiTheme="minorEastAsia" w:cstheme="minorEastAsia"/>
          <w:b/>
          <w:kern w:val="0"/>
          <w:sz w:val="24"/>
          <w:szCs w:val="24"/>
        </w:rPr>
      </w:pPr>
    </w:p>
    <w:p w14:paraId="753BDAAF">
      <w:pPr>
        <w:spacing w:line="360" w:lineRule="auto"/>
        <w:rPr>
          <w:b/>
          <w:bCs/>
          <w:sz w:val="22"/>
        </w:rPr>
      </w:pPr>
      <w:r>
        <w:rPr>
          <w:rFonts w:hint="eastAsia" w:asciiTheme="minorEastAsia" w:hAnsiTheme="minorEastAsia" w:cstheme="minorEastAsia"/>
          <w:b/>
          <w:bCs/>
          <w:sz w:val="24"/>
          <w:szCs w:val="24"/>
          <w:lang w:eastAsia="zh-CN"/>
        </w:rPr>
        <w:t>备注：以上</w:t>
      </w:r>
      <w:r>
        <w:rPr>
          <w:rFonts w:hint="eastAsia" w:asciiTheme="minorEastAsia" w:hAnsiTheme="minorEastAsia" w:cstheme="minorEastAsia"/>
          <w:b/>
          <w:bCs/>
          <w:sz w:val="24"/>
          <w:szCs w:val="24"/>
          <w:lang w:val="en-US" w:eastAsia="zh-CN"/>
        </w:rPr>
        <w:t>设备</w:t>
      </w:r>
      <w:r>
        <w:rPr>
          <w:rFonts w:hint="eastAsia" w:asciiTheme="minorEastAsia" w:hAnsiTheme="minorEastAsia" w:cstheme="minorEastAsia"/>
          <w:b/>
          <w:bCs/>
          <w:sz w:val="24"/>
          <w:szCs w:val="24"/>
          <w:lang w:eastAsia="zh-CN"/>
        </w:rPr>
        <w:t>均为采购人目前使用，供应商可提供与采购人使用的视频监控系统兼容的设备。但采购人需求书所描述的技术参数及相关要求为最基本的要求，响应供应商可选用优于或等于采购人需求书要求的设备进行报价，并列出设备的具体品牌、型号、详细技术参数及产地等。</w:t>
      </w:r>
    </w:p>
    <w:p w14:paraId="4507D76C">
      <w:pPr>
        <w:spacing w:line="360" w:lineRule="auto"/>
        <w:ind w:firstLine="480" w:firstLineChars="200"/>
        <w:jc w:val="left"/>
        <w:rPr>
          <w:rFonts w:hint="eastAsia" w:ascii="宋体" w:hAnsi="宋体"/>
          <w:color w:val="000000"/>
          <w:sz w:val="24"/>
          <w:szCs w:val="24"/>
        </w:rPr>
      </w:pPr>
      <w:r>
        <w:rPr>
          <w:rFonts w:hint="eastAsia" w:ascii="宋体" w:hAnsi="宋体"/>
          <w:color w:val="000000"/>
          <w:sz w:val="24"/>
          <w:szCs w:val="24"/>
          <w:lang w:val="en-US" w:eastAsia="zh-CN"/>
        </w:rPr>
        <w:t>1</w:t>
      </w:r>
      <w:r>
        <w:rPr>
          <w:rFonts w:hint="eastAsia" w:ascii="宋体" w:hAnsi="宋体"/>
          <w:color w:val="000000"/>
          <w:sz w:val="24"/>
          <w:szCs w:val="24"/>
        </w:rPr>
        <w:t>、</w:t>
      </w:r>
      <w:r>
        <w:rPr>
          <w:rFonts w:ascii="宋体" w:hAnsi="宋体" w:eastAsia="宋体" w:cs="宋体"/>
          <w:sz w:val="24"/>
          <w:szCs w:val="24"/>
        </w:rPr>
        <w:t>供应商应保障现场维护服务响应能力：日常维护需求，须 1 小时内抵达现场，2 小时内完成维护处置；发生紧急故障时，须 30 分钟内抵达现场，1 小时内完成抢修。若受客观条件制约，无法在上述时限内处置完毕的，供应商须第一时间向采购方提交书面说明，列明故障原因、当前处置进度及预计完成时间，并落实临时应急措施，最大限度降低对业务的影响。供应商须提供24 小时应急联系电话。</w:t>
      </w:r>
    </w:p>
    <w:p w14:paraId="65CCB2C9">
      <w:pPr>
        <w:spacing w:line="360" w:lineRule="auto"/>
        <w:ind w:firstLine="480" w:firstLineChars="200"/>
        <w:jc w:val="left"/>
        <w:rPr>
          <w:rFonts w:hint="eastAsia" w:ascii="宋体" w:hAnsi="宋体"/>
          <w:color w:val="000000"/>
          <w:sz w:val="24"/>
          <w:szCs w:val="24"/>
        </w:rPr>
      </w:pPr>
      <w:r>
        <w:rPr>
          <w:rFonts w:hint="eastAsia" w:ascii="宋体" w:hAnsi="宋体"/>
          <w:color w:val="000000"/>
          <w:sz w:val="24"/>
          <w:szCs w:val="24"/>
          <w:lang w:val="en-US" w:eastAsia="zh-CN"/>
        </w:rPr>
        <w:t>2</w:t>
      </w:r>
      <w:r>
        <w:rPr>
          <w:rFonts w:hint="eastAsia" w:ascii="宋体" w:hAnsi="宋体"/>
          <w:color w:val="000000"/>
          <w:sz w:val="24"/>
          <w:szCs w:val="24"/>
        </w:rPr>
        <w:t>、维修类保修期：处理后同一设备同一问题在30天内免费维护。</w:t>
      </w:r>
    </w:p>
    <w:p w14:paraId="4808B70D">
      <w:pPr>
        <w:spacing w:line="360" w:lineRule="auto"/>
        <w:ind w:firstLine="480" w:firstLineChars="200"/>
        <w:jc w:val="left"/>
        <w:rPr>
          <w:rFonts w:hint="eastAsia" w:ascii="宋体" w:hAnsi="宋体" w:eastAsiaTheme="minorEastAsia"/>
          <w:color w:val="000000"/>
          <w:sz w:val="24"/>
          <w:szCs w:val="24"/>
          <w:lang w:val="en-US" w:eastAsia="zh-CN"/>
        </w:rPr>
      </w:pPr>
      <w:r>
        <w:rPr>
          <w:rFonts w:hint="eastAsia" w:ascii="宋体" w:hAnsi="宋体"/>
          <w:color w:val="000000"/>
          <w:sz w:val="24"/>
          <w:szCs w:val="24"/>
          <w:lang w:val="en-US" w:eastAsia="zh-CN"/>
        </w:rPr>
        <w:t>3</w:t>
      </w:r>
      <w:r>
        <w:rPr>
          <w:rFonts w:hint="eastAsia" w:ascii="宋体" w:hAnsi="宋体"/>
          <w:color w:val="000000"/>
          <w:sz w:val="24"/>
          <w:szCs w:val="24"/>
        </w:rPr>
        <w:t>、</w:t>
      </w:r>
      <w:r>
        <w:rPr>
          <w:rFonts w:hint="eastAsia" w:ascii="宋体" w:hAnsi="宋体"/>
          <w:sz w:val="24"/>
          <w:szCs w:val="24"/>
        </w:rPr>
        <w:t>供应商对</w:t>
      </w:r>
      <w:r>
        <w:rPr>
          <w:rFonts w:hint="eastAsia" w:ascii="宋体" w:hAnsi="宋体"/>
          <w:sz w:val="24"/>
          <w:szCs w:val="24"/>
          <w:lang w:val="en-US" w:eastAsia="zh-CN"/>
        </w:rPr>
        <w:t>原设备</w:t>
      </w:r>
      <w:r>
        <w:rPr>
          <w:rFonts w:hint="eastAsia" w:ascii="宋体" w:hAnsi="宋体"/>
          <w:sz w:val="24"/>
          <w:szCs w:val="24"/>
        </w:rPr>
        <w:t>所供货物实行包修、包换、包退、包维护保养，更换同种品牌不低于原规格型号的新部件</w:t>
      </w:r>
      <w:r>
        <w:rPr>
          <w:rFonts w:hint="eastAsia" w:ascii="宋体" w:hAnsi="宋体"/>
          <w:sz w:val="24"/>
          <w:szCs w:val="24"/>
          <w:lang w:eastAsia="zh-CN"/>
        </w:rPr>
        <w:t>。</w:t>
      </w:r>
    </w:p>
    <w:p w14:paraId="2952F70F">
      <w:pPr>
        <w:widowControl/>
        <w:spacing w:line="360" w:lineRule="auto"/>
        <w:jc w:val="left"/>
        <w:rPr>
          <w:rFonts w:ascii="宋体" w:hAnsi="宋体"/>
          <w:b/>
          <w:kern w:val="0"/>
          <w:sz w:val="24"/>
          <w:szCs w:val="24"/>
        </w:rPr>
      </w:pPr>
      <w:r>
        <w:rPr>
          <w:rFonts w:hint="eastAsia" w:ascii="宋体" w:hAnsi="宋体"/>
          <w:b/>
          <w:kern w:val="0"/>
          <w:sz w:val="24"/>
          <w:szCs w:val="24"/>
        </w:rPr>
        <w:t>二</w:t>
      </w:r>
      <w:r>
        <w:rPr>
          <w:rFonts w:ascii="宋体" w:hAnsi="宋体"/>
          <w:b/>
          <w:kern w:val="0"/>
          <w:sz w:val="24"/>
          <w:szCs w:val="24"/>
        </w:rPr>
        <w:t>、</w:t>
      </w:r>
      <w:r>
        <w:rPr>
          <w:rFonts w:hint="eastAsia" w:ascii="宋体" w:hAnsi="宋体"/>
          <w:b/>
          <w:kern w:val="0"/>
          <w:sz w:val="24"/>
          <w:szCs w:val="24"/>
          <w:lang w:val="en-US" w:eastAsia="zh-CN"/>
        </w:rPr>
        <w:t>其他</w:t>
      </w:r>
      <w:r>
        <w:rPr>
          <w:rFonts w:ascii="宋体" w:hAnsi="宋体"/>
          <w:b/>
          <w:kern w:val="0"/>
          <w:sz w:val="24"/>
          <w:szCs w:val="24"/>
        </w:rPr>
        <w:t>要求</w:t>
      </w:r>
    </w:p>
    <w:p w14:paraId="4F520D9C">
      <w:pPr>
        <w:spacing w:line="360" w:lineRule="auto"/>
        <w:jc w:val="left"/>
        <w:rPr>
          <w:rFonts w:ascii="宋体" w:hAnsi="宋体"/>
          <w:b/>
          <w:sz w:val="24"/>
          <w:szCs w:val="24"/>
        </w:rPr>
      </w:pPr>
      <w:r>
        <w:rPr>
          <w:rFonts w:hint="eastAsia" w:ascii="宋体" w:hAnsi="宋体"/>
          <w:b/>
          <w:sz w:val="24"/>
          <w:szCs w:val="24"/>
        </w:rPr>
        <w:t>（一）</w:t>
      </w:r>
      <w:r>
        <w:rPr>
          <w:rFonts w:hint="eastAsia" w:ascii="宋体" w:hAnsi="宋体"/>
          <w:b/>
          <w:sz w:val="24"/>
          <w:szCs w:val="24"/>
          <w:lang w:eastAsia="zh-CN"/>
        </w:rPr>
        <w:t>备</w:t>
      </w:r>
      <w:r>
        <w:rPr>
          <w:rFonts w:hint="eastAsia" w:ascii="宋体" w:hAnsi="宋体"/>
          <w:b/>
          <w:sz w:val="24"/>
          <w:szCs w:val="24"/>
        </w:rPr>
        <w:t>货期及</w:t>
      </w:r>
      <w:r>
        <w:rPr>
          <w:rFonts w:hint="eastAsia" w:ascii="宋体" w:hAnsi="宋体"/>
          <w:b/>
          <w:sz w:val="24"/>
          <w:szCs w:val="24"/>
          <w:lang w:eastAsia="zh-CN"/>
        </w:rPr>
        <w:t>备</w:t>
      </w:r>
      <w:r>
        <w:rPr>
          <w:rFonts w:hint="eastAsia" w:ascii="宋体" w:hAnsi="宋体"/>
          <w:b/>
          <w:sz w:val="24"/>
          <w:szCs w:val="24"/>
        </w:rPr>
        <w:t>货地点要求</w:t>
      </w:r>
    </w:p>
    <w:p w14:paraId="18CE4F89">
      <w:pPr>
        <w:spacing w:line="360" w:lineRule="auto"/>
        <w:ind w:firstLine="480" w:firstLineChars="200"/>
        <w:jc w:val="left"/>
        <w:rPr>
          <w:rFonts w:asciiTheme="minorEastAsia" w:hAnsiTheme="minorEastAsia" w:cstheme="minorEastAsia"/>
          <w:sz w:val="24"/>
          <w:szCs w:val="24"/>
        </w:rPr>
      </w:pPr>
      <w:r>
        <w:rPr>
          <w:rFonts w:hint="eastAsia" w:asciiTheme="minorEastAsia" w:hAnsiTheme="minorEastAsia" w:cstheme="minorEastAsia"/>
          <w:sz w:val="24"/>
          <w:szCs w:val="24"/>
          <w:lang w:val="en-US" w:eastAsia="zh-CN"/>
        </w:rPr>
        <w:t>1</w:t>
      </w:r>
      <w:r>
        <w:rPr>
          <w:rFonts w:hint="eastAsia" w:asciiTheme="minorEastAsia" w:hAnsiTheme="minorEastAsia" w:cstheme="minorEastAsia"/>
          <w:sz w:val="24"/>
          <w:szCs w:val="24"/>
        </w:rPr>
        <w:t>.备货期：</w:t>
      </w:r>
      <w:r>
        <w:rPr>
          <w:rFonts w:hint="eastAsia" w:ascii="宋体" w:hAnsi="宋体"/>
          <w:sz w:val="24"/>
          <w:szCs w:val="24"/>
        </w:rPr>
        <w:t>由采购人通知成交供应商备货之日起15个工作日内</w:t>
      </w:r>
      <w:r>
        <w:rPr>
          <w:rFonts w:hint="eastAsia" w:ascii="宋体" w:hAnsi="宋体"/>
          <w:color w:val="000000"/>
          <w:sz w:val="24"/>
          <w:szCs w:val="24"/>
        </w:rPr>
        <w:t>保证完成备货，由成交供应商自行存储。如因维护需要产生消耗，成交供应商应在5个工作日内自行补充。</w:t>
      </w:r>
    </w:p>
    <w:p w14:paraId="4330A060">
      <w:pPr>
        <w:spacing w:line="360" w:lineRule="auto"/>
        <w:ind w:firstLine="480" w:firstLineChars="200"/>
        <w:jc w:val="left"/>
        <w:rPr>
          <w:rFonts w:ascii="宋体" w:hAnsi="宋体"/>
          <w:color w:val="000000"/>
          <w:sz w:val="24"/>
          <w:szCs w:val="24"/>
        </w:rPr>
      </w:pPr>
      <w:r>
        <w:rPr>
          <w:rFonts w:hint="eastAsia" w:ascii="宋体" w:hAnsi="宋体"/>
          <w:color w:val="000000"/>
          <w:sz w:val="24"/>
          <w:szCs w:val="24"/>
          <w:lang w:val="en-US" w:eastAsia="zh-CN"/>
        </w:rPr>
        <w:t>2</w:t>
      </w:r>
      <w:r>
        <w:rPr>
          <w:rFonts w:hint="eastAsia" w:ascii="宋体" w:hAnsi="宋体"/>
          <w:color w:val="000000"/>
          <w:sz w:val="24"/>
          <w:szCs w:val="24"/>
        </w:rPr>
        <w:t>.若由于成交供应商没能及时了解本项目进度而导致相关费用（如仓储费保管费等）的增加，由成交供应</w:t>
      </w:r>
      <w:bookmarkStart w:id="11" w:name="page8"/>
      <w:bookmarkEnd w:id="11"/>
      <w:r>
        <w:rPr>
          <w:rFonts w:hint="eastAsia" w:ascii="宋体" w:hAnsi="宋体"/>
          <w:color w:val="000000"/>
          <w:sz w:val="24"/>
          <w:szCs w:val="24"/>
        </w:rPr>
        <w:t>商自行承担。</w:t>
      </w:r>
    </w:p>
    <w:p w14:paraId="3AF4D737">
      <w:pPr>
        <w:spacing w:line="360" w:lineRule="auto"/>
        <w:ind w:firstLine="480" w:firstLineChars="200"/>
        <w:jc w:val="left"/>
        <w:rPr>
          <w:rFonts w:ascii="宋体" w:hAnsi="宋体"/>
          <w:sz w:val="24"/>
          <w:szCs w:val="24"/>
        </w:rPr>
      </w:pPr>
      <w:r>
        <w:rPr>
          <w:rFonts w:hint="eastAsia" w:ascii="宋体" w:hAnsi="宋体"/>
          <w:sz w:val="24"/>
          <w:szCs w:val="24"/>
          <w:lang w:val="en-US" w:eastAsia="zh-CN"/>
        </w:rPr>
        <w:t>3</w:t>
      </w:r>
      <w:r>
        <w:rPr>
          <w:rFonts w:hint="eastAsia" w:ascii="宋体" w:hAnsi="宋体"/>
          <w:sz w:val="24"/>
          <w:szCs w:val="24"/>
        </w:rPr>
        <w:t>.交货地点：采购人指定地点</w:t>
      </w:r>
      <w:r>
        <w:rPr>
          <w:rFonts w:hint="eastAsia" w:ascii="宋体" w:hAnsi="宋体"/>
          <w:color w:val="000000"/>
          <w:sz w:val="24"/>
          <w:szCs w:val="24"/>
        </w:rPr>
        <w:t>，</w:t>
      </w:r>
      <w:r>
        <w:rPr>
          <w:rFonts w:hint="eastAsia" w:ascii="宋体" w:hAnsi="宋体"/>
          <w:sz w:val="24"/>
          <w:szCs w:val="24"/>
        </w:rPr>
        <w:t>过程中涉及的包装、保险、发运及保管等环节和所产生的费用均由成交供应商负责。</w:t>
      </w:r>
    </w:p>
    <w:p w14:paraId="47F561B6">
      <w:pPr>
        <w:spacing w:line="360" w:lineRule="auto"/>
        <w:jc w:val="left"/>
        <w:rPr>
          <w:rFonts w:ascii="宋体" w:hAnsi="宋体"/>
          <w:b/>
          <w:sz w:val="24"/>
          <w:szCs w:val="24"/>
        </w:rPr>
      </w:pPr>
      <w:r>
        <w:rPr>
          <w:rFonts w:hint="eastAsia" w:ascii="宋体" w:hAnsi="宋体"/>
          <w:b/>
          <w:sz w:val="24"/>
          <w:szCs w:val="24"/>
        </w:rPr>
        <w:t>（二）货物及报价要求</w:t>
      </w:r>
    </w:p>
    <w:p w14:paraId="1A456BC5">
      <w:pPr>
        <w:spacing w:line="360" w:lineRule="auto"/>
        <w:ind w:firstLine="480" w:firstLineChars="200"/>
        <w:jc w:val="left"/>
        <w:rPr>
          <w:rFonts w:hint="eastAsia" w:ascii="宋体" w:hAnsi="宋体"/>
          <w:sz w:val="24"/>
          <w:szCs w:val="24"/>
        </w:rPr>
      </w:pPr>
      <w:r>
        <w:rPr>
          <w:rFonts w:ascii="宋体" w:hAnsi="宋体"/>
          <w:sz w:val="24"/>
          <w:szCs w:val="24"/>
        </w:rPr>
        <w:t>1</w:t>
      </w:r>
      <w:r>
        <w:rPr>
          <w:rFonts w:hint="eastAsia" w:ascii="宋体" w:hAnsi="宋体"/>
          <w:sz w:val="24"/>
          <w:szCs w:val="24"/>
        </w:rPr>
        <w:t>.本需求的范围是按由采购人提供的设备报价清单所包括的所有内容。响应供应商应按照需求文件要求同时提供所需货物配置明细表、应有的配件明细表等。对于需求文件中未列出但货物正常运行又必需的各类部件的，响应供应商应补齐并将有关价格含入报价中，否则将视为包含在主报价内。</w:t>
      </w:r>
    </w:p>
    <w:p w14:paraId="22EB18C4">
      <w:pPr>
        <w:spacing w:line="360" w:lineRule="auto"/>
        <w:ind w:firstLine="480" w:firstLineChars="200"/>
        <w:jc w:val="left"/>
        <w:rPr>
          <w:rFonts w:ascii="宋体" w:hAnsi="宋体"/>
          <w:sz w:val="24"/>
          <w:szCs w:val="24"/>
        </w:rPr>
      </w:pPr>
      <w:r>
        <w:rPr>
          <w:rFonts w:ascii="宋体" w:hAnsi="宋体"/>
          <w:sz w:val="24"/>
          <w:szCs w:val="24"/>
        </w:rPr>
        <w:t>2</w:t>
      </w:r>
      <w:r>
        <w:rPr>
          <w:rFonts w:hint="eastAsia" w:ascii="宋体" w:hAnsi="宋体"/>
          <w:sz w:val="24"/>
          <w:szCs w:val="24"/>
        </w:rPr>
        <w:t>.本需求文件提供货物需求一览表为响应供应商报价的基础，响应供应商不得对货物需求一览表进行任何修改。</w:t>
      </w:r>
    </w:p>
    <w:p w14:paraId="256E2A8A">
      <w:pPr>
        <w:spacing w:line="360" w:lineRule="auto"/>
        <w:ind w:firstLine="480" w:firstLineChars="200"/>
        <w:jc w:val="left"/>
        <w:rPr>
          <w:rFonts w:hint="eastAsia" w:ascii="宋体" w:hAnsi="宋体"/>
          <w:sz w:val="24"/>
          <w:szCs w:val="24"/>
          <w:lang w:eastAsia="zh-CN"/>
        </w:rPr>
      </w:pPr>
      <w:r>
        <w:rPr>
          <w:rFonts w:hint="eastAsia" w:ascii="宋体" w:hAnsi="宋体"/>
          <w:sz w:val="24"/>
          <w:szCs w:val="24"/>
        </w:rPr>
        <w:t>3.</w:t>
      </w:r>
      <w:r>
        <w:rPr>
          <w:rFonts w:hint="eastAsia" w:ascii="宋体" w:hAnsi="宋体"/>
          <w:sz w:val="24"/>
          <w:szCs w:val="24"/>
          <w:lang w:eastAsia="zh-CN"/>
        </w:rPr>
        <w:t>响应</w:t>
      </w:r>
      <w:r>
        <w:rPr>
          <w:rFonts w:hint="eastAsia" w:ascii="宋体" w:hAnsi="宋体"/>
          <w:sz w:val="24"/>
          <w:szCs w:val="24"/>
        </w:rPr>
        <w:t>供应商提供的所有设备材料都应是制造商的原厂全新的产品</w:t>
      </w:r>
      <w:r>
        <w:rPr>
          <w:rFonts w:hint="eastAsia" w:ascii="宋体" w:hAnsi="宋体"/>
          <w:sz w:val="24"/>
          <w:szCs w:val="24"/>
          <w:lang w:eastAsia="zh-CN"/>
        </w:rPr>
        <w:t>。</w:t>
      </w:r>
    </w:p>
    <w:p w14:paraId="1E17EDC7">
      <w:pPr>
        <w:spacing w:line="360" w:lineRule="auto"/>
        <w:ind w:firstLine="480" w:firstLineChars="200"/>
        <w:jc w:val="left"/>
        <w:rPr>
          <w:rFonts w:ascii="宋体" w:hAnsi="宋体"/>
          <w:sz w:val="24"/>
          <w:szCs w:val="24"/>
        </w:rPr>
      </w:pPr>
      <w:r>
        <w:rPr>
          <w:rFonts w:hint="eastAsia" w:ascii="宋体" w:hAnsi="宋体"/>
          <w:sz w:val="24"/>
          <w:szCs w:val="24"/>
        </w:rPr>
        <w:t>4.</w:t>
      </w:r>
      <w:r>
        <w:rPr>
          <w:rFonts w:hint="eastAsia" w:ascii="宋体" w:hAnsi="宋体"/>
          <w:sz w:val="24"/>
          <w:szCs w:val="24"/>
          <w:lang w:eastAsia="zh-CN"/>
        </w:rPr>
        <w:t>响应</w:t>
      </w:r>
      <w:r>
        <w:rPr>
          <w:rFonts w:hint="eastAsia" w:ascii="宋体" w:hAnsi="宋体"/>
          <w:sz w:val="24"/>
          <w:szCs w:val="24"/>
        </w:rPr>
        <w:t>供应商为其提供的响应货物提供质保期保障，质保期至少为壹年，自全部货物验收合格后的次日起计算。采购人需求中有明确要求的设备按其要求执行，质保期内成交供应商对所供货物实行包修、包换、包退、包维护保养，更换同种品牌不低于原规格型号的新部件。</w:t>
      </w:r>
      <w:r>
        <w:rPr>
          <w:rFonts w:hint="eastAsia" w:ascii="宋体" w:hAnsi="宋体"/>
          <w:color w:val="auto"/>
          <w:sz w:val="24"/>
          <w:szCs w:val="24"/>
        </w:rPr>
        <w:t>期满后可同时提供有偿维护保养服务，设备维护只收配件成本，配件以厂价为标准。</w:t>
      </w:r>
    </w:p>
    <w:p w14:paraId="3661C3C5">
      <w:pPr>
        <w:spacing w:line="360" w:lineRule="auto"/>
        <w:ind w:firstLine="480" w:firstLineChars="200"/>
        <w:jc w:val="left"/>
        <w:rPr>
          <w:rFonts w:ascii="宋体" w:hAnsi="宋体"/>
          <w:sz w:val="24"/>
          <w:szCs w:val="24"/>
        </w:rPr>
      </w:pPr>
      <w:r>
        <w:rPr>
          <w:rFonts w:hint="eastAsia" w:ascii="宋体" w:hAnsi="宋体"/>
          <w:sz w:val="24"/>
          <w:szCs w:val="24"/>
        </w:rPr>
        <w:t>5.质保期内，如设备或零部件因非人为因素出现故障而造成短期停用时，则质保期相应顺延。如停用时间累计超过30天则质保期重新计算。</w:t>
      </w:r>
    </w:p>
    <w:p w14:paraId="4FECAEA8">
      <w:pPr>
        <w:spacing w:line="360" w:lineRule="auto"/>
        <w:ind w:firstLine="480" w:firstLineChars="200"/>
        <w:jc w:val="left"/>
        <w:rPr>
          <w:rFonts w:ascii="宋体" w:hAnsi="宋体"/>
          <w:sz w:val="24"/>
          <w:szCs w:val="24"/>
        </w:rPr>
      </w:pPr>
      <w:r>
        <w:rPr>
          <w:rFonts w:hint="eastAsia" w:ascii="宋体" w:hAnsi="宋体"/>
          <w:sz w:val="24"/>
          <w:szCs w:val="24"/>
        </w:rPr>
        <w:t>6.响应供应商按采购货物分项报价表的格式进行报价。</w:t>
      </w:r>
    </w:p>
    <w:p w14:paraId="670C01F4">
      <w:pPr>
        <w:spacing w:line="360" w:lineRule="auto"/>
        <w:ind w:firstLine="480" w:firstLineChars="200"/>
        <w:jc w:val="left"/>
        <w:rPr>
          <w:rFonts w:hint="eastAsia" w:ascii="宋体" w:hAnsi="宋体"/>
          <w:sz w:val="24"/>
          <w:szCs w:val="24"/>
        </w:rPr>
      </w:pPr>
      <w:r>
        <w:rPr>
          <w:rFonts w:hint="eastAsia" w:ascii="宋体" w:hAnsi="宋体"/>
          <w:sz w:val="24"/>
          <w:szCs w:val="24"/>
        </w:rPr>
        <w:t>7.响应供应商须确保货物及所有配套件的完整性。对于需求文件没有列出，而对货物的正常安装、使用和维护必不可少的且应属于货物需求</w:t>
      </w:r>
      <w:r>
        <w:rPr>
          <w:rFonts w:hint="eastAsia" w:ascii="宋体" w:hAnsi="宋体"/>
          <w:sz w:val="24"/>
          <w:szCs w:val="24"/>
          <w:lang w:eastAsia="zh-CN"/>
        </w:rPr>
        <w:t>佩戴</w:t>
      </w:r>
      <w:r>
        <w:rPr>
          <w:rFonts w:hint="eastAsia" w:ascii="宋体" w:hAnsi="宋体"/>
          <w:sz w:val="24"/>
          <w:szCs w:val="24"/>
        </w:rPr>
        <w:t>的部件、配件等，响应供应商有责任给予补充，所需费用已全部包含在报价内。</w:t>
      </w:r>
    </w:p>
    <w:p w14:paraId="207202E1">
      <w:pPr>
        <w:spacing w:line="360" w:lineRule="auto"/>
        <w:jc w:val="left"/>
        <w:rPr>
          <w:rFonts w:ascii="宋体" w:hAnsi="宋体"/>
          <w:sz w:val="24"/>
          <w:szCs w:val="24"/>
        </w:rPr>
      </w:pPr>
      <w:r>
        <w:rPr>
          <w:rFonts w:hint="eastAsia" w:ascii="宋体" w:hAnsi="宋体"/>
          <w:b/>
          <w:sz w:val="24"/>
          <w:szCs w:val="24"/>
        </w:rPr>
        <w:t>（三）服务要求</w:t>
      </w:r>
    </w:p>
    <w:p w14:paraId="344AFEEC">
      <w:pPr>
        <w:spacing w:line="360" w:lineRule="auto"/>
        <w:ind w:firstLine="480" w:firstLineChars="200"/>
        <w:jc w:val="left"/>
        <w:rPr>
          <w:rFonts w:hint="default" w:ascii="宋体" w:hAnsi="宋体" w:eastAsiaTheme="minorEastAsia"/>
          <w:color w:val="000000"/>
          <w:sz w:val="24"/>
          <w:szCs w:val="24"/>
          <w:lang w:val="en-US" w:eastAsia="zh-CN"/>
        </w:rPr>
      </w:pPr>
      <w:r>
        <w:rPr>
          <w:rFonts w:hint="eastAsia" w:ascii="宋体" w:hAnsi="宋体"/>
          <w:sz w:val="24"/>
          <w:szCs w:val="24"/>
        </w:rPr>
        <w:t>1.设备维护保养</w:t>
      </w:r>
      <w:r>
        <w:rPr>
          <w:rFonts w:hint="eastAsia" w:ascii="宋体" w:hAnsi="宋体"/>
          <w:sz w:val="24"/>
          <w:szCs w:val="24"/>
          <w:lang w:val="en-US" w:eastAsia="zh-CN"/>
        </w:rPr>
        <w:t>范围</w:t>
      </w:r>
      <w:r>
        <w:rPr>
          <w:rFonts w:hint="eastAsia" w:ascii="宋体" w:hAnsi="宋体"/>
          <w:sz w:val="24"/>
          <w:szCs w:val="24"/>
        </w:rPr>
        <w:t>：茂名市人民医院院本部、</w:t>
      </w:r>
      <w:r>
        <w:rPr>
          <w:rFonts w:hint="eastAsia" w:ascii="宋体" w:hAnsi="宋体"/>
          <w:sz w:val="24"/>
          <w:szCs w:val="24"/>
          <w:lang w:eastAsia="zh-CN"/>
        </w:rPr>
        <w:t>新福门诊、</w:t>
      </w:r>
      <w:r>
        <w:rPr>
          <w:rFonts w:hint="eastAsia" w:ascii="宋体" w:hAnsi="宋体"/>
          <w:sz w:val="24"/>
          <w:szCs w:val="24"/>
        </w:rPr>
        <w:t>水东湾</w:t>
      </w:r>
      <w:r>
        <w:rPr>
          <w:rFonts w:hint="eastAsia" w:ascii="宋体" w:hAnsi="宋体"/>
          <w:sz w:val="24"/>
          <w:szCs w:val="24"/>
          <w:lang w:eastAsia="zh-CN"/>
        </w:rPr>
        <w:t>分院</w:t>
      </w:r>
      <w:r>
        <w:rPr>
          <w:rFonts w:hint="eastAsia" w:ascii="宋体" w:hAnsi="宋体"/>
          <w:sz w:val="24"/>
          <w:szCs w:val="24"/>
        </w:rPr>
        <w:t>的</w:t>
      </w:r>
      <w:r>
        <w:rPr>
          <w:rFonts w:hint="eastAsia" w:ascii="宋体" w:hAnsi="宋体"/>
          <w:sz w:val="24"/>
          <w:szCs w:val="24"/>
          <w:lang w:val="en-US" w:eastAsia="zh-CN"/>
        </w:rPr>
        <w:t>所有</w:t>
      </w:r>
      <w:r>
        <w:rPr>
          <w:rFonts w:hint="eastAsia" w:ascii="宋体" w:hAnsi="宋体"/>
          <w:sz w:val="24"/>
          <w:szCs w:val="24"/>
        </w:rPr>
        <w:t>视频监控系统</w:t>
      </w:r>
      <w:r>
        <w:rPr>
          <w:rFonts w:hint="eastAsia" w:ascii="宋体" w:hAnsi="宋体"/>
          <w:sz w:val="24"/>
          <w:szCs w:val="24"/>
          <w:lang w:val="en-US" w:eastAsia="zh-CN"/>
        </w:rPr>
        <w:t>及设备，即对包含所有目前在用的视频监控设备进行维护以及全部更换新配件，更换同等配置的设备，新增的视频监控设备除外。</w:t>
      </w:r>
    </w:p>
    <w:p w14:paraId="340788F6">
      <w:pPr>
        <w:spacing w:line="360" w:lineRule="auto"/>
        <w:ind w:firstLine="480" w:firstLineChars="200"/>
        <w:jc w:val="left"/>
        <w:rPr>
          <w:rFonts w:hint="eastAsia" w:asciiTheme="minorEastAsia" w:hAnsiTheme="minorEastAsia" w:eastAsiaTheme="minorEastAsia" w:cstheme="minorEastAsia"/>
          <w:b/>
          <w:bCs/>
          <w:sz w:val="24"/>
          <w:szCs w:val="24"/>
          <w:lang w:val="en-US" w:eastAsia="zh-CN"/>
        </w:rPr>
      </w:pPr>
      <w:r>
        <w:rPr>
          <w:rFonts w:hint="eastAsia" w:ascii="宋体" w:hAnsi="宋体"/>
          <w:sz w:val="24"/>
          <w:szCs w:val="24"/>
        </w:rPr>
        <w:t>2.服务内容</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cstheme="minorEastAsia"/>
          <w:b/>
          <w:bCs/>
          <w:sz w:val="24"/>
          <w:szCs w:val="24"/>
          <w:lang w:val="en-US" w:eastAsia="zh-CN"/>
        </w:rPr>
        <w:t>服务周期：</w:t>
      </w:r>
      <w:r>
        <w:rPr>
          <w:rFonts w:hint="eastAsia" w:asciiTheme="minorEastAsia" w:hAnsiTheme="minorEastAsia" w:eastAsiaTheme="minorEastAsia" w:cstheme="minorEastAsia"/>
          <w:b/>
          <w:bCs/>
          <w:sz w:val="24"/>
          <w:szCs w:val="24"/>
          <w:lang w:val="en-US" w:eastAsia="zh-CN"/>
        </w:rPr>
        <w:t>为期1年）</w:t>
      </w:r>
    </w:p>
    <w:p w14:paraId="3810A271">
      <w:pPr>
        <w:spacing w:line="360" w:lineRule="auto"/>
        <w:ind w:firstLine="480" w:firstLineChars="200"/>
        <w:jc w:val="left"/>
        <w:rPr>
          <w:rFonts w:hint="eastAsia"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1</w:t>
      </w:r>
      <w:r>
        <w:rPr>
          <w:rFonts w:hint="eastAsia" w:ascii="宋体" w:hAnsi="宋体"/>
          <w:sz w:val="24"/>
          <w:szCs w:val="24"/>
          <w:lang w:eastAsia="zh-CN"/>
        </w:rPr>
        <w:t>）</w:t>
      </w:r>
      <w:r>
        <w:rPr>
          <w:rFonts w:hint="eastAsia" w:ascii="宋体" w:hAnsi="宋体"/>
          <w:sz w:val="24"/>
          <w:szCs w:val="24"/>
        </w:rPr>
        <w:t>日常工作要求：</w:t>
      </w:r>
    </w:p>
    <w:p w14:paraId="5C72C243">
      <w:pPr>
        <w:spacing w:line="360" w:lineRule="auto"/>
        <w:ind w:firstLine="480" w:firstLineChars="200"/>
        <w:jc w:val="left"/>
        <w:rPr>
          <w:rFonts w:hint="eastAsia" w:ascii="宋体" w:hAnsi="宋体"/>
          <w:sz w:val="24"/>
          <w:szCs w:val="24"/>
          <w:lang w:eastAsia="zh-CN"/>
        </w:rPr>
      </w:pPr>
      <w:r>
        <w:rPr>
          <w:rFonts w:hint="eastAsia" w:ascii="宋体" w:hAnsi="宋体"/>
          <w:sz w:val="24"/>
          <w:szCs w:val="24"/>
          <w:lang w:eastAsia="zh-CN"/>
        </w:rPr>
        <w:t>①</w:t>
      </w:r>
      <w:r>
        <w:rPr>
          <w:rFonts w:hint="eastAsia" w:ascii="宋体" w:hAnsi="宋体"/>
          <w:sz w:val="24"/>
          <w:szCs w:val="24"/>
        </w:rPr>
        <w:t>技术支持人员应能在</w:t>
      </w:r>
      <w:r>
        <w:rPr>
          <w:rFonts w:hint="eastAsia" w:ascii="宋体" w:hAnsi="宋体"/>
          <w:sz w:val="24"/>
          <w:szCs w:val="24"/>
          <w:lang w:val="en-US" w:eastAsia="zh-CN"/>
        </w:rPr>
        <w:t>1</w:t>
      </w:r>
      <w:r>
        <w:rPr>
          <w:rFonts w:hint="eastAsia" w:ascii="宋体" w:hAnsi="宋体"/>
          <w:sz w:val="24"/>
          <w:szCs w:val="24"/>
        </w:rPr>
        <w:t>小时内到场，10 分钟内准确诊断并告知院方用户故障原因，诊断差错率要控制在 5%以内。并解释故障发生原因，可能导致的后果，以及拟采取的措施</w:t>
      </w:r>
      <w:r>
        <w:rPr>
          <w:rFonts w:hint="eastAsia" w:ascii="宋体" w:hAnsi="宋体"/>
          <w:sz w:val="24"/>
          <w:szCs w:val="24"/>
          <w:lang w:eastAsia="zh-CN"/>
        </w:rPr>
        <w:t>。</w:t>
      </w:r>
    </w:p>
    <w:p w14:paraId="06B22C64">
      <w:pPr>
        <w:spacing w:line="360" w:lineRule="auto"/>
        <w:ind w:firstLine="480" w:firstLineChars="200"/>
        <w:jc w:val="left"/>
        <w:rPr>
          <w:rFonts w:hint="eastAsia" w:ascii="宋体" w:hAnsi="宋体" w:eastAsiaTheme="minorEastAsia"/>
          <w:sz w:val="24"/>
          <w:szCs w:val="24"/>
          <w:lang w:eastAsia="zh-CN"/>
        </w:rPr>
      </w:pPr>
      <w:r>
        <w:rPr>
          <w:rFonts w:hint="eastAsia" w:ascii="宋体" w:hAnsi="宋体"/>
          <w:sz w:val="24"/>
          <w:szCs w:val="24"/>
          <w:lang w:eastAsia="zh-CN"/>
        </w:rPr>
        <w:t>②</w:t>
      </w:r>
      <w:r>
        <w:rPr>
          <w:rFonts w:hint="eastAsia" w:ascii="宋体" w:hAnsi="宋体"/>
          <w:sz w:val="24"/>
          <w:szCs w:val="24"/>
        </w:rPr>
        <w:t>故障修复过程中可能影响用户工作或对系统应用数据有影响的，要先咨询院方用户意见再处理</w:t>
      </w:r>
      <w:r>
        <w:rPr>
          <w:rFonts w:hint="eastAsia" w:ascii="宋体" w:hAnsi="宋体"/>
          <w:sz w:val="24"/>
          <w:szCs w:val="24"/>
          <w:lang w:eastAsia="zh-CN"/>
        </w:rPr>
        <w:t>。</w:t>
      </w:r>
    </w:p>
    <w:p w14:paraId="1EE6321A">
      <w:pPr>
        <w:spacing w:line="360" w:lineRule="auto"/>
        <w:ind w:firstLine="480" w:firstLineChars="200"/>
        <w:jc w:val="left"/>
        <w:rPr>
          <w:rFonts w:hint="eastAsia" w:ascii="宋体" w:hAnsi="宋体" w:eastAsiaTheme="minorEastAsia"/>
          <w:sz w:val="24"/>
          <w:szCs w:val="24"/>
          <w:lang w:eastAsia="zh-CN"/>
        </w:rPr>
      </w:pPr>
      <w:r>
        <w:rPr>
          <w:rFonts w:hint="eastAsia" w:ascii="宋体" w:hAnsi="宋体"/>
          <w:sz w:val="24"/>
          <w:szCs w:val="24"/>
          <w:lang w:eastAsia="zh-CN"/>
        </w:rPr>
        <w:t>③</w:t>
      </w:r>
      <w:r>
        <w:rPr>
          <w:rFonts w:hint="eastAsia" w:ascii="宋体" w:hAnsi="宋体"/>
          <w:sz w:val="24"/>
          <w:szCs w:val="24"/>
        </w:rPr>
        <w:t>如果配件需要送修或更换，维修期间提供同档次的备用设备，并需要配合院方用户登记故障配件的型号和产品序列号，并由用户签字或在记录后再送维修</w:t>
      </w:r>
      <w:r>
        <w:rPr>
          <w:rFonts w:hint="eastAsia" w:ascii="宋体" w:hAnsi="宋体"/>
          <w:sz w:val="24"/>
          <w:szCs w:val="24"/>
          <w:lang w:eastAsia="zh-CN"/>
        </w:rPr>
        <w:t>。</w:t>
      </w:r>
    </w:p>
    <w:p w14:paraId="08092E20">
      <w:pPr>
        <w:spacing w:line="360" w:lineRule="auto"/>
        <w:ind w:firstLine="480" w:firstLineChars="200"/>
        <w:jc w:val="left"/>
        <w:rPr>
          <w:rFonts w:hint="eastAsia" w:ascii="宋体" w:hAnsi="宋体"/>
          <w:sz w:val="24"/>
          <w:szCs w:val="24"/>
          <w:lang w:eastAsia="zh-CN"/>
        </w:rPr>
      </w:pPr>
      <w:r>
        <w:rPr>
          <w:rFonts w:hint="eastAsia" w:ascii="宋体" w:hAnsi="宋体"/>
          <w:sz w:val="24"/>
          <w:szCs w:val="24"/>
          <w:lang w:eastAsia="zh-CN"/>
        </w:rPr>
        <w:t>④</w:t>
      </w:r>
      <w:r>
        <w:rPr>
          <w:rFonts w:hint="eastAsia" w:ascii="宋体" w:hAnsi="宋体"/>
          <w:sz w:val="24"/>
          <w:szCs w:val="24"/>
        </w:rPr>
        <w:t>如果机器送修，需要保护好交换机等设备，先将用户数据备份好，再送维修</w:t>
      </w:r>
      <w:r>
        <w:rPr>
          <w:rFonts w:hint="eastAsia" w:ascii="宋体" w:hAnsi="宋体"/>
          <w:sz w:val="24"/>
          <w:szCs w:val="24"/>
          <w:lang w:eastAsia="zh-CN"/>
        </w:rPr>
        <w:t>。</w:t>
      </w:r>
    </w:p>
    <w:p w14:paraId="7925E71A">
      <w:pPr>
        <w:spacing w:line="360" w:lineRule="auto"/>
        <w:ind w:firstLine="480" w:firstLineChars="200"/>
        <w:jc w:val="left"/>
        <w:rPr>
          <w:rFonts w:hint="eastAsia" w:ascii="宋体" w:hAnsi="宋体" w:eastAsiaTheme="minorEastAsia"/>
          <w:sz w:val="24"/>
          <w:szCs w:val="24"/>
          <w:lang w:eastAsia="zh-CN"/>
        </w:rPr>
      </w:pPr>
      <w:r>
        <w:rPr>
          <w:rFonts w:hint="eastAsia" w:ascii="宋体" w:hAnsi="宋体"/>
          <w:sz w:val="24"/>
          <w:szCs w:val="24"/>
          <w:lang w:eastAsia="zh-CN"/>
        </w:rPr>
        <w:t>⑤</w:t>
      </w:r>
      <w:r>
        <w:rPr>
          <w:rFonts w:hint="eastAsia" w:ascii="宋体" w:hAnsi="宋体"/>
          <w:sz w:val="24"/>
          <w:szCs w:val="24"/>
        </w:rPr>
        <w:t>如果需要更换升级配件或无法修复配件，定点供应商需以书面形式出具设备故障原因及解决办法的函（加盖供应商公章）给院方</w:t>
      </w:r>
      <w:r>
        <w:rPr>
          <w:rFonts w:hint="eastAsia" w:ascii="宋体" w:hAnsi="宋体"/>
          <w:sz w:val="24"/>
          <w:szCs w:val="24"/>
          <w:lang w:eastAsia="zh-CN"/>
        </w:rPr>
        <w:t>，经</w:t>
      </w:r>
      <w:r>
        <w:rPr>
          <w:rFonts w:hint="eastAsia" w:ascii="宋体" w:hAnsi="宋体"/>
          <w:sz w:val="24"/>
          <w:szCs w:val="24"/>
        </w:rPr>
        <w:t>院方确认后方可进行配件更换，配件费用由</w:t>
      </w:r>
      <w:r>
        <w:rPr>
          <w:rFonts w:hint="eastAsia" w:ascii="宋体" w:hAnsi="宋体"/>
          <w:sz w:val="24"/>
          <w:szCs w:val="24"/>
          <w:lang w:val="en-US" w:eastAsia="zh-CN"/>
        </w:rPr>
        <w:t>中标</w:t>
      </w:r>
      <w:r>
        <w:rPr>
          <w:rFonts w:hint="eastAsia" w:ascii="宋体" w:hAnsi="宋体"/>
          <w:sz w:val="24"/>
          <w:szCs w:val="24"/>
        </w:rPr>
        <w:t>方</w:t>
      </w:r>
      <w:r>
        <w:rPr>
          <w:rFonts w:hint="eastAsia" w:ascii="宋体" w:hAnsi="宋体"/>
          <w:sz w:val="24"/>
          <w:szCs w:val="24"/>
          <w:lang w:val="en-US" w:eastAsia="zh-CN"/>
        </w:rPr>
        <w:t>负责</w:t>
      </w:r>
      <w:r>
        <w:rPr>
          <w:rFonts w:hint="eastAsia" w:ascii="宋体" w:hAnsi="宋体"/>
          <w:sz w:val="24"/>
          <w:szCs w:val="24"/>
          <w:lang w:eastAsia="zh-CN"/>
        </w:rPr>
        <w:t>。</w:t>
      </w:r>
    </w:p>
    <w:p w14:paraId="6530E377">
      <w:pPr>
        <w:spacing w:line="360" w:lineRule="auto"/>
        <w:ind w:firstLine="480" w:firstLineChars="200"/>
        <w:jc w:val="left"/>
        <w:rPr>
          <w:rFonts w:hint="eastAsia" w:ascii="宋体" w:hAnsi="宋体"/>
          <w:sz w:val="24"/>
          <w:szCs w:val="24"/>
          <w:lang w:eastAsia="zh-CN"/>
        </w:rPr>
      </w:pPr>
      <w:r>
        <w:rPr>
          <w:rFonts w:hint="eastAsia" w:ascii="宋体" w:hAnsi="宋体"/>
          <w:sz w:val="24"/>
          <w:szCs w:val="24"/>
          <w:lang w:eastAsia="zh-CN"/>
        </w:rPr>
        <w:t>⑥</w:t>
      </w:r>
      <w:r>
        <w:rPr>
          <w:rFonts w:hint="eastAsia" w:ascii="宋体" w:hAnsi="宋体"/>
          <w:sz w:val="24"/>
          <w:szCs w:val="24"/>
        </w:rPr>
        <w:t>如果院方委托定点供应商采购更换的零配件，每次更换应同时填写有关保修卡定期交用户方保管，并将配件型号、价格等信息记录形成报表，以方便用户方日后的维护工作</w:t>
      </w:r>
      <w:r>
        <w:rPr>
          <w:rFonts w:hint="eastAsia" w:ascii="宋体" w:hAnsi="宋体"/>
          <w:sz w:val="24"/>
          <w:szCs w:val="24"/>
          <w:lang w:eastAsia="zh-CN"/>
        </w:rPr>
        <w:t>。</w:t>
      </w:r>
    </w:p>
    <w:p w14:paraId="1DF31304">
      <w:pPr>
        <w:spacing w:line="360" w:lineRule="auto"/>
        <w:ind w:firstLine="480" w:firstLineChars="200"/>
        <w:jc w:val="left"/>
        <w:rPr>
          <w:rFonts w:hint="eastAsia" w:ascii="宋体" w:hAnsi="宋体"/>
          <w:sz w:val="24"/>
          <w:szCs w:val="24"/>
        </w:rPr>
      </w:pPr>
      <w:r>
        <w:rPr>
          <w:rFonts w:hint="eastAsia" w:ascii="宋体" w:hAnsi="宋体"/>
          <w:sz w:val="24"/>
          <w:szCs w:val="24"/>
          <w:lang w:eastAsia="zh-CN"/>
        </w:rPr>
        <w:t>⑦</w:t>
      </w:r>
      <w:r>
        <w:rPr>
          <w:rFonts w:hint="eastAsia" w:ascii="宋体" w:hAnsi="宋体"/>
          <w:sz w:val="24"/>
          <w:szCs w:val="24"/>
        </w:rPr>
        <w:t>如因：水、火、雷电灾害等特殊</w:t>
      </w:r>
      <w:r>
        <w:rPr>
          <w:rFonts w:hint="eastAsia" w:ascii="宋体" w:hAnsi="宋体"/>
          <w:sz w:val="24"/>
          <w:szCs w:val="24"/>
          <w:lang w:eastAsia="zh-CN"/>
        </w:rPr>
        <w:t>不可抗力原因</w:t>
      </w:r>
      <w:r>
        <w:rPr>
          <w:rFonts w:hint="eastAsia" w:ascii="宋体" w:hAnsi="宋体"/>
          <w:sz w:val="24"/>
          <w:szCs w:val="24"/>
        </w:rPr>
        <w:t>造成不能及时维修视频监控设备的，则以书面形式说明及后续跟进处理方案。</w:t>
      </w:r>
    </w:p>
    <w:p w14:paraId="055BFB22">
      <w:pPr>
        <w:spacing w:line="360" w:lineRule="auto"/>
        <w:ind w:firstLine="480" w:firstLineChars="200"/>
        <w:jc w:val="left"/>
        <w:rPr>
          <w:rFonts w:hint="eastAsia"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2</w:t>
      </w:r>
      <w:r>
        <w:rPr>
          <w:rFonts w:hint="eastAsia" w:ascii="宋体" w:hAnsi="宋体"/>
          <w:sz w:val="24"/>
          <w:szCs w:val="24"/>
          <w:lang w:eastAsia="zh-CN"/>
        </w:rPr>
        <w:t>）成交供应商</w:t>
      </w:r>
      <w:r>
        <w:rPr>
          <w:rFonts w:hint="eastAsia" w:ascii="宋体" w:hAnsi="宋体"/>
          <w:sz w:val="24"/>
          <w:szCs w:val="24"/>
        </w:rPr>
        <w:t>要按照规定</w:t>
      </w:r>
      <w:r>
        <w:rPr>
          <w:rFonts w:hint="eastAsia" w:ascii="宋体" w:hAnsi="宋体"/>
          <w:sz w:val="24"/>
          <w:szCs w:val="24"/>
          <w:lang w:eastAsia="zh-CN"/>
        </w:rPr>
        <w:t>分别</w:t>
      </w:r>
      <w:r>
        <w:rPr>
          <w:rFonts w:hint="eastAsia" w:ascii="宋体" w:hAnsi="宋体"/>
          <w:sz w:val="24"/>
          <w:szCs w:val="24"/>
        </w:rPr>
        <w:t>提供月</w:t>
      </w:r>
      <w:r>
        <w:rPr>
          <w:rFonts w:hint="eastAsia" w:ascii="宋体" w:hAnsi="宋体"/>
          <w:sz w:val="24"/>
          <w:szCs w:val="24"/>
          <w:lang w:eastAsia="zh-CN"/>
        </w:rPr>
        <w:t>度</w:t>
      </w:r>
      <w:r>
        <w:rPr>
          <w:rFonts w:hint="eastAsia" w:ascii="宋体" w:hAnsi="宋体"/>
          <w:sz w:val="24"/>
          <w:szCs w:val="24"/>
        </w:rPr>
        <w:t>、季度、年度检测报告。</w:t>
      </w:r>
    </w:p>
    <w:p w14:paraId="7867B33E">
      <w:pPr>
        <w:spacing w:line="360" w:lineRule="auto"/>
        <w:ind w:firstLine="480" w:firstLineChars="200"/>
        <w:jc w:val="left"/>
        <w:rPr>
          <w:rFonts w:hint="eastAsia"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3</w:t>
      </w:r>
      <w:r>
        <w:rPr>
          <w:rFonts w:hint="eastAsia" w:ascii="宋体" w:hAnsi="宋体"/>
          <w:sz w:val="24"/>
          <w:szCs w:val="24"/>
          <w:lang w:eastAsia="zh-CN"/>
        </w:rPr>
        <w:t>）</w:t>
      </w:r>
      <w:r>
        <w:rPr>
          <w:rFonts w:hint="eastAsia" w:ascii="宋体" w:hAnsi="宋体"/>
          <w:sz w:val="24"/>
          <w:szCs w:val="24"/>
        </w:rPr>
        <w:t>检查要求：</w:t>
      </w:r>
    </w:p>
    <w:p w14:paraId="1E436B41">
      <w:pPr>
        <w:spacing w:line="360" w:lineRule="auto"/>
        <w:ind w:firstLine="480" w:firstLineChars="200"/>
        <w:jc w:val="left"/>
        <w:rPr>
          <w:rFonts w:hint="eastAsia" w:ascii="宋体" w:hAnsi="宋体"/>
          <w:sz w:val="24"/>
          <w:szCs w:val="24"/>
          <w:lang w:eastAsia="zh-CN"/>
        </w:rPr>
      </w:pPr>
      <w:r>
        <w:rPr>
          <w:rFonts w:hint="eastAsia" w:ascii="宋体" w:hAnsi="宋体"/>
          <w:sz w:val="24"/>
          <w:szCs w:val="24"/>
          <w:lang w:eastAsia="zh-CN"/>
        </w:rPr>
        <w:t>①</w:t>
      </w:r>
      <w:r>
        <w:rPr>
          <w:rFonts w:hint="eastAsia" w:ascii="宋体" w:hAnsi="宋体"/>
          <w:sz w:val="24"/>
          <w:szCs w:val="24"/>
        </w:rPr>
        <w:t>常规性保养（4次/年），核查监控系统监控点的图像清晰度、光度及焦距高校及维护；对摄像机进行除尘保养并检查摄像机的坚固状况；检查系统上的视频综合处理平台、液晶拼接显示单元，其包括图像、对度、光亮度的高校；确保系统处于正常健康的工作状态</w:t>
      </w:r>
      <w:r>
        <w:rPr>
          <w:rFonts w:hint="eastAsia" w:ascii="宋体" w:hAnsi="宋体"/>
          <w:sz w:val="24"/>
          <w:szCs w:val="24"/>
          <w:lang w:eastAsia="zh-CN"/>
        </w:rPr>
        <w:t>。</w:t>
      </w:r>
    </w:p>
    <w:p w14:paraId="2941E556">
      <w:pPr>
        <w:spacing w:line="360" w:lineRule="auto"/>
        <w:ind w:firstLine="480" w:firstLineChars="200"/>
        <w:jc w:val="left"/>
        <w:rPr>
          <w:rFonts w:hint="eastAsia" w:ascii="宋体" w:hAnsi="宋体"/>
          <w:sz w:val="24"/>
          <w:szCs w:val="24"/>
          <w:lang w:eastAsia="zh-CN"/>
        </w:rPr>
      </w:pPr>
      <w:r>
        <w:rPr>
          <w:rFonts w:hint="eastAsia" w:ascii="宋体" w:hAnsi="宋体"/>
          <w:sz w:val="24"/>
          <w:szCs w:val="24"/>
          <w:lang w:eastAsia="zh-CN"/>
        </w:rPr>
        <w:t>②</w:t>
      </w:r>
      <w:r>
        <w:rPr>
          <w:rFonts w:hint="eastAsia" w:ascii="宋体" w:hAnsi="宋体"/>
          <w:sz w:val="24"/>
          <w:szCs w:val="24"/>
        </w:rPr>
        <w:t>适应性保养（2次/年），对监控软件的设备参数根据实际情况调整，对监控系统使用的电源设备进行测试，对存储设备内部进行灰尘清理确保机器处于正常工作状态</w:t>
      </w:r>
      <w:r>
        <w:rPr>
          <w:rFonts w:hint="eastAsia" w:ascii="宋体" w:hAnsi="宋体"/>
          <w:sz w:val="24"/>
          <w:szCs w:val="24"/>
          <w:lang w:eastAsia="zh-CN"/>
        </w:rPr>
        <w:t>。</w:t>
      </w:r>
    </w:p>
    <w:p w14:paraId="786A70DF">
      <w:pPr>
        <w:spacing w:line="360" w:lineRule="auto"/>
        <w:ind w:firstLine="480" w:firstLineChars="200"/>
        <w:jc w:val="left"/>
        <w:rPr>
          <w:rFonts w:hint="eastAsia" w:ascii="宋体" w:hAnsi="宋体"/>
          <w:sz w:val="24"/>
          <w:szCs w:val="24"/>
          <w:lang w:eastAsia="zh-CN"/>
        </w:rPr>
      </w:pPr>
      <w:r>
        <w:rPr>
          <w:rFonts w:hint="eastAsia" w:ascii="宋体" w:hAnsi="宋体"/>
          <w:sz w:val="24"/>
          <w:szCs w:val="24"/>
          <w:lang w:eastAsia="zh-CN"/>
        </w:rPr>
        <w:t>③</w:t>
      </w:r>
      <w:r>
        <w:rPr>
          <w:rFonts w:hint="eastAsia" w:ascii="宋体" w:hAnsi="宋体"/>
          <w:sz w:val="24"/>
          <w:szCs w:val="24"/>
        </w:rPr>
        <w:t>系统性保养（1次/年），对传输线路、控制线路及系统功能进行全面维护检测；确认系统处于完好状态</w:t>
      </w:r>
      <w:r>
        <w:rPr>
          <w:rFonts w:hint="eastAsia" w:ascii="宋体" w:hAnsi="宋体"/>
          <w:sz w:val="24"/>
          <w:szCs w:val="24"/>
          <w:lang w:eastAsia="zh-CN"/>
        </w:rPr>
        <w:t>。</w:t>
      </w:r>
    </w:p>
    <w:p w14:paraId="17933E95">
      <w:pPr>
        <w:spacing w:line="360" w:lineRule="auto"/>
        <w:ind w:firstLine="480" w:firstLineChars="200"/>
        <w:jc w:val="left"/>
        <w:rPr>
          <w:rFonts w:ascii="宋体" w:hAnsi="宋体"/>
          <w:sz w:val="24"/>
          <w:szCs w:val="24"/>
        </w:rPr>
      </w:pPr>
      <w:r>
        <w:rPr>
          <w:rFonts w:hint="eastAsia" w:ascii="宋体" w:hAnsi="宋体"/>
          <w:sz w:val="24"/>
          <w:szCs w:val="24"/>
          <w:lang w:eastAsia="zh-CN"/>
        </w:rPr>
        <w:t>④</w:t>
      </w:r>
      <w:r>
        <w:rPr>
          <w:rFonts w:hint="eastAsia" w:ascii="宋体" w:hAnsi="宋体"/>
          <w:sz w:val="24"/>
          <w:szCs w:val="24"/>
        </w:rPr>
        <w:t>突发性保养（随时），为确保系统的正常运行，当系统出现故障后，能在1小时内响应，2小时内处理完成，需提前准备常规使用的设备与材料在仓库，做到随时调用。</w:t>
      </w:r>
    </w:p>
    <w:p w14:paraId="09840572">
      <w:pPr>
        <w:spacing w:line="360" w:lineRule="auto"/>
        <w:ind w:firstLine="480" w:firstLineChars="200"/>
        <w:jc w:val="left"/>
        <w:rPr>
          <w:rFonts w:ascii="宋体" w:hAnsi="宋体"/>
          <w:sz w:val="24"/>
          <w:szCs w:val="24"/>
        </w:rPr>
      </w:pPr>
      <w:r>
        <w:rPr>
          <w:rFonts w:hint="eastAsia" w:ascii="宋体" w:hAnsi="宋体"/>
          <w:sz w:val="24"/>
          <w:szCs w:val="24"/>
        </w:rPr>
        <w:t>3.报价要求</w:t>
      </w:r>
    </w:p>
    <w:p w14:paraId="60EBE7C2">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（1）应充分考虑项目的实际情况作出报价，报价应已包括差旅费、运输费、人工费、税费等一切不可预见费用，采购人不再支付报价价以外的任何费用。</w:t>
      </w:r>
    </w:p>
    <w:p w14:paraId="6D00F46A">
      <w:pPr>
        <w:spacing w:line="360" w:lineRule="auto"/>
        <w:ind w:firstLine="480" w:firstLineChars="200"/>
        <w:jc w:val="left"/>
        <w:rPr>
          <w:rFonts w:ascii="宋体" w:hAnsi="宋体"/>
          <w:sz w:val="24"/>
          <w:szCs w:val="24"/>
        </w:rPr>
      </w:pPr>
      <w:r>
        <w:rPr>
          <w:rFonts w:hint="eastAsia" w:ascii="宋体" w:hAnsi="宋体"/>
          <w:sz w:val="24"/>
          <w:szCs w:val="24"/>
        </w:rPr>
        <w:t>（2）本项目包括设备年度维护服务和更换配件</w:t>
      </w:r>
      <w:r>
        <w:rPr>
          <w:rFonts w:hint="eastAsia" w:ascii="宋体" w:hAnsi="宋体"/>
          <w:sz w:val="24"/>
          <w:szCs w:val="24"/>
          <w:lang w:val="en-US" w:eastAsia="zh-CN"/>
        </w:rPr>
        <w:t>所有费用</w:t>
      </w:r>
      <w:r>
        <w:rPr>
          <w:rFonts w:hint="eastAsia" w:ascii="宋体" w:hAnsi="宋体"/>
          <w:sz w:val="24"/>
          <w:szCs w:val="24"/>
        </w:rPr>
        <w:t>，响应供应商应对年度服务</w:t>
      </w:r>
      <w:r>
        <w:rPr>
          <w:rFonts w:hint="eastAsia" w:ascii="宋体" w:hAnsi="宋体"/>
          <w:sz w:val="24"/>
          <w:szCs w:val="24"/>
          <w:lang w:val="en-US" w:eastAsia="zh-CN"/>
        </w:rPr>
        <w:t>包含的所有产生的费用</w:t>
      </w:r>
      <w:r>
        <w:rPr>
          <w:rFonts w:hint="eastAsia" w:ascii="宋体" w:hAnsi="宋体"/>
          <w:sz w:val="24"/>
          <w:szCs w:val="24"/>
        </w:rPr>
        <w:t>进行报价。</w:t>
      </w:r>
    </w:p>
    <w:p w14:paraId="4B64C00A">
      <w:pPr>
        <w:spacing w:line="360" w:lineRule="auto"/>
        <w:ind w:firstLine="480" w:firstLineChars="200"/>
        <w:jc w:val="left"/>
        <w:rPr>
          <w:rFonts w:ascii="宋体" w:hAnsi="宋体"/>
          <w:sz w:val="24"/>
          <w:szCs w:val="24"/>
        </w:rPr>
      </w:pPr>
      <w:r>
        <w:rPr>
          <w:rFonts w:hint="eastAsia" w:ascii="宋体" w:hAnsi="宋体"/>
          <w:sz w:val="24"/>
          <w:szCs w:val="24"/>
          <w:lang w:val="en-US" w:eastAsia="zh-CN"/>
        </w:rPr>
        <w:t>3</w:t>
      </w:r>
      <w:r>
        <w:rPr>
          <w:rFonts w:hint="eastAsia" w:ascii="宋体" w:hAnsi="宋体"/>
          <w:sz w:val="24"/>
          <w:szCs w:val="24"/>
        </w:rPr>
        <w:t>.其他</w:t>
      </w:r>
    </w:p>
    <w:p w14:paraId="6D9B43BE">
      <w:pPr>
        <w:spacing w:line="360" w:lineRule="auto"/>
        <w:ind w:firstLine="480" w:firstLineChars="200"/>
        <w:jc w:val="left"/>
        <w:rPr>
          <w:rFonts w:ascii="宋体" w:hAnsi="宋体"/>
          <w:sz w:val="24"/>
          <w:szCs w:val="24"/>
        </w:rPr>
      </w:pPr>
      <w:r>
        <w:rPr>
          <w:rFonts w:hint="eastAsia" w:ascii="宋体" w:hAnsi="宋体"/>
          <w:sz w:val="24"/>
          <w:szCs w:val="24"/>
        </w:rPr>
        <w:t>（1）维护保养服务时，由于保养、更换配件时产生的垃圾、废物，场地清洁工作由响应供应商负责。</w:t>
      </w:r>
    </w:p>
    <w:p w14:paraId="1496EF78">
      <w:pPr>
        <w:spacing w:line="360" w:lineRule="auto"/>
        <w:ind w:firstLine="480" w:firstLineChars="200"/>
        <w:jc w:val="left"/>
        <w:rPr>
          <w:rFonts w:ascii="宋体" w:hAnsi="宋体"/>
          <w:sz w:val="24"/>
          <w:szCs w:val="24"/>
        </w:rPr>
      </w:pPr>
      <w:r>
        <w:rPr>
          <w:rFonts w:hint="eastAsia" w:ascii="宋体" w:hAnsi="宋体"/>
          <w:sz w:val="24"/>
          <w:szCs w:val="24"/>
        </w:rPr>
        <w:t>（2）响应供应商在提供服务期间</w:t>
      </w:r>
      <w:r>
        <w:rPr>
          <w:rFonts w:hint="eastAsia" w:ascii="宋体" w:hAnsi="宋体"/>
          <w:sz w:val="24"/>
          <w:szCs w:val="24"/>
          <w:lang w:eastAsia="zh-CN"/>
        </w:rPr>
        <w:t>应</w:t>
      </w:r>
      <w:r>
        <w:rPr>
          <w:rFonts w:hint="eastAsia" w:ascii="宋体" w:hAnsi="宋体"/>
          <w:sz w:val="24"/>
          <w:szCs w:val="24"/>
        </w:rPr>
        <w:t>遵守采购人各项规章制度，并对自己的安全负完全责任。</w:t>
      </w:r>
    </w:p>
    <w:p w14:paraId="31144BF6">
      <w:pPr>
        <w:spacing w:line="360" w:lineRule="auto"/>
        <w:ind w:firstLine="480" w:firstLineChars="200"/>
        <w:jc w:val="left"/>
        <w:rPr>
          <w:rFonts w:ascii="宋体" w:hAnsi="宋体"/>
          <w:sz w:val="24"/>
          <w:szCs w:val="24"/>
        </w:rPr>
      </w:pPr>
      <w:r>
        <w:rPr>
          <w:rFonts w:hint="eastAsia" w:ascii="宋体" w:hAnsi="宋体"/>
          <w:sz w:val="24"/>
          <w:szCs w:val="24"/>
        </w:rPr>
        <w:t>（3）响应供应商在提供服务期间不得损坏采购人财产，否则按损坏情况造价赔偿。</w:t>
      </w:r>
    </w:p>
    <w:p w14:paraId="5E8D70E7">
      <w:pPr>
        <w:spacing w:line="360" w:lineRule="auto"/>
        <w:ind w:firstLine="420" w:firstLineChars="200"/>
        <w:rPr>
          <w:rFonts w:asciiTheme="minorEastAsia" w:hAnsiTheme="min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968D44"/>
    <w:multiLevelType w:val="singleLevel"/>
    <w:tmpl w:val="CF968D44"/>
    <w:lvl w:ilvl="0" w:tentative="0">
      <w:start w:val="1"/>
      <w:numFmt w:val="chineseCounting"/>
      <w:suff w:val="nothing"/>
      <w:lvlText w:val="%1、"/>
      <w:lvlJc w:val="left"/>
      <w:rPr>
        <w:rFonts w:hint="eastAsia"/>
      </w:rPr>
    </w:lvl>
  </w:abstractNum>
  <w:abstractNum w:abstractNumId="1">
    <w:nsid w:val="3435815B"/>
    <w:multiLevelType w:val="singleLevel"/>
    <w:tmpl w:val="3435815B"/>
    <w:lvl w:ilvl="0" w:tentative="0">
      <w:start w:val="2"/>
      <w:numFmt w:val="chineseCounting"/>
      <w:suff w:val="nothing"/>
      <w:lvlText w:val="（%1）"/>
      <w:lvlJc w:val="left"/>
      <w:rPr>
        <w:rFonts w:hint="eastAsia"/>
      </w:rPr>
    </w:lvl>
  </w:abstractNum>
  <w:abstractNum w:abstractNumId="2">
    <w:nsid w:val="66CA0DCA"/>
    <w:multiLevelType w:val="multilevel"/>
    <w:tmpl w:val="66CA0DCA"/>
    <w:lvl w:ilvl="0" w:tentative="0">
      <w:start w:val="1"/>
      <w:numFmt w:val="bullet"/>
      <w:pStyle w:val="34"/>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580"/>
        </w:tabs>
        <w:ind w:left="580" w:hanging="420"/>
      </w:pPr>
      <w:rPr>
        <w:rFonts w:hint="default" w:ascii="Wingdings" w:hAnsi="Wingdings"/>
      </w:rPr>
    </w:lvl>
    <w:lvl w:ilvl="2" w:tentative="0">
      <w:start w:val="1"/>
      <w:numFmt w:val="bullet"/>
      <w:lvlText w:val=""/>
      <w:lvlJc w:val="left"/>
      <w:pPr>
        <w:tabs>
          <w:tab w:val="left" w:pos="1000"/>
        </w:tabs>
        <w:ind w:left="1000" w:hanging="420"/>
      </w:pPr>
      <w:rPr>
        <w:rFonts w:hint="default" w:ascii="Wingdings" w:hAnsi="Wingdings"/>
      </w:rPr>
    </w:lvl>
    <w:lvl w:ilvl="3" w:tentative="0">
      <w:start w:val="1"/>
      <w:numFmt w:val="bullet"/>
      <w:lvlText w:val=""/>
      <w:lvlJc w:val="left"/>
      <w:pPr>
        <w:tabs>
          <w:tab w:val="left" w:pos="1420"/>
        </w:tabs>
        <w:ind w:left="1420" w:hanging="420"/>
      </w:pPr>
      <w:rPr>
        <w:rFonts w:hint="default" w:ascii="Wingdings" w:hAnsi="Wingdings"/>
      </w:rPr>
    </w:lvl>
    <w:lvl w:ilvl="4" w:tentative="0">
      <w:start w:val="1"/>
      <w:numFmt w:val="bullet"/>
      <w:lvlText w:val=""/>
      <w:lvlJc w:val="left"/>
      <w:pPr>
        <w:tabs>
          <w:tab w:val="left" w:pos="1840"/>
        </w:tabs>
        <w:ind w:left="1840" w:hanging="420"/>
      </w:pPr>
      <w:rPr>
        <w:rFonts w:hint="default" w:ascii="Wingdings" w:hAnsi="Wingdings"/>
      </w:rPr>
    </w:lvl>
    <w:lvl w:ilvl="5" w:tentative="0">
      <w:start w:val="1"/>
      <w:numFmt w:val="bullet"/>
      <w:lvlText w:val=""/>
      <w:lvlJc w:val="left"/>
      <w:pPr>
        <w:tabs>
          <w:tab w:val="left" w:pos="2260"/>
        </w:tabs>
        <w:ind w:left="2260" w:hanging="420"/>
      </w:pPr>
      <w:rPr>
        <w:rFonts w:hint="default" w:ascii="Wingdings" w:hAnsi="Wingdings"/>
      </w:rPr>
    </w:lvl>
    <w:lvl w:ilvl="6" w:tentative="0">
      <w:start w:val="1"/>
      <w:numFmt w:val="bullet"/>
      <w:lvlText w:val=""/>
      <w:lvlJc w:val="left"/>
      <w:pPr>
        <w:tabs>
          <w:tab w:val="left" w:pos="2680"/>
        </w:tabs>
        <w:ind w:left="2680" w:hanging="420"/>
      </w:pPr>
      <w:rPr>
        <w:rFonts w:hint="default" w:ascii="Wingdings" w:hAnsi="Wingdings"/>
      </w:rPr>
    </w:lvl>
    <w:lvl w:ilvl="7" w:tentative="0">
      <w:start w:val="1"/>
      <w:numFmt w:val="bullet"/>
      <w:lvlText w:val=""/>
      <w:lvlJc w:val="left"/>
      <w:pPr>
        <w:tabs>
          <w:tab w:val="left" w:pos="3100"/>
        </w:tabs>
        <w:ind w:left="3100" w:hanging="420"/>
      </w:pPr>
      <w:rPr>
        <w:rFonts w:hint="default" w:ascii="Wingdings" w:hAnsi="Wingdings"/>
      </w:rPr>
    </w:lvl>
    <w:lvl w:ilvl="8" w:tentative="0">
      <w:start w:val="1"/>
      <w:numFmt w:val="bullet"/>
      <w:lvlText w:val=""/>
      <w:lvlJc w:val="left"/>
      <w:pPr>
        <w:tabs>
          <w:tab w:val="left" w:pos="3520"/>
        </w:tabs>
        <w:ind w:left="3520" w:hanging="42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NGQ0NTEyZjA5MWEzZWUzZDNlZjEzYmQxOTYwZTUifQ=="/>
  </w:docVars>
  <w:rsids>
    <w:rsidRoot w:val="00FC41EF"/>
    <w:rsid w:val="000661B5"/>
    <w:rsid w:val="00077E14"/>
    <w:rsid w:val="00112002"/>
    <w:rsid w:val="0011661B"/>
    <w:rsid w:val="00150A7E"/>
    <w:rsid w:val="00167F14"/>
    <w:rsid w:val="00172260"/>
    <w:rsid w:val="00181BDA"/>
    <w:rsid w:val="00186644"/>
    <w:rsid w:val="001E01D9"/>
    <w:rsid w:val="001F4B8B"/>
    <w:rsid w:val="002622B2"/>
    <w:rsid w:val="003217C3"/>
    <w:rsid w:val="00351E6A"/>
    <w:rsid w:val="003B6E16"/>
    <w:rsid w:val="003C3D63"/>
    <w:rsid w:val="003C6E44"/>
    <w:rsid w:val="003D15AB"/>
    <w:rsid w:val="0047098A"/>
    <w:rsid w:val="004A4303"/>
    <w:rsid w:val="004C68E3"/>
    <w:rsid w:val="00524145"/>
    <w:rsid w:val="005D7B86"/>
    <w:rsid w:val="006927DB"/>
    <w:rsid w:val="006A08A4"/>
    <w:rsid w:val="006C1EEE"/>
    <w:rsid w:val="00762A59"/>
    <w:rsid w:val="00793A7D"/>
    <w:rsid w:val="007C3ADC"/>
    <w:rsid w:val="00821F77"/>
    <w:rsid w:val="00831633"/>
    <w:rsid w:val="00861919"/>
    <w:rsid w:val="00884E2F"/>
    <w:rsid w:val="008A60DD"/>
    <w:rsid w:val="008F7826"/>
    <w:rsid w:val="009447DD"/>
    <w:rsid w:val="00945960"/>
    <w:rsid w:val="00965F99"/>
    <w:rsid w:val="009862BB"/>
    <w:rsid w:val="009B4BE7"/>
    <w:rsid w:val="00A22647"/>
    <w:rsid w:val="00A3087E"/>
    <w:rsid w:val="00A64B17"/>
    <w:rsid w:val="00AA2B19"/>
    <w:rsid w:val="00AD17E1"/>
    <w:rsid w:val="00B05BCA"/>
    <w:rsid w:val="00B2358D"/>
    <w:rsid w:val="00B95617"/>
    <w:rsid w:val="00B96464"/>
    <w:rsid w:val="00BA0DA4"/>
    <w:rsid w:val="00BC49C6"/>
    <w:rsid w:val="00C02A58"/>
    <w:rsid w:val="00C433A1"/>
    <w:rsid w:val="00C72F25"/>
    <w:rsid w:val="00C85034"/>
    <w:rsid w:val="00CB3912"/>
    <w:rsid w:val="00D66259"/>
    <w:rsid w:val="00D9734C"/>
    <w:rsid w:val="00DA1DEB"/>
    <w:rsid w:val="00DA5CE9"/>
    <w:rsid w:val="00E02883"/>
    <w:rsid w:val="00E17774"/>
    <w:rsid w:val="00E21563"/>
    <w:rsid w:val="00E3306A"/>
    <w:rsid w:val="00ED2A78"/>
    <w:rsid w:val="00EE3756"/>
    <w:rsid w:val="00F00CAA"/>
    <w:rsid w:val="00F01AA3"/>
    <w:rsid w:val="00F07E81"/>
    <w:rsid w:val="00F17EBB"/>
    <w:rsid w:val="00F25593"/>
    <w:rsid w:val="00F541CD"/>
    <w:rsid w:val="00FA637F"/>
    <w:rsid w:val="00FB4E8B"/>
    <w:rsid w:val="00FC41EF"/>
    <w:rsid w:val="01006D9B"/>
    <w:rsid w:val="01671EBD"/>
    <w:rsid w:val="06300BB7"/>
    <w:rsid w:val="064D400C"/>
    <w:rsid w:val="06CD71B9"/>
    <w:rsid w:val="07CC6DD5"/>
    <w:rsid w:val="0A914378"/>
    <w:rsid w:val="0D8051C8"/>
    <w:rsid w:val="12537BC3"/>
    <w:rsid w:val="13C66914"/>
    <w:rsid w:val="15085F34"/>
    <w:rsid w:val="1645373E"/>
    <w:rsid w:val="18DE68FB"/>
    <w:rsid w:val="1B80306F"/>
    <w:rsid w:val="1C706C7D"/>
    <w:rsid w:val="1F9C0656"/>
    <w:rsid w:val="20950A44"/>
    <w:rsid w:val="21C86EFB"/>
    <w:rsid w:val="232144AA"/>
    <w:rsid w:val="24113E46"/>
    <w:rsid w:val="24C51627"/>
    <w:rsid w:val="274A1985"/>
    <w:rsid w:val="27D44BF0"/>
    <w:rsid w:val="299D56E8"/>
    <w:rsid w:val="2A8D4293"/>
    <w:rsid w:val="2AFB3670"/>
    <w:rsid w:val="2BBC2218"/>
    <w:rsid w:val="2BD938E7"/>
    <w:rsid w:val="2E3A226B"/>
    <w:rsid w:val="2E8B0409"/>
    <w:rsid w:val="2F75541B"/>
    <w:rsid w:val="335A7CA5"/>
    <w:rsid w:val="35CC6FD5"/>
    <w:rsid w:val="37672446"/>
    <w:rsid w:val="3B0E43C5"/>
    <w:rsid w:val="3CC2593E"/>
    <w:rsid w:val="43CA3AFE"/>
    <w:rsid w:val="45391D40"/>
    <w:rsid w:val="4746716B"/>
    <w:rsid w:val="483C01F7"/>
    <w:rsid w:val="49982E92"/>
    <w:rsid w:val="4A092565"/>
    <w:rsid w:val="4ADE49E1"/>
    <w:rsid w:val="4D815F75"/>
    <w:rsid w:val="4DFE254E"/>
    <w:rsid w:val="4EA604F0"/>
    <w:rsid w:val="52043ACB"/>
    <w:rsid w:val="57A5023F"/>
    <w:rsid w:val="594A1DCD"/>
    <w:rsid w:val="5BE014E5"/>
    <w:rsid w:val="5CC26E3C"/>
    <w:rsid w:val="5CD62857"/>
    <w:rsid w:val="5E4A52C2"/>
    <w:rsid w:val="5EF372C3"/>
    <w:rsid w:val="629B1A5D"/>
    <w:rsid w:val="65E576F9"/>
    <w:rsid w:val="67984AB2"/>
    <w:rsid w:val="68C72B27"/>
    <w:rsid w:val="6A6A5005"/>
    <w:rsid w:val="6B1E16E2"/>
    <w:rsid w:val="6B426F6E"/>
    <w:rsid w:val="6B6F018F"/>
    <w:rsid w:val="6BEB329B"/>
    <w:rsid w:val="6E701BE6"/>
    <w:rsid w:val="6E963833"/>
    <w:rsid w:val="71CD3E62"/>
    <w:rsid w:val="71E73EA9"/>
    <w:rsid w:val="723A0A98"/>
    <w:rsid w:val="723B6919"/>
    <w:rsid w:val="74C65BFD"/>
    <w:rsid w:val="758D6DE2"/>
    <w:rsid w:val="75DC0B17"/>
    <w:rsid w:val="77DA2E34"/>
    <w:rsid w:val="7ADE0E8D"/>
    <w:rsid w:val="7BAF7F2E"/>
    <w:rsid w:val="7E27496A"/>
    <w:rsid w:val="7FF63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8"/>
    <w:qFormat/>
    <w:uiPriority w:val="9"/>
    <w:pPr>
      <w:keepNext/>
      <w:keepLines/>
      <w:widowControl/>
      <w:spacing w:before="340" w:after="330" w:line="578" w:lineRule="auto"/>
      <w:jc w:val="left"/>
      <w:outlineLvl w:val="0"/>
    </w:pPr>
    <w:rPr>
      <w:rFonts w:ascii="Times New Roman" w:hAnsi="Times New Roman" w:eastAsia="宋体" w:cs="Times New Roman"/>
      <w:b/>
      <w:bCs/>
      <w:kern w:val="44"/>
      <w:sz w:val="44"/>
      <w:szCs w:val="44"/>
    </w:rPr>
  </w:style>
  <w:style w:type="paragraph" w:styleId="3">
    <w:name w:val="heading 2"/>
    <w:basedOn w:val="1"/>
    <w:next w:val="1"/>
    <w:link w:val="3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3"/>
    <w:qFormat/>
    <w:uiPriority w:val="9"/>
    <w:pPr>
      <w:keepNext/>
      <w:keepLines/>
      <w:spacing w:before="260" w:after="260" w:line="400" w:lineRule="exact"/>
      <w:jc w:val="left"/>
      <w:outlineLvl w:val="2"/>
    </w:pPr>
    <w:rPr>
      <w:rFonts w:ascii="Times New Roman" w:hAnsi="Times New Roman" w:eastAsia="宋体" w:cs="Times New Roman"/>
      <w:b/>
      <w:kern w:val="0"/>
      <w:sz w:val="28"/>
      <w:szCs w:val="20"/>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420"/>
    </w:pPr>
  </w:style>
  <w:style w:type="paragraph" w:styleId="6">
    <w:name w:val="caption"/>
    <w:basedOn w:val="1"/>
    <w:next w:val="1"/>
    <w:unhideWhenUsed/>
    <w:qFormat/>
    <w:uiPriority w:val="35"/>
    <w:rPr>
      <w:rFonts w:eastAsia="黑体" w:asciiTheme="majorHAnsi" w:hAnsiTheme="majorHAnsi" w:cstheme="majorBidi"/>
      <w:sz w:val="20"/>
      <w:szCs w:val="20"/>
    </w:rPr>
  </w:style>
  <w:style w:type="paragraph" w:styleId="7">
    <w:name w:val="annotation text"/>
    <w:basedOn w:val="1"/>
    <w:semiHidden/>
    <w:unhideWhenUsed/>
    <w:qFormat/>
    <w:uiPriority w:val="99"/>
    <w:pPr>
      <w:jc w:val="left"/>
    </w:pPr>
  </w:style>
  <w:style w:type="paragraph" w:styleId="8">
    <w:name w:val="Body Text"/>
    <w:basedOn w:val="1"/>
    <w:next w:val="9"/>
    <w:link w:val="39"/>
    <w:unhideWhenUsed/>
    <w:qFormat/>
    <w:uiPriority w:val="99"/>
    <w:pPr>
      <w:widowControl/>
      <w:spacing w:after="120"/>
      <w:jc w:val="left"/>
    </w:pPr>
    <w:rPr>
      <w:rFonts w:ascii="Times New Roman" w:hAnsi="Times New Roman" w:eastAsia="宋体" w:cs="Times New Roman"/>
      <w:kern w:val="0"/>
    </w:rPr>
  </w:style>
  <w:style w:type="paragraph" w:styleId="9">
    <w:name w:val="toc 2"/>
    <w:basedOn w:val="1"/>
    <w:next w:val="1"/>
    <w:unhideWhenUsed/>
    <w:qFormat/>
    <w:uiPriority w:val="39"/>
    <w:pPr>
      <w:ind w:left="240"/>
      <w:jc w:val="left"/>
    </w:pPr>
    <w:rPr>
      <w:rFonts w:ascii="Calibri" w:hAnsi="Calibri" w:cs="Calibri"/>
      <w:smallCaps/>
      <w:sz w:val="20"/>
      <w:szCs w:val="20"/>
    </w:rPr>
  </w:style>
  <w:style w:type="paragraph" w:styleId="10">
    <w:name w:val="Body Text Indent"/>
    <w:basedOn w:val="1"/>
    <w:link w:val="27"/>
    <w:unhideWhenUsed/>
    <w:qFormat/>
    <w:uiPriority w:val="99"/>
    <w:pPr>
      <w:spacing w:line="440" w:lineRule="exact"/>
      <w:ind w:firstLine="830" w:firstLineChars="352"/>
    </w:pPr>
    <w:rPr>
      <w:rFonts w:ascii="仿宋_GB2312" w:hAnsi="Times New Roman" w:eastAsia="仿宋_GB2312" w:cs="Times New Roman"/>
      <w:sz w:val="32"/>
      <w:szCs w:val="20"/>
    </w:rPr>
  </w:style>
  <w:style w:type="paragraph" w:styleId="11">
    <w:name w:val="Plain Text"/>
    <w:basedOn w:val="1"/>
    <w:link w:val="26"/>
    <w:unhideWhenUsed/>
    <w:qFormat/>
    <w:uiPriority w:val="99"/>
    <w:pPr>
      <w:spacing w:line="440" w:lineRule="exact"/>
      <w:ind w:firstLine="880" w:firstLineChars="200"/>
    </w:pPr>
    <w:rPr>
      <w:rFonts w:ascii="宋体" w:hAnsi="Courier New" w:eastAsia="宋体" w:cs="Courier New"/>
      <w:sz w:val="24"/>
      <w:szCs w:val="21"/>
    </w:rPr>
  </w:style>
  <w:style w:type="paragraph" w:styleId="12">
    <w:name w:val="Balloon Text"/>
    <w:basedOn w:val="1"/>
    <w:link w:val="40"/>
    <w:unhideWhenUsed/>
    <w:qFormat/>
    <w:uiPriority w:val="99"/>
    <w:rPr>
      <w:sz w:val="18"/>
      <w:szCs w:val="18"/>
    </w:rPr>
  </w:style>
  <w:style w:type="paragraph" w:styleId="13">
    <w:name w:val="footer"/>
    <w:basedOn w:val="1"/>
    <w:link w:val="22"/>
    <w:unhideWhenUsed/>
    <w:qFormat/>
    <w:uiPriority w:val="99"/>
    <w:pPr>
      <w:tabs>
        <w:tab w:val="center" w:pos="4153"/>
        <w:tab w:val="right" w:pos="8306"/>
      </w:tabs>
      <w:snapToGrid w:val="0"/>
      <w:jc w:val="left"/>
    </w:pPr>
    <w:rPr>
      <w:sz w:val="18"/>
      <w:szCs w:val="18"/>
    </w:rPr>
  </w:style>
  <w:style w:type="paragraph" w:styleId="14">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Message Header"/>
    <w:basedOn w:val="1"/>
    <w:next w:val="8"/>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16">
    <w:name w:val="Normal (Web)"/>
    <w:basedOn w:val="1"/>
    <w:qFormat/>
    <w:uiPriority w:val="0"/>
    <w:pPr>
      <w:spacing w:before="100" w:beforeAutospacing="1" w:after="100" w:afterAutospacing="1"/>
      <w:jc w:val="left"/>
    </w:pPr>
    <w:rPr>
      <w:rFonts w:cs="Times New Roman"/>
      <w:kern w:val="0"/>
      <w:sz w:val="24"/>
    </w:rPr>
  </w:style>
  <w:style w:type="table" w:styleId="18">
    <w:name w:val="Table Grid"/>
    <w:basedOn w:val="17"/>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Hyperlink"/>
    <w:basedOn w:val="19"/>
    <w:unhideWhenUsed/>
    <w:qFormat/>
    <w:uiPriority w:val="99"/>
    <w:rPr>
      <w:color w:val="0000FF"/>
      <w:u w:val="single"/>
    </w:rPr>
  </w:style>
  <w:style w:type="character" w:customStyle="1" w:styleId="21">
    <w:name w:val="页眉 字符"/>
    <w:basedOn w:val="19"/>
    <w:link w:val="14"/>
    <w:qFormat/>
    <w:uiPriority w:val="99"/>
    <w:rPr>
      <w:sz w:val="18"/>
      <w:szCs w:val="18"/>
    </w:rPr>
  </w:style>
  <w:style w:type="character" w:customStyle="1" w:styleId="22">
    <w:name w:val="页脚 字符"/>
    <w:basedOn w:val="19"/>
    <w:link w:val="13"/>
    <w:qFormat/>
    <w:uiPriority w:val="99"/>
    <w:rPr>
      <w:sz w:val="18"/>
      <w:szCs w:val="18"/>
    </w:rPr>
  </w:style>
  <w:style w:type="character" w:customStyle="1" w:styleId="23">
    <w:name w:val="标题 3 字符"/>
    <w:basedOn w:val="19"/>
    <w:link w:val="4"/>
    <w:qFormat/>
    <w:uiPriority w:val="9"/>
    <w:rPr>
      <w:rFonts w:ascii="Times New Roman" w:hAnsi="Times New Roman" w:eastAsia="宋体" w:cs="Times New Roman"/>
      <w:b/>
      <w:kern w:val="0"/>
      <w:sz w:val="28"/>
      <w:szCs w:val="20"/>
    </w:rPr>
  </w:style>
  <w:style w:type="character" w:customStyle="1" w:styleId="24">
    <w:name w:val="1J Char"/>
    <w:basedOn w:val="19"/>
    <w:link w:val="25"/>
    <w:qFormat/>
    <w:uiPriority w:val="0"/>
    <w:rPr>
      <w:rFonts w:eastAsia="宋体"/>
      <w:b/>
      <w:sz w:val="24"/>
      <w:szCs w:val="24"/>
    </w:rPr>
  </w:style>
  <w:style w:type="paragraph" w:customStyle="1" w:styleId="25">
    <w:name w:val="1J"/>
    <w:basedOn w:val="1"/>
    <w:link w:val="24"/>
    <w:qFormat/>
    <w:uiPriority w:val="0"/>
    <w:pPr>
      <w:jc w:val="center"/>
    </w:pPr>
    <w:rPr>
      <w:rFonts w:eastAsia="宋体"/>
      <w:b/>
      <w:sz w:val="24"/>
      <w:szCs w:val="24"/>
    </w:rPr>
  </w:style>
  <w:style w:type="character" w:customStyle="1" w:styleId="26">
    <w:name w:val="纯文本 字符"/>
    <w:basedOn w:val="19"/>
    <w:link w:val="11"/>
    <w:qFormat/>
    <w:uiPriority w:val="99"/>
    <w:rPr>
      <w:rFonts w:ascii="宋体" w:hAnsi="Courier New" w:eastAsia="宋体" w:cs="Courier New"/>
      <w:sz w:val="24"/>
      <w:szCs w:val="21"/>
    </w:rPr>
  </w:style>
  <w:style w:type="character" w:customStyle="1" w:styleId="27">
    <w:name w:val="正文文本缩进 字符"/>
    <w:basedOn w:val="19"/>
    <w:link w:val="10"/>
    <w:qFormat/>
    <w:uiPriority w:val="99"/>
    <w:rPr>
      <w:rFonts w:ascii="仿宋_GB2312" w:hAnsi="Times New Roman" w:eastAsia="仿宋_GB2312" w:cs="Times New Roman"/>
      <w:sz w:val="32"/>
      <w:szCs w:val="20"/>
    </w:rPr>
  </w:style>
  <w:style w:type="paragraph" w:customStyle="1" w:styleId="28">
    <w:name w:val="题注4"/>
    <w:basedOn w:val="1"/>
    <w:next w:val="6"/>
    <w:qFormat/>
    <w:uiPriority w:val="0"/>
    <w:pPr>
      <w:spacing w:line="440" w:lineRule="exact"/>
      <w:ind w:left="-132" w:leftChars="-64" w:right="-105" w:rightChars="-50" w:hanging="2" w:firstLineChars="200"/>
      <w:jc w:val="center"/>
    </w:pPr>
    <w:rPr>
      <w:rFonts w:ascii="Times New Roman" w:hAnsi="Times New Roman" w:eastAsia="宋体" w:cs="Times New Roman"/>
      <w:b/>
      <w:color w:val="FF0000"/>
      <w:sz w:val="24"/>
      <w:szCs w:val="21"/>
      <w:lang w:val="en-GB"/>
    </w:rPr>
  </w:style>
  <w:style w:type="paragraph" w:customStyle="1" w:styleId="29">
    <w:name w:val="图"/>
    <w:basedOn w:val="1"/>
    <w:qFormat/>
    <w:uiPriority w:val="0"/>
    <w:pPr>
      <w:keepNext/>
      <w:adjustRightInd w:val="0"/>
      <w:spacing w:before="60" w:after="60" w:line="300" w:lineRule="auto"/>
      <w:ind w:firstLine="880" w:firstLineChars="200"/>
      <w:jc w:val="center"/>
      <w:textAlignment w:val="center"/>
    </w:pPr>
    <w:rPr>
      <w:rFonts w:ascii="Times New Roman" w:hAnsi="Times New Roman" w:eastAsia="宋体" w:cs="Times New Roman"/>
      <w:snapToGrid w:val="0"/>
      <w:spacing w:val="20"/>
      <w:kern w:val="0"/>
      <w:sz w:val="24"/>
      <w:szCs w:val="20"/>
    </w:rPr>
  </w:style>
  <w:style w:type="paragraph" w:customStyle="1" w:styleId="30">
    <w:name w:val="表格文字"/>
    <w:basedOn w:val="1"/>
    <w:qFormat/>
    <w:uiPriority w:val="0"/>
    <w:pPr>
      <w:spacing w:before="25" w:after="25" w:line="440" w:lineRule="exact"/>
      <w:ind w:firstLine="880" w:firstLineChars="200"/>
      <w:jc w:val="left"/>
    </w:pPr>
    <w:rPr>
      <w:rFonts w:ascii="Times New Roman" w:hAnsi="Times New Roman" w:eastAsia="宋体" w:cs="Times New Roman"/>
      <w:bCs/>
      <w:spacing w:val="10"/>
      <w:kern w:val="0"/>
      <w:sz w:val="24"/>
      <w:szCs w:val="20"/>
    </w:rPr>
  </w:style>
  <w:style w:type="character" w:customStyle="1" w:styleId="31">
    <w:name w:val="fontstyle01"/>
    <w:basedOn w:val="19"/>
    <w:qFormat/>
    <w:uiPriority w:val="0"/>
    <w:rPr>
      <w:rFonts w:hint="eastAsia" w:ascii="宋体" w:hAnsi="宋体" w:eastAsia="宋体"/>
      <w:color w:val="000000"/>
      <w:sz w:val="28"/>
      <w:szCs w:val="28"/>
    </w:rPr>
  </w:style>
  <w:style w:type="character" w:customStyle="1" w:styleId="32">
    <w:name w:val="fontstyle21"/>
    <w:basedOn w:val="19"/>
    <w:qFormat/>
    <w:uiPriority w:val="0"/>
    <w:rPr>
      <w:rFonts w:hint="default" w:ascii="TimesNewRomanPSMT" w:hAnsi="TimesNewRomanPSMT"/>
      <w:color w:val="000000"/>
      <w:sz w:val="18"/>
      <w:szCs w:val="18"/>
    </w:rPr>
  </w:style>
  <w:style w:type="character" w:customStyle="1" w:styleId="33">
    <w:name w:val="fontstyle31"/>
    <w:basedOn w:val="19"/>
    <w:qFormat/>
    <w:uiPriority w:val="0"/>
    <w:rPr>
      <w:rFonts w:hint="default" w:ascii="Calibri" w:hAnsi="Calibri"/>
      <w:color w:val="000000"/>
      <w:sz w:val="22"/>
      <w:szCs w:val="22"/>
    </w:rPr>
  </w:style>
  <w:style w:type="paragraph" w:customStyle="1" w:styleId="34">
    <w:name w:val="编号1"/>
    <w:basedOn w:val="1"/>
    <w:qFormat/>
    <w:uiPriority w:val="0"/>
    <w:pPr>
      <w:numPr>
        <w:ilvl w:val="0"/>
        <w:numId w:val="1"/>
      </w:numPr>
    </w:pPr>
    <w:rPr>
      <w:rFonts w:ascii="Times New Roman" w:hAnsi="Times New Roman" w:eastAsia="宋体" w:cs="Times New Roman"/>
      <w:szCs w:val="24"/>
    </w:rPr>
  </w:style>
  <w:style w:type="paragraph" w:customStyle="1" w:styleId="35">
    <w:name w:val="列表段落1"/>
    <w:basedOn w:val="1"/>
    <w:link w:val="36"/>
    <w:qFormat/>
    <w:uiPriority w:val="34"/>
    <w:pPr>
      <w:ind w:firstLine="420" w:firstLineChars="200"/>
    </w:pPr>
    <w:rPr>
      <w:rFonts w:ascii="Calibri" w:hAnsi="Calibri" w:eastAsia="宋体" w:cs="Times New Roman"/>
    </w:rPr>
  </w:style>
  <w:style w:type="character" w:customStyle="1" w:styleId="36">
    <w:name w:val="列出段落 字符"/>
    <w:link w:val="35"/>
    <w:qFormat/>
    <w:locked/>
    <w:uiPriority w:val="34"/>
    <w:rPr>
      <w:rFonts w:ascii="Calibri" w:hAnsi="Calibri" w:eastAsia="宋体" w:cs="Times New Roman"/>
    </w:rPr>
  </w:style>
  <w:style w:type="character" w:customStyle="1" w:styleId="37">
    <w:name w:val="标题 2 字符"/>
    <w:basedOn w:val="19"/>
    <w:link w:val="3"/>
    <w:qFormat/>
    <w:uiPriority w:val="9"/>
    <w:rPr>
      <w:rFonts w:asciiTheme="majorHAnsi" w:hAnsiTheme="majorHAnsi" w:eastAsiaTheme="majorEastAsia" w:cstheme="majorBidi"/>
      <w:b/>
      <w:bCs/>
      <w:sz w:val="32"/>
      <w:szCs w:val="32"/>
    </w:rPr>
  </w:style>
  <w:style w:type="character" w:customStyle="1" w:styleId="38">
    <w:name w:val="标题 1 字符"/>
    <w:basedOn w:val="19"/>
    <w:link w:val="2"/>
    <w:qFormat/>
    <w:uiPriority w:val="9"/>
    <w:rPr>
      <w:rFonts w:ascii="Times New Roman" w:hAnsi="Times New Roman" w:eastAsia="宋体" w:cs="Times New Roman"/>
      <w:b/>
      <w:bCs/>
      <w:kern w:val="44"/>
      <w:sz w:val="44"/>
      <w:szCs w:val="44"/>
    </w:rPr>
  </w:style>
  <w:style w:type="character" w:customStyle="1" w:styleId="39">
    <w:name w:val="正文文本 字符"/>
    <w:basedOn w:val="19"/>
    <w:link w:val="8"/>
    <w:qFormat/>
    <w:uiPriority w:val="99"/>
    <w:rPr>
      <w:rFonts w:ascii="Times New Roman" w:hAnsi="Times New Roman" w:eastAsia="宋体" w:cs="Times New Roman"/>
      <w:kern w:val="0"/>
    </w:rPr>
  </w:style>
  <w:style w:type="character" w:customStyle="1" w:styleId="40">
    <w:name w:val="批注框文本 字符"/>
    <w:basedOn w:val="19"/>
    <w:link w:val="12"/>
    <w:semiHidden/>
    <w:qFormat/>
    <w:uiPriority w:val="99"/>
    <w:rPr>
      <w:sz w:val="18"/>
      <w:szCs w:val="18"/>
    </w:rPr>
  </w:style>
  <w:style w:type="paragraph" w:customStyle="1" w:styleId="41">
    <w:name w:val="列出段落1"/>
    <w:basedOn w:val="1"/>
    <w:link w:val="42"/>
    <w:qFormat/>
    <w:uiPriority w:val="34"/>
    <w:pPr>
      <w:widowControl/>
      <w:spacing w:before="280" w:line="360" w:lineRule="auto"/>
      <w:ind w:firstLine="420" w:firstLineChars="200"/>
      <w:jc w:val="left"/>
    </w:pPr>
    <w:rPr>
      <w:rFonts w:ascii="Times New Roman" w:hAnsi="Times New Roman" w:eastAsia="宋体" w:cs="Times New Roman"/>
      <w:sz w:val="24"/>
      <w:szCs w:val="24"/>
    </w:rPr>
  </w:style>
  <w:style w:type="character" w:customStyle="1" w:styleId="42">
    <w:name w:val="列表段落 字符1"/>
    <w:link w:val="41"/>
    <w:qFormat/>
    <w:locked/>
    <w:uiPriority w:val="34"/>
    <w:rPr>
      <w:rFonts w:ascii="Times New Roman" w:hAnsi="Times New Roman" w:eastAsia="宋体" w:cs="Times New Roman"/>
      <w:sz w:val="24"/>
      <w:szCs w:val="24"/>
    </w:rPr>
  </w:style>
  <w:style w:type="paragraph" w:customStyle="1" w:styleId="43">
    <w:name w:val="正文_0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b5a71d8c-a92d-4b07-84e6-9d6bc50e440c</errorID>
      <errorWord>息</errorWord>
      <group>L1_Word</group>
      <groupName>字词问题</groupName>
      <ability>L2_Typo</ability>
      <abilityName>字词错误</abilityName>
      <candidateList>
        <item>息化</item>
      </candidateList>
      <explain/>
      <paraID>2A019D35</paraID>
      <start>8</start>
      <end>9</end>
      <status>unmodified</status>
      <modifiedWord/>
      <trackRevisions>false</trackRevisions>
    </reviewItem>
    <reviewItem>
      <errorID>095cbe5e-24e3-4288-b00f-945697d9168a</errorID>
      <errorWord>(</errorWord>
      <group>L1_Format</group>
      <groupName>格式问题</groupName>
      <ability>L2_HalfPunc_CN</ability>
      <abilityName>全半角问题</abilityName>
      <candidateList>
        <item>（</item>
      </candidateList>
      <explain>文本全半角错误。</explain>
      <paraID>61AD7411</paraID>
      <start>27</start>
      <end>28</end>
      <status>unmodified</status>
      <modifiedWord/>
      <trackRevisions>false</trackRevisions>
    </reviewItem>
    <reviewItem>
      <errorID>4b2d28f2-798c-4b20-a983-a9e656d5381c</errorID>
      <errorWord>)</errorWord>
      <group>L1_Format</group>
      <groupName>格式问题</groupName>
      <ability>L2_HalfPunc_CN</ability>
      <abilityName>全半角问题</abilityName>
      <candidateList>
        <item>）</item>
      </candidateList>
      <explain>文本全半角错误。</explain>
      <paraID>61AD7411</paraID>
      <start>45</start>
      <end>46</end>
      <status>unmodified</status>
      <modifiedWord/>
      <trackRevisions>false</trackRevisions>
    </reviewItem>
    <reviewItem>
      <errorID>605ace55-274a-4473-877a-f2717fbc5ec4</errorID>
      <errorWord>(</errorWord>
      <group>L1_Format</group>
      <groupName>格式问题</groupName>
      <ability>L2_HalfPunc_CN</ability>
      <abilityName>全半角问题</abilityName>
      <candidateList>
        <item>（</item>
      </candidateList>
      <explain>文本全半角错误。</explain>
      <paraID>61AD7411</paraID>
      <start>53</start>
      <end>54</end>
      <status>unmodified</status>
      <modifiedWord/>
      <trackRevisions>false</trackRevisions>
    </reviewItem>
    <reviewItem>
      <errorID>e8ccb208-9f42-46f2-9d79-c0f3a9d5a9a7</errorID>
      <errorWord>头</errorWord>
      <group>L1_Word</group>
      <groupName>字词问题</groupName>
      <ability>L2_Typo</ability>
      <abilityName>字词错误</abilityName>
      <candidateList>
        <item>头和</item>
      </candidateList>
      <explain/>
      <paraID>61AD7411</paraID>
      <start>58</start>
      <end>59</end>
      <status>unmodified</status>
      <modifiedWord/>
      <trackRevisions>false</trackRevisions>
    </reviewItem>
    <reviewItem>
      <errorID>83caf80f-3d9d-45ad-9589-3f23d857eae1</errorID>
      <errorWord>)</errorWord>
      <group>L1_Format</group>
      <groupName>格式问题</groupName>
      <ability>L2_HalfPunc_CN</ability>
      <abilityName>全半角问题</abilityName>
      <candidateList>
        <item>）</item>
      </candidateList>
      <explain>文本全半角错误。</explain>
      <paraID>61AD7411</paraID>
      <start>80</start>
      <end>81</end>
      <status>unmodified</status>
      <modifiedWord/>
      <trackRevisions>false</trackRevisions>
    </reviewItem>
    <reviewItem>
      <errorID>6dc92047-59b1-44da-837f-302f98e938dc</errorID>
      <errorWord>(</errorWord>
      <group>L1_Format</group>
      <groupName>格式问题</groupName>
      <ability>L2_HalfPunc_CN</ability>
      <abilityName>全半角问题</abilityName>
      <candidateList>
        <item>（</item>
      </candidateList>
      <explain>文本全半角错误。</explain>
      <paraID>61AD7411</paraID>
      <start>87</start>
      <end>88</end>
      <status>unmodified</status>
      <modifiedWord/>
      <trackRevisions>false</trackRevisions>
    </reviewItem>
    <reviewItem>
      <errorID>bb84c9ea-5c50-427f-b342-b4799ad75f7b</errorID>
      <errorWord>)</errorWord>
      <group>L1_Format</group>
      <groupName>格式问题</groupName>
      <ability>L2_HalfPunc_CN</ability>
      <abilityName>全半角问题</abilityName>
      <candidateList>
        <item>）</item>
      </candidateList>
      <explain>文本全半角错误。</explain>
      <paraID>61AD7411</paraID>
      <start>96</start>
      <end>97</end>
      <status>unmodified</status>
      <modifiedWord/>
      <trackRevisions>false</trackRevisions>
    </reviewItem>
    <reviewItem>
      <errorID>f4886be0-7ba5-44eb-b24e-131aa5eaab56</errorID>
      <errorWord>(</errorWord>
      <group>L1_Format</group>
      <groupName>格式问题</groupName>
      <ability>L2_HalfPunc_CN</ability>
      <abilityName>全半角问题</abilityName>
      <candidateList>
        <item>（</item>
      </candidateList>
      <explain>文本全半角错误。</explain>
      <paraID>61AD7411</paraID>
      <start>146</start>
      <end>147</end>
      <status>unmodified</status>
      <modifiedWord/>
      <trackRevisions>false</trackRevisions>
    </reviewItem>
    <reviewItem>
      <errorID>1a307863-cde4-4661-8a24-88e5510192fb</errorID>
      <errorWord>)</errorWord>
      <group>L1_Format</group>
      <groupName>格式问题</groupName>
      <ability>L2_HalfPunc_CN</ability>
      <abilityName>全半角问题</abilityName>
      <candidateList>
        <item>）</item>
      </candidateList>
      <explain>文本全半角错误。</explain>
      <paraID>61AD7411</paraID>
      <start>170</start>
      <end>171</end>
      <status>unmodified</status>
      <modifiedWord/>
      <trackRevisions>false</trackRevisions>
    </reviewItem>
    <reviewItem>
      <errorID>57d19ff0-441b-43c9-88b2-13de8fbfc085</errorID>
      <errorWord>(</errorWord>
      <group>L1_Format</group>
      <groupName>格式问题</groupName>
      <ability>L2_HalfPunc_CN</ability>
      <abilityName>全半角问题</abilityName>
      <candidateList>
        <item>（</item>
      </candidateList>
      <explain>文本全半角错误。</explain>
      <paraID>4A56A2A0</paraID>
      <start>21</start>
      <end>22</end>
      <status>unmodified</status>
      <modifiedWord/>
      <trackRevisions>false</trackRevisions>
    </reviewItem>
    <reviewItem>
      <errorID>c9c91f51-01b8-49ba-9e99-dae02f5346b2</errorID>
      <errorWord>(</errorWord>
      <group>L1_Format</group>
      <groupName>格式问题</groupName>
      <ability>L2_HalfPunc_CN</ability>
      <abilityName>全半角问题</abilityName>
      <candidateList>
        <item>（</item>
      </candidateList>
      <explain>文本全半角错误。</explain>
      <paraID>7ACD1065</paraID>
      <start>21</start>
      <end>22</end>
      <status>unmodified</status>
      <modifiedWord/>
      <trackRevisions>false</trackRevisions>
    </reviewItem>
    <reviewItem>
      <errorID>c1bb322d-89b1-4a22-bbf0-40fe9c7a065b</errorID>
      <errorWord>(</errorWord>
      <group>L1_Format</group>
      <groupName>格式问题</groupName>
      <ability>L2_HalfPunc_CN</ability>
      <abilityName>全半角问题</abilityName>
      <candidateList>
        <item>（</item>
      </candidateList>
      <explain>文本全半角错误。</explain>
      <paraID>73A0188E</paraID>
      <start>18</start>
      <end>19</end>
      <status>unmodified</status>
      <modifiedWord/>
      <trackRevisions>false</trackRevisions>
    </reviewItem>
    <reviewItem>
      <errorID>a01c79ba-bf12-4bbc-85cc-1200ed6849f8</errorID>
      <errorWord>(</errorWord>
      <group>L1_Format</group>
      <groupName>格式问题</groupName>
      <ability>L2_HalfPunc_CN</ability>
      <abilityName>全半角问题</abilityName>
      <candidateList>
        <item>（</item>
      </candidateList>
      <explain>文本全半角错误。</explain>
      <paraID>5BB00675</paraID>
      <start>18</start>
      <end>19</end>
      <status>unmodified</status>
      <modifiedWord/>
      <trackRevisions>false</trackRevisions>
    </reviewItem>
    <reviewItem>
      <errorID>7f03247a-c8e3-4ac4-9e44-d25af81ef28f</errorID>
      <errorWord>)</errorWord>
      <group>L1_Format</group>
      <groupName>格式问题</groupName>
      <ability>L2_HalfPunc_CN</ability>
      <abilityName>全半角问题</abilityName>
      <candidateList>
        <item>）</item>
      </candidateList>
      <explain>文本全半角错误。</explain>
      <paraID>523A92F4</paraID>
      <start>40</start>
      <end>41</end>
      <status>unmodified</status>
      <modifiedWord/>
      <trackRevisions>false</trackRevisions>
    </reviewItem>
    <reviewItem>
      <errorID>535c0e28-6292-4f49-9f5e-5ebc5bc14eb6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4507D76C</paraID>
      <start>0</start>
      <end>2</end>
      <status>unmodified</status>
      <modifiedWord/>
      <trackRevisions>false</trackRevisions>
    </reviewItem>
    <reviewItem>
      <errorID>ab7c9033-d80b-402a-9300-de6068f87df4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65CCB2C9</paraID>
      <start>0</start>
      <end>2</end>
      <status>unmodified</status>
      <modifiedWord/>
      <trackRevisions>false</trackRevisions>
    </reviewItem>
    <reviewItem>
      <errorID>ed09035e-31c1-4c72-82e7-74c5865b47ae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4808B70D</paraID>
      <start>0</start>
      <end>2</end>
      <status>unmodified</status>
      <modifiedWord/>
      <trackRevisions>false</trackRevisions>
    </reviewItem>
    <reviewItem>
      <errorID>f1dd9c4e-5122-41e6-b765-f87c53643fa4</errorID>
      <errorWord>配带</errorWord>
      <group>L1_Word</group>
      <groupName>字词问题</groupName>
      <ability>L2_Alias</ability>
      <abilityName>也作/曾用词</abilityName>
      <candidateList>
        <item>佩戴</item>
      </candidateList>
      <explain>词汇[配带]为不规范表述或旧称，其规范书面表述为[佩戴]。</explain>
      <paraID>670C01F4</paraID>
      <start>62</start>
      <end>64</end>
      <status>modified</status>
      <modifiedWord>佩戴</modifiedWord>
      <trackRevisions>false</trackRevisions>
    </reviewItem>
    <reviewItem>
      <errorID>0b3dfe08-1414-4bdc-b9a8-e05659ee003c</errorID>
      <errorWord>全包</errorWord>
      <group>L1_Word</group>
      <groupName>字词问题</groupName>
      <ability>L2_Typo</ability>
      <abilityName>字词错误</abilityName>
      <candidateList>
        <item>全部</item>
      </candidateList>
      <explain/>
      <paraID>344AFEEC</paraID>
      <start>68</start>
      <end>70</end>
      <status>modified</status>
      <modifiedWord>全部</modifiedWord>
      <trackRevisions>false</trackRevisions>
    </reviewItem>
    <reviewItem>
      <errorID>b34b801a-d480-4bd3-9389-73972c15ac94</errorID>
      <errorWord>，</errorWord>
      <group>L1_Word</group>
      <groupName>字词问题</groupName>
      <ability>L2_Typo</ability>
      <abilityName>字词错误</abilityName>
      <candidateList>
        <item>，经</item>
      </candidateList>
      <explain/>
      <paraID>7925E71A</paraID>
      <start>57</start>
      <end>59</end>
      <status>modified</status>
      <modifiedWord>，经</modifiedWord>
      <trackRevisions>false</trackRevisions>
    </reviewItem>
    <reviewItem>
      <errorID>0b71e93f-7d57-4ee6-b3aa-5b0070e810b0</errorID>
      <errorWord>不可抗拒原因</errorWord>
      <group>L1_Word</group>
      <groupName>字词问题</groupName>
      <ability>L2_Typo</ability>
      <abilityName>字词错误</abilityName>
      <candidateList>
        <item>不可抗力原因</item>
      </candidateList>
      <explain/>
      <paraID>1DF31304</paraID>
      <start>15</start>
      <end>21</end>
      <status>modified</status>
      <modifiedWord>不可抗力原因</modifiedWord>
      <trackRevisions>false</trackRevisions>
    </reviewItem>
    <reviewItem>
      <errorID>534b049a-907d-451f-b43b-3b8184d604e4</errorID>
      <errorWord>因</errorWord>
      <group>L1_Word</group>
      <groupName>字词问题</groupName>
      <ability>L2_Typo</ability>
      <abilityName>字词错误</abilityName>
      <candidateList>
        <item>应</item>
      </candidateList>
      <explain/>
      <paraID>1496EF78</paraID>
      <start>15</start>
      <end>16</end>
      <status>modified</status>
      <modifiedWord>应</modifiedWord>
      <trackRevisions>false</trackRevisions>
    </reviewItem>
  </reviewItems>
  <config/>
</contractReview>
</file>

<file path=customXml/itemProps1.xml><?xml version="1.0" encoding="utf-8"?>
<ds:datastoreItem xmlns:ds="http://schemas.openxmlformats.org/officeDocument/2006/customXml" ds:itemID="{184f0e25-e527-4bd8-bcaf-38276dcd75a6}">
  <ds:schemaRefs/>
</ds:datastoreItem>
</file>

<file path=docProps/app.xml><?xml version="1.0" encoding="utf-8"?>
<Properties xmlns="http://schemas.openxmlformats.org/officeDocument/2006/extended-properties" xmlns:vt="http://schemas.openxmlformats.org/officeDocument/2006/docPropsVTypes">
  <Template>Normal.dotm</Template>
  <Company>mycomputer</Company>
  <Pages>7</Pages>
  <Words>3283</Words>
  <Characters>3394</Characters>
  <Lines>67</Lines>
  <Paragraphs>18</Paragraphs>
  <TotalTime>8</TotalTime>
  <ScaleCrop>false</ScaleCrop>
  <LinksUpToDate>false</LinksUpToDate>
  <CharactersWithSpaces>7006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2018-06-26T10:41:00Z</dcterms:created>
  <dc:creator>周小龙</dc:creator>
  <cp:lastModifiedBy>WPS_1620195017</cp:lastModifiedBy>
  <cp:lastPrinted>2026-08-20T06:50:00Z</cp:lastPrinted>
  <dcterms:modified xsi:type="dcterms:W3CDTF">2026-08-21T01:55:20Z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2323147E273147A384CE333A42FFAD03_13</vt:lpwstr>
  </property>
  <property fmtid="{D5CDD505-2E9C-101B-9397-08002B2CF9AE}" pid="4" name="KSOTemplateDocerSaveRecord">
    <vt:lpwstr>eyJoZGlkIjoiZDM3Njg3ZGNkNmYxMDk4MGE1Mzg1MWNiNTcwOWMxM2QiLCJ1c2VySWQiOiIxMjA0ODE5MzY3In0=</vt:lpwstr>
  </property>
</Properties>
</file>