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D1D80">
      <w:pPr>
        <w:spacing w:line="360" w:lineRule="auto"/>
        <w:ind w:left="0" w:leftChars="0" w:firstLine="0" w:firstLineChars="0"/>
        <w:jc w:val="center"/>
        <w:rPr>
          <w:rFonts w:hint="eastAsia" w:ascii="仿宋" w:hAnsi="仿宋" w:eastAsia="仿宋" w:cs="仿宋"/>
          <w:b/>
          <w:bCs/>
          <w:kern w:val="0"/>
          <w:sz w:val="44"/>
          <w:szCs w:val="44"/>
          <w:lang w:eastAsia="zh-CN"/>
        </w:rPr>
      </w:pPr>
      <w:bookmarkStart w:id="0" w:name="OLE_LINK1"/>
      <w:r>
        <w:rPr>
          <w:rFonts w:hint="eastAsia" w:ascii="仿宋" w:hAnsi="仿宋" w:eastAsia="仿宋" w:cs="仿宋"/>
          <w:b/>
          <w:bCs/>
          <w:kern w:val="0"/>
          <w:sz w:val="44"/>
          <w:szCs w:val="44"/>
          <w:lang w:eastAsia="zh-CN"/>
        </w:rPr>
        <w:t>茂名市人民医院计算机、办公设备等硬件维护服务需求书</w:t>
      </w:r>
    </w:p>
    <w:bookmarkEnd w:id="0"/>
    <w:p w14:paraId="5C5DE7D7">
      <w:pPr>
        <w:spacing w:line="360" w:lineRule="auto"/>
        <w:ind w:left="0" w:leftChars="0" w:firstLine="0" w:firstLineChars="0"/>
        <w:rPr>
          <w:rFonts w:hint="eastAsia" w:ascii="宋体" w:hAnsi="宋体"/>
          <w:b w:val="0"/>
          <w:bCs/>
          <w:color w:val="000000"/>
          <w:sz w:val="24"/>
          <w:szCs w:val="24"/>
          <w:lang w:eastAsia="zh-CN"/>
        </w:rPr>
      </w:pPr>
    </w:p>
    <w:p w14:paraId="66C89144">
      <w:pPr>
        <w:spacing w:line="360" w:lineRule="auto"/>
        <w:ind w:left="0" w:leftChars="0" w:firstLine="0" w:firstLineChars="0"/>
        <w:rPr>
          <w:rFonts w:hint="eastAsia" w:ascii="宋体" w:hAnsi="宋体"/>
          <w:b w:val="0"/>
          <w:bCs/>
          <w:color w:val="000000"/>
          <w:sz w:val="24"/>
          <w:szCs w:val="24"/>
          <w:lang w:eastAsia="zh-CN"/>
        </w:rPr>
      </w:pPr>
      <w:r>
        <w:rPr>
          <w:rFonts w:hint="eastAsia" w:ascii="宋体" w:hAnsi="宋体"/>
          <w:b w:val="0"/>
          <w:bCs/>
          <w:color w:val="000000"/>
          <w:sz w:val="24"/>
          <w:szCs w:val="24"/>
          <w:lang w:eastAsia="zh-CN"/>
        </w:rPr>
        <w:t>一、需求概述：</w:t>
      </w:r>
    </w:p>
    <w:p w14:paraId="035F297B">
      <w:pPr>
        <w:spacing w:line="360" w:lineRule="auto"/>
        <w:ind w:left="0" w:leftChars="0" w:firstLine="420" w:firstLineChars="175"/>
        <w:rPr>
          <w:rFonts w:hint="eastAsia" w:ascii="宋体" w:hAnsi="宋体"/>
          <w:b w:val="0"/>
          <w:bCs/>
          <w:color w:val="000000"/>
          <w:sz w:val="24"/>
          <w:szCs w:val="24"/>
          <w:lang w:eastAsia="zh-CN"/>
        </w:rPr>
      </w:pPr>
      <w:r>
        <w:rPr>
          <w:rFonts w:hint="eastAsia" w:ascii="宋体" w:hAnsi="宋体"/>
          <w:b w:val="0"/>
          <w:bCs/>
          <w:color w:val="000000"/>
          <w:sz w:val="24"/>
          <w:szCs w:val="24"/>
          <w:lang w:eastAsia="zh-CN"/>
        </w:rPr>
        <w:t>全院（</w:t>
      </w:r>
      <w:r>
        <w:rPr>
          <w:rFonts w:hint="eastAsia" w:ascii="宋体" w:hAnsi="宋体"/>
          <w:b w:val="0"/>
          <w:bCs/>
          <w:color w:val="000000"/>
          <w:sz w:val="24"/>
          <w:szCs w:val="24"/>
          <w:lang w:val="en-US" w:eastAsia="zh-CN"/>
        </w:rPr>
        <w:t>包含本院区、应急大楼院区、水东湾院区以及新福门诊</w:t>
      </w:r>
      <w:r>
        <w:rPr>
          <w:rFonts w:hint="eastAsia" w:ascii="宋体" w:hAnsi="宋体"/>
          <w:b w:val="0"/>
          <w:bCs/>
          <w:color w:val="000000"/>
          <w:sz w:val="24"/>
          <w:szCs w:val="24"/>
          <w:lang w:eastAsia="zh-CN"/>
        </w:rPr>
        <w:t>）办公设备大多已过质保期，老化导致故障频发。</w:t>
      </w:r>
      <w:r>
        <w:rPr>
          <w:rFonts w:hint="eastAsia" w:ascii="宋体" w:hAnsi="宋体"/>
          <w:b w:val="0"/>
          <w:bCs/>
          <w:color w:val="000000"/>
          <w:sz w:val="24"/>
          <w:szCs w:val="24"/>
          <w:lang w:val="en-US" w:eastAsia="zh-CN"/>
        </w:rPr>
        <w:t>原</w:t>
      </w:r>
      <w:r>
        <w:rPr>
          <w:rFonts w:hint="eastAsia" w:ascii="宋体" w:hAnsi="宋体"/>
          <w:b w:val="0"/>
          <w:bCs/>
          <w:color w:val="000000"/>
          <w:sz w:val="24"/>
          <w:szCs w:val="24"/>
          <w:lang w:eastAsia="zh-CN"/>
        </w:rPr>
        <w:t>7人驻点团队</w:t>
      </w:r>
      <w:r>
        <w:rPr>
          <w:rFonts w:hint="eastAsia" w:ascii="宋体" w:hAnsi="宋体"/>
          <w:b w:val="0"/>
          <w:bCs/>
          <w:color w:val="000000"/>
          <w:sz w:val="24"/>
          <w:szCs w:val="24"/>
          <w:lang w:val="en-US" w:eastAsia="zh-CN"/>
        </w:rPr>
        <w:t>已难以支撑，</w:t>
      </w:r>
      <w:r>
        <w:rPr>
          <w:rFonts w:hint="eastAsia" w:ascii="宋体" w:hAnsi="宋体"/>
          <w:b w:val="0"/>
          <w:bCs/>
          <w:color w:val="000000"/>
          <w:sz w:val="24"/>
          <w:szCs w:val="24"/>
          <w:lang w:eastAsia="zh-CN"/>
        </w:rPr>
        <w:t>同时维修成本中配件费用因设备型号繁杂、老化严重而居高不下，加上紧急维修时的配件加急采购费用，使得单次维修综合成本持续攀升。8</w:t>
      </w:r>
      <w:r>
        <w:rPr>
          <w:rFonts w:hint="eastAsia" w:ascii="宋体" w:hAnsi="宋体"/>
          <w:b w:val="0"/>
          <w:bCs/>
          <w:color w:val="000000"/>
          <w:sz w:val="24"/>
          <w:szCs w:val="24"/>
          <w:lang w:val="en-US" w:eastAsia="zh-CN"/>
        </w:rPr>
        <w:t>8</w:t>
      </w:r>
      <w:bookmarkStart w:id="1" w:name="_GoBack"/>
      <w:bookmarkEnd w:id="1"/>
      <w:r>
        <w:rPr>
          <w:rFonts w:hint="eastAsia" w:ascii="宋体" w:hAnsi="宋体"/>
          <w:b w:val="0"/>
          <w:bCs/>
          <w:color w:val="000000"/>
          <w:sz w:val="24"/>
          <w:szCs w:val="24"/>
          <w:lang w:eastAsia="zh-CN"/>
        </w:rPr>
        <w:t>00余次故障的人工与维修成本总和，远超年度整体维保协议的合理预算。若新一年延续此模式，随着设备老化加剧，故障次数或增至万次以上，7人驻点的人工及维修成本将进一步失控。为保障设备正常运转，亟需增加至</w:t>
      </w:r>
      <w:r>
        <w:rPr>
          <w:rFonts w:hint="eastAsia" w:ascii="宋体" w:hAnsi="宋体"/>
          <w:b w:val="0"/>
          <w:bCs/>
          <w:color w:val="000000"/>
          <w:sz w:val="24"/>
          <w:szCs w:val="24"/>
          <w:lang w:val="en-US" w:eastAsia="zh-CN"/>
        </w:rPr>
        <w:t>8人驻点服务</w:t>
      </w:r>
      <w:r>
        <w:rPr>
          <w:rFonts w:hint="eastAsia" w:ascii="宋体" w:hAnsi="宋体"/>
          <w:b w:val="0"/>
          <w:bCs/>
          <w:color w:val="000000"/>
          <w:sz w:val="24"/>
          <w:szCs w:val="24"/>
          <w:lang w:eastAsia="zh-CN"/>
        </w:rPr>
        <w:t>，确保服务质量。</w:t>
      </w:r>
    </w:p>
    <w:p w14:paraId="520F96D2">
      <w:pPr>
        <w:spacing w:line="360" w:lineRule="auto"/>
        <w:ind w:left="0" w:leftChars="0" w:firstLine="0" w:firstLineChars="0"/>
        <w:rPr>
          <w:rFonts w:ascii="宋体" w:hAnsi="宋体"/>
          <w:b w:val="0"/>
          <w:bCs/>
          <w:color w:val="000000"/>
          <w:sz w:val="24"/>
          <w:szCs w:val="24"/>
        </w:rPr>
      </w:pPr>
      <w:r>
        <w:rPr>
          <w:rFonts w:hint="eastAsia" w:ascii="宋体" w:hAnsi="宋体"/>
          <w:b w:val="0"/>
          <w:bCs/>
          <w:color w:val="000000"/>
          <w:sz w:val="24"/>
          <w:szCs w:val="24"/>
          <w:lang w:eastAsia="zh-CN"/>
        </w:rPr>
        <w:t>二、</w:t>
      </w:r>
      <w:r>
        <w:rPr>
          <w:rFonts w:hint="eastAsia" w:ascii="宋体" w:hAnsi="宋体"/>
          <w:b w:val="0"/>
          <w:bCs/>
          <w:color w:val="000000"/>
          <w:sz w:val="24"/>
          <w:szCs w:val="24"/>
        </w:rPr>
        <w:t>服务范围：</w:t>
      </w:r>
    </w:p>
    <w:tbl>
      <w:tblPr>
        <w:tblStyle w:val="5"/>
        <w:tblW w:w="8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1112"/>
        <w:gridCol w:w="636"/>
        <w:gridCol w:w="5136"/>
        <w:gridCol w:w="1007"/>
      </w:tblGrid>
      <w:tr w14:paraId="5F8B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blHeader/>
          <w:jc w:val="center"/>
        </w:trPr>
        <w:tc>
          <w:tcPr>
            <w:tcW w:w="684" w:type="dxa"/>
            <w:noWrap w:val="0"/>
            <w:vAlign w:val="center"/>
          </w:tcPr>
          <w:p w14:paraId="63D2DB24">
            <w:pPr>
              <w:ind w:left="0" w:leftChars="0" w:firstLine="0" w:firstLineChars="0"/>
              <w:jc w:val="center"/>
              <w:rPr>
                <w:rFonts w:ascii="宋体" w:hAnsi="宋体"/>
                <w:bCs/>
                <w:color w:val="000000"/>
                <w:szCs w:val="21"/>
              </w:rPr>
            </w:pPr>
            <w:r>
              <w:rPr>
                <w:rFonts w:hint="eastAsia" w:ascii="宋体" w:hAnsi="宋体"/>
                <w:bCs/>
                <w:color w:val="000000"/>
                <w:szCs w:val="21"/>
              </w:rPr>
              <w:t>序号</w:t>
            </w:r>
          </w:p>
        </w:tc>
        <w:tc>
          <w:tcPr>
            <w:tcW w:w="1112" w:type="dxa"/>
            <w:noWrap w:val="0"/>
            <w:vAlign w:val="center"/>
          </w:tcPr>
          <w:p w14:paraId="4E4A434A">
            <w:pPr>
              <w:ind w:left="0" w:leftChars="0" w:firstLine="0" w:firstLineChars="0"/>
              <w:jc w:val="center"/>
              <w:rPr>
                <w:rFonts w:ascii="宋体" w:hAnsi="宋体"/>
                <w:bCs/>
                <w:color w:val="000000"/>
                <w:szCs w:val="21"/>
              </w:rPr>
            </w:pPr>
            <w:r>
              <w:rPr>
                <w:rFonts w:hint="eastAsia" w:ascii="宋体" w:hAnsi="宋体"/>
                <w:bCs/>
                <w:color w:val="000000"/>
                <w:szCs w:val="21"/>
              </w:rPr>
              <w:t>设备名称</w:t>
            </w:r>
          </w:p>
        </w:tc>
        <w:tc>
          <w:tcPr>
            <w:tcW w:w="636" w:type="dxa"/>
            <w:noWrap w:val="0"/>
            <w:vAlign w:val="center"/>
          </w:tcPr>
          <w:p w14:paraId="4D1DEC7D">
            <w:pPr>
              <w:ind w:left="0" w:leftChars="0" w:firstLine="0" w:firstLineChars="0"/>
              <w:jc w:val="center"/>
              <w:rPr>
                <w:rFonts w:ascii="宋体" w:hAnsi="宋体"/>
                <w:bCs/>
                <w:color w:val="000000"/>
                <w:szCs w:val="21"/>
              </w:rPr>
            </w:pPr>
            <w:r>
              <w:rPr>
                <w:rFonts w:hint="eastAsia" w:ascii="宋体" w:hAnsi="宋体"/>
                <w:bCs/>
                <w:color w:val="000000"/>
                <w:szCs w:val="21"/>
              </w:rPr>
              <w:t>数量</w:t>
            </w:r>
          </w:p>
        </w:tc>
        <w:tc>
          <w:tcPr>
            <w:tcW w:w="5136" w:type="dxa"/>
            <w:noWrap w:val="0"/>
            <w:vAlign w:val="center"/>
          </w:tcPr>
          <w:p w14:paraId="559D3CD8">
            <w:pPr>
              <w:ind w:left="0" w:leftChars="0" w:firstLine="0" w:firstLineChars="0"/>
              <w:jc w:val="center"/>
              <w:rPr>
                <w:rFonts w:ascii="宋体" w:hAnsi="宋体"/>
                <w:bCs/>
                <w:color w:val="000000"/>
                <w:szCs w:val="21"/>
              </w:rPr>
            </w:pPr>
            <w:r>
              <w:rPr>
                <w:rFonts w:hint="eastAsia" w:ascii="宋体" w:hAnsi="宋体"/>
                <w:bCs/>
                <w:color w:val="000000"/>
                <w:szCs w:val="21"/>
              </w:rPr>
              <w:t>服务内容</w:t>
            </w:r>
          </w:p>
        </w:tc>
        <w:tc>
          <w:tcPr>
            <w:tcW w:w="1007" w:type="dxa"/>
            <w:noWrap w:val="0"/>
            <w:vAlign w:val="center"/>
          </w:tcPr>
          <w:p w14:paraId="635FC2C5">
            <w:pPr>
              <w:ind w:left="0" w:leftChars="0" w:firstLine="0" w:firstLineChars="0"/>
              <w:jc w:val="center"/>
              <w:rPr>
                <w:rFonts w:ascii="宋体" w:hAnsi="宋体"/>
                <w:bCs/>
                <w:color w:val="000000"/>
                <w:szCs w:val="21"/>
              </w:rPr>
            </w:pPr>
            <w:r>
              <w:rPr>
                <w:rFonts w:hint="eastAsia" w:ascii="宋体" w:hAnsi="宋体"/>
                <w:bCs/>
                <w:color w:val="000000"/>
                <w:szCs w:val="21"/>
              </w:rPr>
              <w:t>备注</w:t>
            </w:r>
          </w:p>
        </w:tc>
      </w:tr>
      <w:tr w14:paraId="2237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dxa"/>
            <w:noWrap w:val="0"/>
            <w:vAlign w:val="center"/>
          </w:tcPr>
          <w:p w14:paraId="4BC7BB07">
            <w:pPr>
              <w:ind w:left="0" w:leftChars="0" w:firstLine="0" w:firstLineChars="0"/>
              <w:rPr>
                <w:rFonts w:ascii="宋体" w:hAnsi="宋体"/>
                <w:bCs/>
                <w:color w:val="000000"/>
                <w:szCs w:val="21"/>
              </w:rPr>
            </w:pPr>
            <w:r>
              <w:rPr>
                <w:rFonts w:hint="eastAsia" w:ascii="宋体" w:hAnsi="宋体"/>
                <w:bCs/>
                <w:color w:val="000000"/>
                <w:szCs w:val="21"/>
              </w:rPr>
              <w:t>1</w:t>
            </w:r>
          </w:p>
        </w:tc>
        <w:tc>
          <w:tcPr>
            <w:tcW w:w="1112" w:type="dxa"/>
            <w:noWrap w:val="0"/>
            <w:vAlign w:val="center"/>
          </w:tcPr>
          <w:p w14:paraId="6B44A900">
            <w:pPr>
              <w:ind w:left="0" w:leftChars="0" w:firstLine="0" w:firstLineChars="0"/>
              <w:rPr>
                <w:rFonts w:hint="default" w:ascii="宋体" w:hAnsi="宋体" w:eastAsia="宋体"/>
                <w:bCs/>
                <w:color w:val="000000"/>
                <w:szCs w:val="21"/>
                <w:lang w:val="en-US" w:eastAsia="zh-CN"/>
              </w:rPr>
            </w:pPr>
            <w:r>
              <w:rPr>
                <w:rFonts w:hint="eastAsia" w:ascii="宋体" w:hAnsi="宋体"/>
                <w:bCs/>
                <w:color w:val="000000"/>
                <w:szCs w:val="21"/>
              </w:rPr>
              <w:t>笔记本电脑，台式电脑，一体</w:t>
            </w:r>
            <w:r>
              <w:rPr>
                <w:rFonts w:hint="eastAsia" w:ascii="宋体" w:hAnsi="宋体"/>
                <w:bCs/>
                <w:color w:val="000000"/>
                <w:szCs w:val="21"/>
                <w:lang w:val="en-US" w:eastAsia="zh-CN"/>
              </w:rPr>
              <w:t>式</w:t>
            </w:r>
            <w:r>
              <w:rPr>
                <w:rFonts w:hint="eastAsia" w:ascii="宋体" w:hAnsi="宋体"/>
                <w:bCs/>
                <w:color w:val="000000"/>
                <w:szCs w:val="21"/>
              </w:rPr>
              <w:t>电脑</w:t>
            </w:r>
            <w:r>
              <w:rPr>
                <w:rFonts w:hint="eastAsia" w:ascii="宋体" w:hAnsi="宋体"/>
                <w:bCs/>
                <w:color w:val="000000"/>
                <w:szCs w:val="21"/>
                <w:lang w:eastAsia="zh-CN"/>
              </w:rPr>
              <w:t>，</w:t>
            </w:r>
            <w:r>
              <w:rPr>
                <w:rFonts w:hint="eastAsia" w:ascii="宋体" w:hAnsi="宋体"/>
                <w:bCs/>
                <w:color w:val="000000"/>
                <w:szCs w:val="21"/>
                <w:lang w:val="en-US" w:eastAsia="zh-CN"/>
              </w:rPr>
              <w:t>PDA</w:t>
            </w:r>
          </w:p>
        </w:tc>
        <w:tc>
          <w:tcPr>
            <w:tcW w:w="636" w:type="dxa"/>
            <w:noWrap w:val="0"/>
            <w:vAlign w:val="center"/>
          </w:tcPr>
          <w:p w14:paraId="5A56D772">
            <w:pPr>
              <w:ind w:left="0" w:leftChars="0" w:firstLine="0" w:firstLineChars="0"/>
              <w:rPr>
                <w:rFonts w:ascii="宋体" w:hAnsi="宋体"/>
                <w:bCs/>
                <w:color w:val="000000"/>
                <w:szCs w:val="21"/>
              </w:rPr>
            </w:pPr>
            <w:r>
              <w:rPr>
                <w:rFonts w:ascii="宋体" w:hAnsi="宋体"/>
                <w:bCs/>
                <w:color w:val="000000"/>
                <w:szCs w:val="21"/>
              </w:rPr>
              <w:t>2</w:t>
            </w:r>
            <w:r>
              <w:rPr>
                <w:rFonts w:hint="eastAsia" w:ascii="宋体" w:hAnsi="宋体"/>
                <w:bCs/>
                <w:color w:val="000000"/>
                <w:szCs w:val="21"/>
                <w:lang w:val="en-US" w:eastAsia="zh-CN"/>
              </w:rPr>
              <w:t>58</w:t>
            </w:r>
            <w:r>
              <w:rPr>
                <w:rFonts w:ascii="宋体" w:hAnsi="宋体"/>
                <w:bCs/>
                <w:color w:val="000000"/>
                <w:szCs w:val="21"/>
              </w:rPr>
              <w:t>0</w:t>
            </w:r>
          </w:p>
        </w:tc>
        <w:tc>
          <w:tcPr>
            <w:tcW w:w="5136" w:type="dxa"/>
            <w:noWrap w:val="0"/>
            <w:vAlign w:val="center"/>
          </w:tcPr>
          <w:p w14:paraId="00078B68">
            <w:pPr>
              <w:ind w:left="0" w:leftChars="0" w:firstLine="0" w:firstLineChars="0"/>
              <w:rPr>
                <w:rFonts w:ascii="宋体" w:hAnsi="宋体"/>
                <w:bCs/>
                <w:color w:val="000000"/>
                <w:szCs w:val="21"/>
              </w:rPr>
            </w:pPr>
            <w:r>
              <w:rPr>
                <w:rFonts w:hint="eastAsia" w:ascii="宋体" w:hAnsi="宋体"/>
                <w:bCs/>
                <w:color w:val="000000"/>
                <w:szCs w:val="21"/>
              </w:rPr>
              <w:t>（1）硬件设备服务范围：采购人已过保修期的笔记本电脑，</w:t>
            </w:r>
            <w:r>
              <w:rPr>
                <w:rFonts w:hint="eastAsia" w:ascii="宋体" w:hAnsi="宋体"/>
                <w:bCs/>
                <w:color w:val="000000"/>
                <w:szCs w:val="21"/>
                <w:lang w:val="en-US" w:eastAsia="zh-CN"/>
              </w:rPr>
              <w:t>PDA</w:t>
            </w:r>
            <w:r>
              <w:rPr>
                <w:rFonts w:hint="eastAsia" w:ascii="宋体" w:hAnsi="宋体"/>
                <w:bCs/>
                <w:color w:val="000000"/>
                <w:szCs w:val="21"/>
              </w:rPr>
              <w:t>包括整机（主板、硬盘、内存、网卡、光驱、电池、</w:t>
            </w:r>
            <w:r>
              <w:rPr>
                <w:rFonts w:hint="eastAsia" w:ascii="宋体" w:hAnsi="宋体"/>
                <w:bCs/>
                <w:color w:val="000000"/>
                <w:szCs w:val="21"/>
                <w:lang w:val="en-US" w:eastAsia="zh-CN"/>
              </w:rPr>
              <w:t>鼠标、</w:t>
            </w:r>
            <w:r>
              <w:rPr>
                <w:rFonts w:hint="eastAsia" w:ascii="宋体" w:hAnsi="宋体"/>
                <w:bCs/>
                <w:color w:val="000000"/>
                <w:szCs w:val="21"/>
              </w:rPr>
              <w:t>键盘、CPU</w:t>
            </w:r>
            <w:r>
              <w:rPr>
                <w:rFonts w:hint="eastAsia" w:ascii="宋体" w:hAnsi="宋体"/>
                <w:bCs/>
                <w:color w:val="000000"/>
                <w:szCs w:val="21"/>
                <w:lang w:eastAsia="zh-CN"/>
              </w:rPr>
              <w:t>、</w:t>
            </w:r>
            <w:r>
              <w:rPr>
                <w:rFonts w:hint="eastAsia" w:ascii="宋体" w:hAnsi="宋体"/>
                <w:bCs/>
                <w:color w:val="000000"/>
                <w:szCs w:val="21"/>
              </w:rPr>
              <w:t>电源、BIOS 钮扣电池等部件）。</w:t>
            </w:r>
          </w:p>
          <w:p w14:paraId="42364A6D">
            <w:pPr>
              <w:ind w:left="0" w:leftChars="0" w:firstLine="0" w:firstLineChars="0"/>
              <w:rPr>
                <w:rFonts w:ascii="宋体" w:hAnsi="宋体"/>
                <w:bCs/>
                <w:color w:val="000000"/>
                <w:szCs w:val="21"/>
              </w:rPr>
            </w:pPr>
            <w:r>
              <w:rPr>
                <w:rFonts w:hint="eastAsia" w:ascii="宋体" w:hAnsi="宋体"/>
                <w:bCs/>
                <w:color w:val="000000"/>
                <w:szCs w:val="21"/>
              </w:rPr>
              <w:t>（2）软件维护服务：为用户安装系统、常用办公软件（软件由用户提供），协助修复遭受病毒破坏或硬件损坏而丢失的数据，定期和不定期地进行操作系统的安全检查，包括补丁管理、防病毒管理、安全策略检查。</w:t>
            </w:r>
          </w:p>
          <w:p w14:paraId="25F4D49F">
            <w:pPr>
              <w:ind w:left="0" w:leftChars="0" w:firstLine="0" w:firstLineChars="0"/>
              <w:rPr>
                <w:rFonts w:ascii="宋体" w:hAnsi="宋体"/>
                <w:bCs/>
                <w:color w:val="000000"/>
                <w:szCs w:val="21"/>
              </w:rPr>
            </w:pPr>
            <w:r>
              <w:rPr>
                <w:rFonts w:hint="eastAsia" w:ascii="宋体" w:hAnsi="宋体"/>
                <w:bCs/>
                <w:color w:val="000000"/>
                <w:szCs w:val="21"/>
              </w:rPr>
              <w:t>（3）对笔记本电脑的维修保养服务进行定期总结，形成总结报告，报告模板从广东省政府采购电子化执行平台下载。</w:t>
            </w:r>
          </w:p>
          <w:p w14:paraId="53C95E8C">
            <w:pPr>
              <w:ind w:left="0" w:leftChars="0" w:firstLine="0" w:firstLineChars="0"/>
              <w:rPr>
                <w:rFonts w:ascii="宋体" w:hAnsi="宋体"/>
                <w:bCs/>
                <w:color w:val="000000"/>
                <w:szCs w:val="21"/>
              </w:rPr>
            </w:pPr>
            <w:r>
              <w:rPr>
                <w:rFonts w:hint="eastAsia" w:ascii="宋体" w:hAnsi="宋体"/>
                <w:bCs/>
                <w:color w:val="000000"/>
                <w:szCs w:val="21"/>
              </w:rPr>
              <w:t>（4）含院区范围内的搬迁、拆装、调试服务。</w:t>
            </w:r>
          </w:p>
          <w:p w14:paraId="371A9F3D">
            <w:pPr>
              <w:ind w:left="0" w:leftChars="0" w:firstLine="0" w:firstLineChars="0"/>
              <w:rPr>
                <w:rFonts w:ascii="宋体" w:hAnsi="宋体"/>
                <w:bCs/>
                <w:color w:val="000000"/>
                <w:szCs w:val="21"/>
              </w:rPr>
            </w:pPr>
            <w:r>
              <w:rPr>
                <w:rFonts w:hint="eastAsia" w:ascii="宋体" w:hAnsi="宋体"/>
                <w:bCs/>
                <w:color w:val="000000"/>
                <w:szCs w:val="21"/>
              </w:rPr>
              <w:t>（5）其他合理的服务需求。</w:t>
            </w:r>
          </w:p>
          <w:p w14:paraId="64549D4C">
            <w:pPr>
              <w:ind w:left="0" w:leftChars="0" w:firstLine="0" w:firstLineChars="0"/>
              <w:rPr>
                <w:rFonts w:ascii="宋体" w:hAnsi="宋体"/>
                <w:bCs/>
                <w:color w:val="000000"/>
                <w:szCs w:val="21"/>
              </w:rPr>
            </w:pPr>
            <w:r>
              <w:rPr>
                <w:rFonts w:hint="eastAsia" w:ascii="宋体" w:hAnsi="宋体"/>
                <w:bCs/>
                <w:color w:val="000000"/>
                <w:szCs w:val="21"/>
              </w:rPr>
              <w:t>（6）市区范围内送笔记本电脑到维保商进行维修，同时负责取回。</w:t>
            </w:r>
          </w:p>
          <w:p w14:paraId="092008A3">
            <w:pPr>
              <w:ind w:left="0" w:leftChars="0" w:firstLine="0" w:firstLineChars="0"/>
              <w:rPr>
                <w:rFonts w:hint="eastAsia" w:ascii="宋体" w:hAnsi="宋体"/>
                <w:bCs/>
                <w:color w:val="000000"/>
                <w:szCs w:val="21"/>
              </w:rPr>
            </w:pPr>
            <w:r>
              <w:rPr>
                <w:rFonts w:hint="eastAsia" w:ascii="宋体" w:hAnsi="宋体"/>
                <w:bCs/>
                <w:color w:val="000000"/>
                <w:szCs w:val="21"/>
              </w:rPr>
              <w:t>（7）机器维保期内，厂家三包范围外的故障。全院门禁系统故障诊断。</w:t>
            </w:r>
          </w:p>
        </w:tc>
        <w:tc>
          <w:tcPr>
            <w:tcW w:w="1007" w:type="dxa"/>
            <w:noWrap w:val="0"/>
            <w:vAlign w:val="center"/>
          </w:tcPr>
          <w:p w14:paraId="54D43071">
            <w:pPr>
              <w:ind w:left="0" w:leftChars="0" w:firstLine="0" w:firstLineChars="0"/>
              <w:rPr>
                <w:rFonts w:ascii="宋体" w:hAnsi="宋体"/>
                <w:bCs/>
                <w:color w:val="000000"/>
                <w:szCs w:val="21"/>
              </w:rPr>
            </w:pPr>
            <w:r>
              <w:rPr>
                <w:rFonts w:hint="eastAsia" w:ascii="宋体" w:hAnsi="宋体"/>
                <w:bCs/>
                <w:color w:val="000000"/>
                <w:szCs w:val="21"/>
                <w:lang w:val="en-US" w:eastAsia="zh-CN"/>
              </w:rPr>
              <w:t>包含整机的同等配置的配件更换</w:t>
            </w:r>
          </w:p>
        </w:tc>
      </w:tr>
      <w:tr w14:paraId="2902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dxa"/>
            <w:noWrap w:val="0"/>
            <w:vAlign w:val="center"/>
          </w:tcPr>
          <w:p w14:paraId="29D4AB52">
            <w:pPr>
              <w:ind w:left="0" w:leftChars="0" w:firstLine="0" w:firstLineChars="0"/>
              <w:rPr>
                <w:rFonts w:hint="eastAsia" w:ascii="宋体" w:hAnsi="宋体" w:eastAsia="宋体"/>
                <w:bCs/>
                <w:color w:val="000000"/>
                <w:szCs w:val="21"/>
                <w:lang w:eastAsia="zh-CN"/>
              </w:rPr>
            </w:pPr>
            <w:r>
              <w:rPr>
                <w:rFonts w:hint="eastAsia" w:ascii="宋体" w:hAnsi="宋体"/>
                <w:bCs/>
                <w:color w:val="000000"/>
                <w:szCs w:val="21"/>
                <w:lang w:val="en-US" w:eastAsia="zh-CN"/>
              </w:rPr>
              <w:t>2</w:t>
            </w:r>
          </w:p>
        </w:tc>
        <w:tc>
          <w:tcPr>
            <w:tcW w:w="1112" w:type="dxa"/>
            <w:noWrap w:val="0"/>
            <w:vAlign w:val="center"/>
          </w:tcPr>
          <w:p w14:paraId="6350F915">
            <w:pPr>
              <w:ind w:left="0" w:leftChars="0" w:firstLine="0" w:firstLineChars="0"/>
              <w:rPr>
                <w:rFonts w:ascii="宋体" w:hAnsi="宋体"/>
                <w:bCs/>
                <w:color w:val="000000"/>
                <w:szCs w:val="21"/>
              </w:rPr>
            </w:pPr>
            <w:r>
              <w:rPr>
                <w:rFonts w:hint="eastAsia" w:ascii="宋体" w:hAnsi="宋体"/>
                <w:bCs/>
                <w:color w:val="000000"/>
                <w:szCs w:val="21"/>
              </w:rPr>
              <w:t>打印机、复印机（含标签机）</w:t>
            </w:r>
          </w:p>
        </w:tc>
        <w:tc>
          <w:tcPr>
            <w:tcW w:w="636" w:type="dxa"/>
            <w:noWrap w:val="0"/>
            <w:vAlign w:val="center"/>
          </w:tcPr>
          <w:p w14:paraId="7D991EBB">
            <w:pPr>
              <w:ind w:left="0" w:leftChars="0" w:firstLine="0" w:firstLineChars="0"/>
              <w:rPr>
                <w:rFonts w:ascii="宋体" w:hAnsi="宋体"/>
                <w:bCs/>
                <w:color w:val="000000"/>
                <w:szCs w:val="21"/>
              </w:rPr>
            </w:pPr>
            <w:r>
              <w:rPr>
                <w:rFonts w:ascii="宋体" w:hAnsi="宋体"/>
                <w:bCs/>
                <w:color w:val="000000"/>
                <w:szCs w:val="21"/>
              </w:rPr>
              <w:t>1</w:t>
            </w:r>
            <w:r>
              <w:rPr>
                <w:rFonts w:hint="eastAsia" w:ascii="宋体" w:hAnsi="宋体"/>
                <w:bCs/>
                <w:color w:val="000000"/>
                <w:szCs w:val="21"/>
                <w:lang w:val="en-US" w:eastAsia="zh-CN"/>
              </w:rPr>
              <w:t>25</w:t>
            </w:r>
            <w:r>
              <w:rPr>
                <w:rFonts w:ascii="宋体" w:hAnsi="宋体"/>
                <w:bCs/>
                <w:color w:val="000000"/>
                <w:szCs w:val="21"/>
              </w:rPr>
              <w:t>0</w:t>
            </w:r>
          </w:p>
        </w:tc>
        <w:tc>
          <w:tcPr>
            <w:tcW w:w="5136" w:type="dxa"/>
            <w:noWrap w:val="0"/>
            <w:vAlign w:val="center"/>
          </w:tcPr>
          <w:p w14:paraId="276D3C59">
            <w:pPr>
              <w:ind w:left="0" w:leftChars="0" w:firstLine="0" w:firstLineChars="0"/>
            </w:pPr>
            <w:r>
              <w:rPr>
                <w:rFonts w:hint="eastAsia"/>
              </w:rPr>
              <w:t>（1）硬件设备服务范围：采购人已过保修期的整机硬件。</w:t>
            </w:r>
          </w:p>
          <w:p w14:paraId="60B5DE9E">
            <w:pPr>
              <w:ind w:left="0" w:leftChars="0" w:firstLine="0" w:firstLineChars="0"/>
            </w:pPr>
            <w:r>
              <w:rPr>
                <w:rFonts w:hint="eastAsia"/>
              </w:rPr>
              <w:t>（2）维护服务：驱动安装、色带安装、芯片更新、升级。</w:t>
            </w:r>
          </w:p>
          <w:p w14:paraId="28BF7363">
            <w:pPr>
              <w:ind w:left="0" w:leftChars="0" w:firstLine="0" w:firstLineChars="0"/>
            </w:pPr>
            <w:r>
              <w:rPr>
                <w:rFonts w:hint="eastAsia"/>
              </w:rPr>
              <w:t>（3）各种格式的调试。</w:t>
            </w:r>
          </w:p>
          <w:p w14:paraId="2EE3623A">
            <w:pPr>
              <w:ind w:left="0" w:leftChars="0" w:firstLine="0" w:firstLineChars="0"/>
            </w:pPr>
            <w:r>
              <w:rPr>
                <w:rFonts w:hint="eastAsia"/>
              </w:rPr>
              <w:t>（4）含院区范围内的搬迁、拆装、调试服务。</w:t>
            </w:r>
          </w:p>
          <w:p w14:paraId="5C29AA81">
            <w:pPr>
              <w:ind w:left="0" w:leftChars="0" w:firstLine="0" w:firstLineChars="0"/>
            </w:pPr>
            <w:r>
              <w:rPr>
                <w:rFonts w:hint="eastAsia"/>
              </w:rPr>
              <w:t>（5）其他合理的服务需求。</w:t>
            </w:r>
          </w:p>
          <w:p w14:paraId="52146914">
            <w:pPr>
              <w:ind w:left="0" w:leftChars="0" w:firstLine="0" w:firstLineChars="0"/>
              <w:rPr>
                <w:rFonts w:hint="eastAsia" w:ascii="宋体" w:hAnsi="宋体"/>
                <w:bCs/>
                <w:color w:val="000000"/>
                <w:szCs w:val="21"/>
              </w:rPr>
            </w:pPr>
            <w:r>
              <w:rPr>
                <w:rFonts w:hint="eastAsia"/>
              </w:rPr>
              <w:t>（6）机器维保期内，厂家三包范围外的故障。</w:t>
            </w:r>
          </w:p>
        </w:tc>
        <w:tc>
          <w:tcPr>
            <w:tcW w:w="1007" w:type="dxa"/>
            <w:noWrap w:val="0"/>
            <w:vAlign w:val="center"/>
          </w:tcPr>
          <w:p w14:paraId="06B17DF4">
            <w:pPr>
              <w:ind w:left="0" w:leftChars="0" w:firstLine="0" w:firstLineChars="0"/>
              <w:rPr>
                <w:rFonts w:ascii="宋体" w:hAnsi="宋体"/>
                <w:bCs/>
                <w:color w:val="000000"/>
                <w:szCs w:val="21"/>
              </w:rPr>
            </w:pPr>
            <w:r>
              <w:rPr>
                <w:rFonts w:hint="eastAsia" w:ascii="宋体" w:hAnsi="宋体"/>
                <w:bCs/>
                <w:color w:val="000000"/>
                <w:szCs w:val="21"/>
              </w:rPr>
              <w:t>不含耗材，不含外壳</w:t>
            </w:r>
            <w:r>
              <w:rPr>
                <w:rFonts w:hint="eastAsia" w:ascii="宋体" w:hAnsi="宋体"/>
                <w:bCs/>
                <w:color w:val="000000"/>
                <w:szCs w:val="21"/>
                <w:highlight w:val="none"/>
                <w:lang w:val="en-US" w:eastAsia="zh-CN"/>
              </w:rPr>
              <w:t>,不含喷墨打印机喷头</w:t>
            </w:r>
          </w:p>
        </w:tc>
      </w:tr>
      <w:tr w14:paraId="1A7C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jc w:val="center"/>
        </w:trPr>
        <w:tc>
          <w:tcPr>
            <w:tcW w:w="684" w:type="dxa"/>
            <w:noWrap w:val="0"/>
            <w:vAlign w:val="center"/>
          </w:tcPr>
          <w:p w14:paraId="697F44D8">
            <w:pPr>
              <w:ind w:left="0" w:leftChars="0" w:firstLine="0" w:firstLineChars="0"/>
              <w:rPr>
                <w:rFonts w:hint="eastAsia" w:ascii="宋体" w:hAnsi="宋体" w:eastAsia="宋体"/>
                <w:bCs/>
                <w:color w:val="000000"/>
                <w:szCs w:val="21"/>
                <w:lang w:eastAsia="zh-CN"/>
              </w:rPr>
            </w:pPr>
            <w:r>
              <w:rPr>
                <w:rFonts w:hint="eastAsia" w:ascii="宋体" w:hAnsi="宋体"/>
                <w:bCs/>
                <w:color w:val="000000"/>
                <w:szCs w:val="21"/>
                <w:lang w:val="en-US" w:eastAsia="zh-CN"/>
              </w:rPr>
              <w:t>3</w:t>
            </w:r>
          </w:p>
        </w:tc>
        <w:tc>
          <w:tcPr>
            <w:tcW w:w="1112" w:type="dxa"/>
            <w:noWrap w:val="0"/>
            <w:vAlign w:val="center"/>
          </w:tcPr>
          <w:p w14:paraId="05CC7787">
            <w:pPr>
              <w:ind w:left="0" w:leftChars="0" w:firstLine="0" w:firstLineChars="0"/>
              <w:rPr>
                <w:rFonts w:ascii="宋体" w:hAnsi="宋体"/>
                <w:bCs/>
                <w:color w:val="000000"/>
                <w:szCs w:val="21"/>
              </w:rPr>
            </w:pPr>
            <w:r>
              <w:rPr>
                <w:rFonts w:hint="eastAsia" w:ascii="宋体" w:hAnsi="宋体"/>
                <w:bCs/>
                <w:color w:val="000000"/>
                <w:szCs w:val="21"/>
              </w:rPr>
              <w:t>投影机.视频展示平台.投影幕.音箱.功放.中控</w:t>
            </w:r>
          </w:p>
        </w:tc>
        <w:tc>
          <w:tcPr>
            <w:tcW w:w="636" w:type="dxa"/>
            <w:noWrap w:val="0"/>
            <w:vAlign w:val="center"/>
          </w:tcPr>
          <w:p w14:paraId="6121AA5D">
            <w:pPr>
              <w:ind w:left="0" w:leftChars="0" w:firstLine="0" w:firstLineChars="0"/>
              <w:rPr>
                <w:rFonts w:ascii="宋体" w:hAnsi="宋体"/>
                <w:bCs/>
                <w:color w:val="000000"/>
                <w:szCs w:val="21"/>
              </w:rPr>
            </w:pPr>
            <w:r>
              <w:rPr>
                <w:rFonts w:ascii="宋体" w:hAnsi="宋体"/>
                <w:bCs/>
                <w:color w:val="000000"/>
                <w:szCs w:val="21"/>
              </w:rPr>
              <w:t>1</w:t>
            </w:r>
            <w:r>
              <w:rPr>
                <w:rFonts w:hint="eastAsia" w:ascii="宋体" w:hAnsi="宋体"/>
                <w:bCs/>
                <w:color w:val="000000"/>
                <w:szCs w:val="21"/>
                <w:lang w:val="en-US" w:eastAsia="zh-CN"/>
              </w:rPr>
              <w:t>2</w:t>
            </w:r>
            <w:r>
              <w:rPr>
                <w:rFonts w:ascii="宋体" w:hAnsi="宋体"/>
                <w:bCs/>
                <w:color w:val="000000"/>
                <w:szCs w:val="21"/>
              </w:rPr>
              <w:t>0</w:t>
            </w:r>
          </w:p>
        </w:tc>
        <w:tc>
          <w:tcPr>
            <w:tcW w:w="5136" w:type="dxa"/>
            <w:noWrap w:val="0"/>
            <w:vAlign w:val="center"/>
          </w:tcPr>
          <w:p w14:paraId="7561A429">
            <w:pPr>
              <w:numPr>
                <w:ilvl w:val="0"/>
                <w:numId w:val="0"/>
              </w:numPr>
              <w:ind w:left="0" w:leftChars="0" w:firstLine="0" w:firstLineChars="0"/>
              <w:rPr>
                <w:rFonts w:ascii="宋体" w:hAnsi="宋体"/>
                <w:bCs/>
                <w:color w:val="000000"/>
                <w:szCs w:val="21"/>
              </w:rPr>
            </w:pPr>
            <w:r>
              <w:rPr>
                <w:rFonts w:hint="default" w:ascii="宋体" w:hAnsi="宋体" w:eastAsia="宋体" w:cs="Times New Roman"/>
                <w:bCs/>
                <w:color w:val="000000"/>
                <w:kern w:val="2"/>
                <w:sz w:val="21"/>
                <w:szCs w:val="21"/>
                <w:lang w:val="en-US" w:eastAsia="zh-CN" w:bidi="ar-SA"/>
              </w:rPr>
              <w:t>（1）</w:t>
            </w:r>
            <w:r>
              <w:rPr>
                <w:rFonts w:hint="eastAsia" w:ascii="宋体" w:hAnsi="宋体"/>
                <w:bCs/>
                <w:color w:val="000000"/>
                <w:szCs w:val="21"/>
              </w:rPr>
              <w:t>对整机进行定期检修、每季度一次的常规除尘服务和每半年的光路除尘服务；</w:t>
            </w:r>
          </w:p>
          <w:p w14:paraId="7A53D4F5">
            <w:pPr>
              <w:numPr>
                <w:ilvl w:val="0"/>
                <w:numId w:val="0"/>
              </w:numPr>
              <w:ind w:left="0" w:leftChars="0" w:firstLine="0" w:firstLineChars="0"/>
              <w:rPr>
                <w:rFonts w:ascii="宋体" w:hAnsi="宋体"/>
                <w:bCs/>
                <w:color w:val="000000"/>
                <w:szCs w:val="21"/>
              </w:rPr>
            </w:pPr>
            <w:r>
              <w:rPr>
                <w:rFonts w:hint="default" w:ascii="宋体" w:hAnsi="宋体" w:eastAsia="宋体" w:cs="Times New Roman"/>
                <w:bCs/>
                <w:color w:val="000000"/>
                <w:kern w:val="2"/>
                <w:sz w:val="21"/>
                <w:szCs w:val="21"/>
                <w:lang w:val="en-US" w:eastAsia="zh-CN" w:bidi="ar-SA"/>
              </w:rPr>
              <w:t>（2）</w:t>
            </w:r>
            <w:r>
              <w:rPr>
                <w:rFonts w:hint="eastAsia" w:ascii="宋体" w:hAnsi="宋体"/>
                <w:bCs/>
                <w:color w:val="000000"/>
                <w:szCs w:val="21"/>
              </w:rPr>
              <w:t>在设备遇障时进行排查修复</w:t>
            </w:r>
          </w:p>
          <w:p w14:paraId="67BE7BCC">
            <w:pPr>
              <w:ind w:left="0" w:leftChars="0" w:firstLine="0" w:firstLineChars="0"/>
              <w:rPr>
                <w:rFonts w:ascii="宋体" w:hAnsi="宋体"/>
                <w:bCs/>
                <w:color w:val="000000"/>
                <w:szCs w:val="21"/>
              </w:rPr>
            </w:pPr>
            <w:r>
              <w:rPr>
                <w:rFonts w:hint="eastAsia" w:ascii="宋体" w:hAnsi="宋体"/>
                <w:bCs/>
                <w:color w:val="000000"/>
                <w:szCs w:val="21"/>
              </w:rPr>
              <w:t>投影幕、音箱、功放、中控系统的定期检修（含线材）；在设备遇障时进行排查修复。</w:t>
            </w:r>
          </w:p>
          <w:p w14:paraId="621DADCB">
            <w:pPr>
              <w:ind w:left="0" w:leftChars="0" w:firstLine="0" w:firstLineChars="0"/>
              <w:rPr>
                <w:rFonts w:ascii="宋体" w:hAnsi="宋体"/>
                <w:bCs/>
                <w:color w:val="000000"/>
                <w:szCs w:val="21"/>
              </w:rPr>
            </w:pPr>
            <w:r>
              <w:rPr>
                <w:rFonts w:hint="eastAsia" w:ascii="宋体" w:hAnsi="宋体"/>
                <w:bCs/>
                <w:color w:val="000000"/>
                <w:szCs w:val="21"/>
              </w:rPr>
              <w:t>（3）含院区范围内的搬迁、拆装、调试服务。</w:t>
            </w:r>
          </w:p>
          <w:p w14:paraId="3392BD24">
            <w:pPr>
              <w:ind w:left="0" w:leftChars="0" w:firstLine="0" w:firstLineChars="0"/>
              <w:rPr>
                <w:rFonts w:ascii="宋体" w:hAnsi="宋体"/>
                <w:bCs/>
                <w:color w:val="000000"/>
                <w:szCs w:val="21"/>
              </w:rPr>
            </w:pPr>
            <w:r>
              <w:rPr>
                <w:rFonts w:hint="eastAsia" w:ascii="宋体" w:hAnsi="宋体"/>
                <w:bCs/>
                <w:color w:val="000000"/>
                <w:szCs w:val="21"/>
              </w:rPr>
              <w:t>（4）机器维保期内，厂家三包范围外的故障。</w:t>
            </w:r>
          </w:p>
        </w:tc>
        <w:tc>
          <w:tcPr>
            <w:tcW w:w="1007" w:type="dxa"/>
            <w:noWrap w:val="0"/>
            <w:vAlign w:val="center"/>
          </w:tcPr>
          <w:p w14:paraId="105117C4">
            <w:pPr>
              <w:ind w:left="0" w:leftChars="0" w:firstLine="0" w:firstLineChars="0"/>
              <w:rPr>
                <w:rFonts w:ascii="宋体" w:hAnsi="宋体"/>
                <w:bCs/>
                <w:color w:val="000000"/>
                <w:szCs w:val="21"/>
              </w:rPr>
            </w:pPr>
            <w:r>
              <w:rPr>
                <w:rFonts w:hint="eastAsia" w:ascii="宋体" w:hAnsi="宋体"/>
                <w:bCs/>
                <w:color w:val="000000"/>
                <w:szCs w:val="21"/>
              </w:rPr>
              <w:t>因投影机灯泡是以使用寿命计算，不在保修范围内</w:t>
            </w:r>
          </w:p>
        </w:tc>
      </w:tr>
      <w:tr w14:paraId="71B1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jc w:val="center"/>
        </w:trPr>
        <w:tc>
          <w:tcPr>
            <w:tcW w:w="684" w:type="dxa"/>
            <w:noWrap w:val="0"/>
            <w:vAlign w:val="center"/>
          </w:tcPr>
          <w:p w14:paraId="4BE2B16A">
            <w:pPr>
              <w:ind w:left="0" w:leftChars="0" w:firstLine="0" w:firstLineChars="0"/>
              <w:rPr>
                <w:rFonts w:hint="default" w:ascii="宋体" w:hAnsi="宋体"/>
                <w:bCs/>
                <w:color w:val="000000"/>
                <w:szCs w:val="21"/>
                <w:lang w:val="en-US" w:eastAsia="zh-CN"/>
              </w:rPr>
            </w:pPr>
            <w:r>
              <w:rPr>
                <w:rFonts w:hint="eastAsia" w:ascii="宋体" w:hAnsi="宋体"/>
                <w:bCs/>
                <w:color w:val="000000"/>
                <w:szCs w:val="21"/>
                <w:lang w:val="en-US" w:eastAsia="zh-CN"/>
              </w:rPr>
              <w:t>4</w:t>
            </w:r>
          </w:p>
        </w:tc>
        <w:tc>
          <w:tcPr>
            <w:tcW w:w="1112" w:type="dxa"/>
            <w:noWrap w:val="0"/>
            <w:vAlign w:val="center"/>
          </w:tcPr>
          <w:p w14:paraId="018BBF84">
            <w:pPr>
              <w:ind w:left="0" w:leftChars="0" w:firstLine="0" w:firstLineChars="0"/>
              <w:rPr>
                <w:rFonts w:hint="default" w:ascii="宋体" w:hAnsi="宋体" w:eastAsia="宋体"/>
                <w:bCs/>
                <w:color w:val="000000"/>
                <w:szCs w:val="21"/>
                <w:lang w:val="en-US" w:eastAsia="zh-CN"/>
              </w:rPr>
            </w:pPr>
            <w:r>
              <w:rPr>
                <w:rFonts w:hint="eastAsia" w:ascii="宋体" w:hAnsi="宋体"/>
                <w:bCs/>
                <w:color w:val="000000"/>
                <w:szCs w:val="21"/>
                <w:lang w:val="en-US" w:eastAsia="zh-CN"/>
              </w:rPr>
              <w:t>医疗分诊机、报到机</w:t>
            </w:r>
          </w:p>
        </w:tc>
        <w:tc>
          <w:tcPr>
            <w:tcW w:w="636" w:type="dxa"/>
            <w:noWrap w:val="0"/>
            <w:vAlign w:val="center"/>
          </w:tcPr>
          <w:p w14:paraId="72B621F2">
            <w:pPr>
              <w:ind w:left="0" w:leftChars="0" w:firstLine="0" w:firstLineChars="0"/>
              <w:rPr>
                <w:rFonts w:hint="default" w:ascii="宋体" w:hAnsi="宋体" w:eastAsia="宋体"/>
                <w:bCs/>
                <w:color w:val="000000"/>
                <w:szCs w:val="21"/>
                <w:lang w:val="en-US" w:eastAsia="zh-CN"/>
              </w:rPr>
            </w:pPr>
            <w:r>
              <w:rPr>
                <w:rFonts w:hint="eastAsia" w:ascii="宋体" w:hAnsi="宋体"/>
                <w:bCs/>
                <w:color w:val="000000"/>
                <w:szCs w:val="21"/>
                <w:lang w:val="en-US" w:eastAsia="zh-CN"/>
              </w:rPr>
              <w:t>150</w:t>
            </w:r>
          </w:p>
        </w:tc>
        <w:tc>
          <w:tcPr>
            <w:tcW w:w="5136" w:type="dxa"/>
            <w:noWrap w:val="0"/>
            <w:vAlign w:val="center"/>
          </w:tcPr>
          <w:p w14:paraId="359B5A26">
            <w:pPr>
              <w:ind w:left="0" w:leftChars="0" w:firstLine="0" w:firstLineChars="0"/>
            </w:pPr>
            <w:r>
              <w:rPr>
                <w:rFonts w:hint="eastAsia"/>
              </w:rPr>
              <w:t>（1）硬件设备服务范围：采购人已过保修期的整机硬件。</w:t>
            </w:r>
          </w:p>
          <w:p w14:paraId="07C40F24">
            <w:pPr>
              <w:ind w:left="0" w:leftChars="0" w:firstLine="0" w:firstLineChars="0"/>
            </w:pPr>
            <w:r>
              <w:rPr>
                <w:rFonts w:hint="eastAsia"/>
              </w:rPr>
              <w:t>（2）维护服务：各种格式的调试。</w:t>
            </w:r>
          </w:p>
          <w:p w14:paraId="17787338">
            <w:pPr>
              <w:ind w:left="0" w:leftChars="0" w:firstLine="0" w:firstLineChars="0"/>
            </w:pPr>
            <w:r>
              <w:rPr>
                <w:rFonts w:hint="eastAsia"/>
              </w:rPr>
              <w:t>（4）含院区范围内的搬迁、拆装、调试服务。</w:t>
            </w:r>
          </w:p>
          <w:p w14:paraId="46195998">
            <w:pPr>
              <w:ind w:left="0" w:leftChars="0" w:firstLine="0" w:firstLineChars="0"/>
            </w:pPr>
            <w:r>
              <w:rPr>
                <w:rFonts w:hint="eastAsia"/>
              </w:rPr>
              <w:t>（5）其他合理的服务需求。</w:t>
            </w:r>
          </w:p>
          <w:p w14:paraId="10ECA93A">
            <w:pPr>
              <w:ind w:left="0" w:leftChars="0" w:firstLine="0" w:firstLineChars="0"/>
              <w:rPr>
                <w:rFonts w:hint="eastAsia" w:ascii="宋体" w:hAnsi="宋体"/>
                <w:bCs/>
                <w:color w:val="000000"/>
                <w:szCs w:val="21"/>
              </w:rPr>
            </w:pPr>
            <w:r>
              <w:rPr>
                <w:rFonts w:hint="eastAsia"/>
              </w:rPr>
              <w:t>（6）机器维保期内，厂家三包范围外的故障。</w:t>
            </w:r>
          </w:p>
        </w:tc>
        <w:tc>
          <w:tcPr>
            <w:tcW w:w="1007" w:type="dxa"/>
            <w:noWrap w:val="0"/>
            <w:vAlign w:val="center"/>
          </w:tcPr>
          <w:p w14:paraId="2102D7BA">
            <w:pPr>
              <w:ind w:left="0" w:leftChars="0" w:firstLine="0" w:firstLineChars="0"/>
              <w:rPr>
                <w:rFonts w:hint="eastAsia" w:ascii="宋体" w:hAnsi="宋体"/>
                <w:bCs/>
                <w:color w:val="000000"/>
                <w:szCs w:val="21"/>
              </w:rPr>
            </w:pPr>
          </w:p>
        </w:tc>
      </w:tr>
      <w:tr w14:paraId="16C1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jc w:val="center"/>
        </w:trPr>
        <w:tc>
          <w:tcPr>
            <w:tcW w:w="684" w:type="dxa"/>
            <w:noWrap w:val="0"/>
            <w:vAlign w:val="center"/>
          </w:tcPr>
          <w:p w14:paraId="3851B449">
            <w:pPr>
              <w:ind w:left="0" w:leftChars="0" w:firstLine="0" w:firstLineChars="0"/>
              <w:rPr>
                <w:rFonts w:hint="default" w:ascii="宋体" w:hAnsi="宋体"/>
                <w:bCs/>
                <w:color w:val="000000"/>
                <w:szCs w:val="21"/>
                <w:lang w:val="en-US" w:eastAsia="zh-CN"/>
              </w:rPr>
            </w:pPr>
            <w:r>
              <w:rPr>
                <w:rFonts w:hint="eastAsia" w:ascii="宋体" w:hAnsi="宋体"/>
                <w:bCs/>
                <w:color w:val="000000"/>
                <w:szCs w:val="21"/>
                <w:lang w:val="en-US" w:eastAsia="zh-CN"/>
              </w:rPr>
              <w:t>5</w:t>
            </w:r>
          </w:p>
        </w:tc>
        <w:tc>
          <w:tcPr>
            <w:tcW w:w="1112" w:type="dxa"/>
            <w:noWrap w:val="0"/>
            <w:vAlign w:val="center"/>
          </w:tcPr>
          <w:p w14:paraId="17471D7E">
            <w:pPr>
              <w:ind w:left="0" w:leftChars="0" w:firstLine="0" w:firstLineChars="0"/>
              <w:rPr>
                <w:rFonts w:hint="default" w:ascii="宋体" w:hAnsi="宋体"/>
                <w:bCs/>
                <w:color w:val="000000"/>
                <w:szCs w:val="21"/>
                <w:lang w:val="en-US" w:eastAsia="zh-CN"/>
              </w:rPr>
            </w:pPr>
            <w:r>
              <w:rPr>
                <w:rFonts w:hint="eastAsia" w:ascii="宋体" w:hAnsi="宋体"/>
                <w:bCs/>
                <w:color w:val="000000"/>
                <w:szCs w:val="21"/>
                <w:lang w:val="en-US" w:eastAsia="zh-CN"/>
              </w:rPr>
              <w:t>测温一体机</w:t>
            </w:r>
          </w:p>
        </w:tc>
        <w:tc>
          <w:tcPr>
            <w:tcW w:w="636" w:type="dxa"/>
            <w:noWrap w:val="0"/>
            <w:vAlign w:val="center"/>
          </w:tcPr>
          <w:p w14:paraId="6F049316">
            <w:pPr>
              <w:ind w:left="0" w:leftChars="0" w:firstLine="0" w:firstLineChars="0"/>
              <w:rPr>
                <w:rFonts w:hint="default" w:ascii="宋体" w:hAnsi="宋体"/>
                <w:bCs/>
                <w:color w:val="000000"/>
                <w:szCs w:val="21"/>
                <w:lang w:val="en-US" w:eastAsia="zh-CN"/>
              </w:rPr>
            </w:pPr>
            <w:r>
              <w:rPr>
                <w:rFonts w:hint="eastAsia" w:ascii="宋体" w:hAnsi="宋体"/>
                <w:bCs/>
                <w:color w:val="000000"/>
                <w:szCs w:val="21"/>
                <w:lang w:val="en-US" w:eastAsia="zh-CN"/>
              </w:rPr>
              <w:t>10</w:t>
            </w:r>
          </w:p>
        </w:tc>
        <w:tc>
          <w:tcPr>
            <w:tcW w:w="5136" w:type="dxa"/>
            <w:noWrap w:val="0"/>
            <w:vAlign w:val="center"/>
          </w:tcPr>
          <w:p w14:paraId="4C425079">
            <w:pPr>
              <w:numPr>
                <w:ilvl w:val="0"/>
                <w:numId w:val="0"/>
              </w:numPr>
              <w:ind w:left="0" w:leftChars="0" w:firstLine="0" w:firstLineChars="0"/>
              <w:rPr>
                <w:rFonts w:hint="eastAsia" w:ascii="宋体" w:hAnsi="宋体"/>
                <w:bCs/>
                <w:color w:val="000000"/>
                <w:szCs w:val="21"/>
              </w:rPr>
            </w:pPr>
            <w:r>
              <w:rPr>
                <w:rFonts w:hint="eastAsia" w:ascii="宋体" w:hAnsi="宋体" w:eastAsia="宋体" w:cs="Times New Roman"/>
                <w:bCs/>
                <w:color w:val="000000"/>
                <w:kern w:val="2"/>
                <w:sz w:val="21"/>
                <w:szCs w:val="21"/>
                <w:lang w:val="en-US" w:eastAsia="zh-CN" w:bidi="ar-SA"/>
              </w:rPr>
              <w:t>（1）</w:t>
            </w:r>
            <w:r>
              <w:rPr>
                <w:rFonts w:hint="eastAsia"/>
              </w:rPr>
              <w:t>硬件设备服务范围：</w:t>
            </w:r>
            <w:r>
              <w:rPr>
                <w:rFonts w:hint="eastAsia" w:ascii="宋体" w:hAnsi="宋体"/>
                <w:bCs/>
                <w:color w:val="000000"/>
                <w:szCs w:val="21"/>
              </w:rPr>
              <w:t>对</w:t>
            </w:r>
            <w:r>
              <w:rPr>
                <w:rFonts w:hint="eastAsia" w:ascii="宋体" w:hAnsi="宋体"/>
                <w:bCs/>
                <w:color w:val="000000"/>
                <w:szCs w:val="21"/>
                <w:lang w:val="en-US" w:eastAsia="zh-CN"/>
              </w:rPr>
              <w:t>其</w:t>
            </w:r>
            <w:r>
              <w:rPr>
                <w:rFonts w:hint="eastAsia" w:ascii="宋体" w:hAnsi="宋体"/>
                <w:bCs/>
                <w:color w:val="000000"/>
                <w:szCs w:val="21"/>
              </w:rPr>
              <w:t>进行故障排查维修，如涉及零部件更换可另外计算费用。</w:t>
            </w:r>
          </w:p>
          <w:p w14:paraId="56F83289">
            <w:pPr>
              <w:numPr>
                <w:ilvl w:val="0"/>
                <w:numId w:val="0"/>
              </w:numPr>
              <w:ind w:left="0" w:leftChars="0" w:firstLine="0" w:firstLineChars="0"/>
            </w:pPr>
            <w:r>
              <w:rPr>
                <w:rFonts w:ascii="Times New Roman" w:hAnsi="Times New Roman" w:eastAsia="宋体" w:cs="Times New Roman"/>
                <w:kern w:val="2"/>
                <w:sz w:val="21"/>
                <w:szCs w:val="22"/>
                <w:lang w:val="en-US" w:eastAsia="zh-CN" w:bidi="ar-SA"/>
              </w:rPr>
              <w:t>（2）</w:t>
            </w:r>
            <w:r>
              <w:rPr>
                <w:rFonts w:hint="eastAsia"/>
              </w:rPr>
              <w:t>维护服务：各种格式的调试。</w:t>
            </w:r>
          </w:p>
          <w:p w14:paraId="66C8DF93">
            <w:pPr>
              <w:ind w:left="0" w:leftChars="0" w:firstLine="0" w:firstLineChars="0"/>
            </w:pPr>
            <w:r>
              <w:rPr>
                <w:rFonts w:hint="eastAsia"/>
              </w:rPr>
              <w:t>（4）含院区范围内的搬迁、拆装、调试服务。</w:t>
            </w:r>
          </w:p>
          <w:p w14:paraId="49C75FCF">
            <w:pPr>
              <w:ind w:left="0" w:leftChars="0" w:firstLine="0" w:firstLineChars="0"/>
            </w:pPr>
            <w:r>
              <w:rPr>
                <w:rFonts w:hint="eastAsia"/>
              </w:rPr>
              <w:t>（5）其他合理的服务需求。</w:t>
            </w:r>
          </w:p>
          <w:p w14:paraId="22629B8A">
            <w:pPr>
              <w:ind w:left="0" w:leftChars="0" w:firstLine="0" w:firstLineChars="0"/>
              <w:rPr>
                <w:rFonts w:hint="eastAsia"/>
              </w:rPr>
            </w:pPr>
            <w:r>
              <w:rPr>
                <w:rFonts w:hint="eastAsia"/>
              </w:rPr>
              <w:t>（6）机器维保期内，厂家三包范围外的故障。</w:t>
            </w:r>
          </w:p>
        </w:tc>
        <w:tc>
          <w:tcPr>
            <w:tcW w:w="1007" w:type="dxa"/>
            <w:noWrap w:val="0"/>
            <w:vAlign w:val="center"/>
          </w:tcPr>
          <w:p w14:paraId="6C4127EF">
            <w:pPr>
              <w:ind w:left="0" w:leftChars="0" w:firstLine="0" w:firstLineChars="0"/>
              <w:rPr>
                <w:rFonts w:hint="eastAsia" w:ascii="宋体" w:hAnsi="宋体"/>
                <w:bCs/>
                <w:color w:val="000000"/>
                <w:szCs w:val="21"/>
              </w:rPr>
            </w:pPr>
          </w:p>
        </w:tc>
      </w:tr>
      <w:tr w14:paraId="7E9B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jc w:val="center"/>
        </w:trPr>
        <w:tc>
          <w:tcPr>
            <w:tcW w:w="684" w:type="dxa"/>
            <w:noWrap w:val="0"/>
            <w:vAlign w:val="center"/>
          </w:tcPr>
          <w:p w14:paraId="6085C712">
            <w:pPr>
              <w:ind w:left="0" w:leftChars="0" w:firstLine="0" w:firstLineChars="0"/>
              <w:rPr>
                <w:rFonts w:hint="default" w:ascii="宋体" w:hAnsi="宋体"/>
                <w:bCs/>
                <w:color w:val="000000"/>
                <w:szCs w:val="21"/>
                <w:lang w:val="en-US" w:eastAsia="zh-CN"/>
              </w:rPr>
            </w:pPr>
            <w:r>
              <w:rPr>
                <w:rFonts w:hint="eastAsia" w:ascii="宋体" w:hAnsi="宋体"/>
                <w:bCs/>
                <w:color w:val="000000"/>
                <w:szCs w:val="21"/>
                <w:lang w:val="en-US" w:eastAsia="zh-CN"/>
              </w:rPr>
              <w:t>6</w:t>
            </w:r>
          </w:p>
        </w:tc>
        <w:tc>
          <w:tcPr>
            <w:tcW w:w="1112" w:type="dxa"/>
            <w:noWrap w:val="0"/>
            <w:vAlign w:val="center"/>
          </w:tcPr>
          <w:p w14:paraId="23C0574E">
            <w:pPr>
              <w:ind w:left="0" w:leftChars="0" w:firstLine="0" w:firstLineChars="0"/>
              <w:rPr>
                <w:rFonts w:hint="default" w:ascii="宋体" w:hAnsi="宋体"/>
                <w:bCs/>
                <w:color w:val="000000"/>
                <w:szCs w:val="21"/>
                <w:lang w:val="en-US" w:eastAsia="zh-CN"/>
              </w:rPr>
            </w:pPr>
            <w:r>
              <w:rPr>
                <w:rFonts w:hint="eastAsia" w:ascii="宋体" w:hAnsi="宋体"/>
                <w:bCs/>
                <w:color w:val="000000"/>
                <w:szCs w:val="21"/>
                <w:lang w:val="en-US" w:eastAsia="zh-CN"/>
              </w:rPr>
              <w:t>移动护理车</w:t>
            </w:r>
          </w:p>
        </w:tc>
        <w:tc>
          <w:tcPr>
            <w:tcW w:w="636" w:type="dxa"/>
            <w:noWrap w:val="0"/>
            <w:vAlign w:val="center"/>
          </w:tcPr>
          <w:p w14:paraId="4F5ED3D5">
            <w:pPr>
              <w:ind w:left="0" w:leftChars="0" w:firstLine="0" w:firstLineChars="0"/>
              <w:rPr>
                <w:rFonts w:hint="default" w:ascii="宋体" w:hAnsi="宋体"/>
                <w:bCs/>
                <w:color w:val="000000"/>
                <w:szCs w:val="21"/>
                <w:lang w:val="en-US" w:eastAsia="zh-CN"/>
              </w:rPr>
            </w:pPr>
            <w:r>
              <w:rPr>
                <w:rFonts w:hint="eastAsia" w:ascii="宋体" w:hAnsi="宋体"/>
                <w:bCs/>
                <w:color w:val="000000"/>
                <w:szCs w:val="21"/>
                <w:lang w:val="en-US" w:eastAsia="zh-CN"/>
              </w:rPr>
              <w:t>130</w:t>
            </w:r>
          </w:p>
        </w:tc>
        <w:tc>
          <w:tcPr>
            <w:tcW w:w="5136" w:type="dxa"/>
            <w:noWrap w:val="0"/>
            <w:vAlign w:val="center"/>
          </w:tcPr>
          <w:p w14:paraId="3B5B481D">
            <w:pPr>
              <w:ind w:left="0" w:leftChars="0" w:firstLine="0" w:firstLineChars="0"/>
              <w:rPr>
                <w:rFonts w:ascii="宋体" w:hAnsi="宋体"/>
                <w:bCs/>
                <w:color w:val="000000"/>
                <w:szCs w:val="21"/>
              </w:rPr>
            </w:pPr>
            <w:r>
              <w:rPr>
                <w:rFonts w:hint="eastAsia" w:ascii="宋体" w:hAnsi="宋体"/>
                <w:bCs/>
                <w:color w:val="000000"/>
                <w:szCs w:val="21"/>
              </w:rPr>
              <w:t>（1）硬件设备服务范围：采购人已过保修期的电脑，包括整机（主板、硬盘、内存、网卡、光驱、电池、</w:t>
            </w:r>
            <w:r>
              <w:rPr>
                <w:rFonts w:hint="eastAsia" w:ascii="宋体" w:hAnsi="宋体"/>
                <w:bCs/>
                <w:color w:val="000000"/>
                <w:szCs w:val="21"/>
                <w:lang w:val="en-US" w:eastAsia="zh-CN"/>
              </w:rPr>
              <w:t>鼠标、</w:t>
            </w:r>
            <w:r>
              <w:rPr>
                <w:rFonts w:hint="eastAsia" w:ascii="宋体" w:hAnsi="宋体"/>
                <w:bCs/>
                <w:color w:val="000000"/>
                <w:szCs w:val="21"/>
              </w:rPr>
              <w:t>键盘、CPU</w:t>
            </w:r>
            <w:r>
              <w:rPr>
                <w:rFonts w:hint="eastAsia" w:ascii="宋体" w:hAnsi="宋体"/>
                <w:bCs/>
                <w:color w:val="000000"/>
                <w:szCs w:val="21"/>
                <w:lang w:eastAsia="zh-CN"/>
              </w:rPr>
              <w:t>、</w:t>
            </w:r>
            <w:r>
              <w:rPr>
                <w:rFonts w:hint="eastAsia" w:ascii="宋体" w:hAnsi="宋体"/>
                <w:bCs/>
                <w:color w:val="000000"/>
                <w:szCs w:val="21"/>
              </w:rPr>
              <w:t>电源、BIOS 钮扣电池等部件）。</w:t>
            </w:r>
          </w:p>
          <w:p w14:paraId="79E6C59E">
            <w:pPr>
              <w:ind w:left="0" w:leftChars="0" w:firstLine="0" w:firstLineChars="0"/>
              <w:rPr>
                <w:rFonts w:ascii="宋体" w:hAnsi="宋体"/>
                <w:bCs/>
                <w:color w:val="000000"/>
                <w:szCs w:val="21"/>
              </w:rPr>
            </w:pPr>
            <w:r>
              <w:rPr>
                <w:rFonts w:hint="eastAsia" w:ascii="宋体" w:hAnsi="宋体"/>
                <w:bCs/>
                <w:color w:val="000000"/>
                <w:szCs w:val="21"/>
              </w:rPr>
              <w:t>（2）软件维护服务：为用户安装系统、常用办公软件（软件由用户提供），协助修复遭受病毒破坏或硬件损坏而丢失的数据，定期和不定期地进行操作系统的安全检查，包括补丁管理、防病毒管理、安全策略检查。</w:t>
            </w:r>
          </w:p>
          <w:p w14:paraId="0F56DD07">
            <w:pPr>
              <w:ind w:left="0" w:leftChars="0" w:firstLine="0" w:firstLineChars="0"/>
              <w:rPr>
                <w:rFonts w:ascii="宋体" w:hAnsi="宋体"/>
                <w:bCs/>
                <w:color w:val="000000"/>
                <w:szCs w:val="21"/>
              </w:rPr>
            </w:pPr>
            <w:r>
              <w:rPr>
                <w:rFonts w:hint="eastAsia" w:ascii="宋体" w:hAnsi="宋体"/>
                <w:bCs/>
                <w:color w:val="000000"/>
                <w:szCs w:val="21"/>
              </w:rPr>
              <w:t>（</w:t>
            </w:r>
            <w:r>
              <w:rPr>
                <w:rFonts w:hint="eastAsia" w:ascii="宋体" w:hAnsi="宋体"/>
                <w:bCs/>
                <w:color w:val="000000"/>
                <w:szCs w:val="21"/>
                <w:lang w:val="en-US" w:eastAsia="zh-CN"/>
              </w:rPr>
              <w:t>3</w:t>
            </w:r>
            <w:r>
              <w:rPr>
                <w:rFonts w:hint="eastAsia" w:ascii="宋体" w:hAnsi="宋体"/>
                <w:bCs/>
                <w:color w:val="000000"/>
                <w:szCs w:val="21"/>
              </w:rPr>
              <w:t>）含院区范围内的搬迁、拆装、调试服务。</w:t>
            </w:r>
          </w:p>
          <w:p w14:paraId="4D5C61BB">
            <w:pPr>
              <w:ind w:left="0" w:leftChars="0" w:firstLine="0" w:firstLineChars="0"/>
              <w:rPr>
                <w:rFonts w:hint="eastAsia"/>
              </w:rPr>
            </w:pPr>
            <w:r>
              <w:rPr>
                <w:rFonts w:hint="eastAsia" w:ascii="宋体" w:hAnsi="宋体"/>
                <w:bCs/>
                <w:color w:val="000000"/>
                <w:szCs w:val="21"/>
              </w:rPr>
              <w:t>（</w:t>
            </w:r>
            <w:r>
              <w:rPr>
                <w:rFonts w:hint="eastAsia" w:ascii="宋体" w:hAnsi="宋体"/>
                <w:bCs/>
                <w:color w:val="000000"/>
                <w:szCs w:val="21"/>
                <w:lang w:val="en-US" w:eastAsia="zh-CN"/>
              </w:rPr>
              <w:t>4</w:t>
            </w:r>
            <w:r>
              <w:rPr>
                <w:rFonts w:hint="eastAsia" w:ascii="宋体" w:hAnsi="宋体"/>
                <w:bCs/>
                <w:color w:val="000000"/>
                <w:szCs w:val="21"/>
              </w:rPr>
              <w:t>）其他合理的服务需求。</w:t>
            </w:r>
          </w:p>
        </w:tc>
        <w:tc>
          <w:tcPr>
            <w:tcW w:w="1007" w:type="dxa"/>
            <w:noWrap w:val="0"/>
            <w:vAlign w:val="center"/>
          </w:tcPr>
          <w:p w14:paraId="3CFF87AE">
            <w:pPr>
              <w:ind w:left="0" w:leftChars="0" w:firstLine="0" w:firstLineChars="0"/>
              <w:rPr>
                <w:rFonts w:hint="eastAsia" w:ascii="宋体" w:hAnsi="宋体"/>
                <w:bCs/>
                <w:color w:val="000000"/>
                <w:szCs w:val="21"/>
              </w:rPr>
            </w:pPr>
          </w:p>
        </w:tc>
      </w:tr>
      <w:tr w14:paraId="457F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684" w:type="dxa"/>
            <w:noWrap w:val="0"/>
            <w:vAlign w:val="center"/>
          </w:tcPr>
          <w:p w14:paraId="729129F4">
            <w:pPr>
              <w:ind w:left="0" w:leftChars="0" w:firstLine="0" w:firstLineChars="0"/>
              <w:rPr>
                <w:rFonts w:hint="default" w:ascii="宋体" w:hAnsi="宋体"/>
                <w:bCs/>
                <w:color w:val="000000"/>
                <w:szCs w:val="21"/>
                <w:lang w:val="en-US" w:eastAsia="zh-CN"/>
              </w:rPr>
            </w:pPr>
            <w:r>
              <w:rPr>
                <w:rFonts w:hint="eastAsia" w:ascii="宋体" w:hAnsi="宋体"/>
                <w:bCs/>
                <w:color w:val="000000"/>
                <w:szCs w:val="21"/>
                <w:lang w:val="en-US" w:eastAsia="zh-CN"/>
              </w:rPr>
              <w:t>7</w:t>
            </w:r>
          </w:p>
        </w:tc>
        <w:tc>
          <w:tcPr>
            <w:tcW w:w="1112" w:type="dxa"/>
            <w:noWrap w:val="0"/>
            <w:vAlign w:val="center"/>
          </w:tcPr>
          <w:p w14:paraId="339D3E21">
            <w:pPr>
              <w:ind w:left="0" w:leftChars="0" w:firstLine="0" w:firstLineChars="0"/>
              <w:rPr>
                <w:rFonts w:hint="eastAsia" w:ascii="宋体" w:hAnsi="宋体"/>
                <w:bCs/>
                <w:color w:val="000000"/>
                <w:szCs w:val="21"/>
                <w:lang w:val="en-US" w:eastAsia="zh-CN"/>
              </w:rPr>
            </w:pPr>
            <w:r>
              <w:rPr>
                <w:rFonts w:hint="eastAsia" w:ascii="宋体" w:hAnsi="宋体"/>
                <w:bCs/>
                <w:color w:val="000000"/>
                <w:szCs w:val="21"/>
                <w:lang w:val="en-US" w:eastAsia="zh-CN"/>
              </w:rPr>
              <w:t>子母钟系统、医护对讲系统、公共广播系统、多媒体信息发布系统</w:t>
            </w:r>
          </w:p>
        </w:tc>
        <w:tc>
          <w:tcPr>
            <w:tcW w:w="636" w:type="dxa"/>
            <w:noWrap w:val="0"/>
            <w:vAlign w:val="center"/>
          </w:tcPr>
          <w:p w14:paraId="73AEAE23">
            <w:pPr>
              <w:ind w:left="0" w:leftChars="0" w:firstLine="0" w:firstLineChars="0"/>
              <w:jc w:val="center"/>
              <w:rPr>
                <w:rFonts w:hint="default" w:ascii="宋体" w:hAnsi="宋体"/>
                <w:bCs/>
                <w:color w:val="000000"/>
                <w:szCs w:val="21"/>
                <w:lang w:val="en-US" w:eastAsia="zh-CN"/>
              </w:rPr>
            </w:pPr>
            <w:r>
              <w:rPr>
                <w:rFonts w:hint="eastAsia" w:ascii="宋体" w:hAnsi="宋体"/>
                <w:bCs/>
                <w:color w:val="000000"/>
                <w:szCs w:val="21"/>
                <w:lang w:val="en-US" w:eastAsia="zh-CN"/>
              </w:rPr>
              <w:t>4套</w:t>
            </w:r>
          </w:p>
        </w:tc>
        <w:tc>
          <w:tcPr>
            <w:tcW w:w="5136" w:type="dxa"/>
            <w:noWrap w:val="0"/>
            <w:vAlign w:val="center"/>
          </w:tcPr>
          <w:p w14:paraId="303AEDD3">
            <w:pPr>
              <w:numPr>
                <w:ilvl w:val="0"/>
                <w:numId w:val="0"/>
              </w:numPr>
              <w:ind w:left="0" w:leftChars="0" w:firstLine="0" w:firstLineChars="0"/>
              <w:rPr>
                <w:rFonts w:hint="eastAsia" w:ascii="宋体" w:hAnsi="宋体" w:cs="Times New Roman"/>
                <w:bCs/>
                <w:color w:val="000000"/>
                <w:kern w:val="2"/>
                <w:sz w:val="21"/>
                <w:szCs w:val="21"/>
                <w:lang w:val="en-US" w:eastAsia="zh-CN" w:bidi="ar-SA"/>
              </w:rPr>
            </w:pPr>
            <w:r>
              <w:rPr>
                <w:rFonts w:hint="eastAsia" w:ascii="宋体" w:hAnsi="宋体" w:cs="Times New Roman"/>
                <w:bCs/>
                <w:color w:val="000000"/>
                <w:kern w:val="2"/>
                <w:sz w:val="21"/>
                <w:szCs w:val="21"/>
                <w:lang w:val="en-US" w:eastAsia="zh-CN" w:bidi="ar-SA"/>
              </w:rPr>
              <w:t>4套系统所包含的硬件维保</w:t>
            </w:r>
          </w:p>
          <w:p w14:paraId="26D4978E">
            <w:pPr>
              <w:numPr>
                <w:ilvl w:val="0"/>
                <w:numId w:val="0"/>
              </w:numPr>
              <w:ind w:left="0" w:leftChars="0" w:firstLine="0" w:firstLineChars="0"/>
              <w:rPr>
                <w:rFonts w:hint="eastAsia" w:ascii="宋体" w:hAnsi="宋体"/>
                <w:bCs/>
                <w:color w:val="000000"/>
                <w:szCs w:val="21"/>
              </w:rPr>
            </w:pPr>
            <w:r>
              <w:rPr>
                <w:rFonts w:hint="eastAsia" w:ascii="宋体" w:hAnsi="宋体" w:eastAsia="宋体" w:cs="Times New Roman"/>
                <w:bCs/>
                <w:color w:val="000000"/>
                <w:kern w:val="2"/>
                <w:sz w:val="21"/>
                <w:szCs w:val="21"/>
                <w:lang w:val="en-US" w:eastAsia="zh-CN" w:bidi="ar-SA"/>
              </w:rPr>
              <w:t>（</w:t>
            </w:r>
            <w:r>
              <w:rPr>
                <w:rFonts w:hint="eastAsia" w:ascii="宋体" w:hAnsi="宋体" w:cs="Times New Roman"/>
                <w:bCs/>
                <w:color w:val="000000"/>
                <w:kern w:val="2"/>
                <w:sz w:val="21"/>
                <w:szCs w:val="21"/>
                <w:lang w:val="en-US" w:eastAsia="zh-CN" w:bidi="ar-SA"/>
              </w:rPr>
              <w:t>1</w:t>
            </w:r>
            <w:r>
              <w:rPr>
                <w:rFonts w:hint="eastAsia" w:ascii="宋体" w:hAnsi="宋体" w:eastAsia="宋体" w:cs="Times New Roman"/>
                <w:bCs/>
                <w:color w:val="000000"/>
                <w:kern w:val="2"/>
                <w:sz w:val="21"/>
                <w:szCs w:val="21"/>
                <w:lang w:val="en-US" w:eastAsia="zh-CN" w:bidi="ar-SA"/>
              </w:rPr>
              <w:t>）</w:t>
            </w:r>
            <w:r>
              <w:rPr>
                <w:rFonts w:hint="eastAsia"/>
              </w:rPr>
              <w:t>硬件设备服务范围：</w:t>
            </w:r>
            <w:r>
              <w:rPr>
                <w:rFonts w:hint="eastAsia" w:ascii="宋体" w:hAnsi="宋体"/>
                <w:bCs/>
                <w:color w:val="000000"/>
                <w:szCs w:val="21"/>
              </w:rPr>
              <w:t>对</w:t>
            </w:r>
            <w:r>
              <w:rPr>
                <w:rFonts w:hint="eastAsia" w:ascii="宋体" w:hAnsi="宋体"/>
                <w:bCs/>
                <w:color w:val="000000"/>
                <w:szCs w:val="21"/>
                <w:lang w:val="en-US" w:eastAsia="zh-CN"/>
              </w:rPr>
              <w:t>其</w:t>
            </w:r>
            <w:r>
              <w:rPr>
                <w:rFonts w:hint="eastAsia" w:ascii="宋体" w:hAnsi="宋体"/>
                <w:bCs/>
                <w:color w:val="000000"/>
                <w:szCs w:val="21"/>
              </w:rPr>
              <w:t>进行故障排查维修，如涉及零部件更换可另外计算费用。</w:t>
            </w:r>
          </w:p>
          <w:p w14:paraId="132E5067">
            <w:pPr>
              <w:numPr>
                <w:ilvl w:val="0"/>
                <w:numId w:val="0"/>
              </w:numPr>
              <w:ind w:left="0" w:leftChars="0" w:firstLine="0" w:firstLineChars="0"/>
            </w:pPr>
            <w:r>
              <w:rPr>
                <w:rFonts w:ascii="Times New Roman" w:hAnsi="Times New Roman" w:eastAsia="宋体" w:cs="Times New Roman"/>
                <w:kern w:val="2"/>
                <w:sz w:val="21"/>
                <w:szCs w:val="22"/>
                <w:lang w:val="en-US" w:eastAsia="zh-CN" w:bidi="ar-SA"/>
              </w:rPr>
              <w:t>（</w:t>
            </w:r>
            <w:r>
              <w:rPr>
                <w:rFonts w:hint="eastAsia" w:cs="Times New Roman"/>
                <w:kern w:val="2"/>
                <w:sz w:val="21"/>
                <w:szCs w:val="22"/>
                <w:lang w:val="en-US" w:eastAsia="zh-CN" w:bidi="ar-SA"/>
              </w:rPr>
              <w:t>2</w:t>
            </w:r>
            <w:r>
              <w:rPr>
                <w:rFonts w:ascii="Times New Roman" w:hAnsi="Times New Roman" w:eastAsia="宋体" w:cs="Times New Roman"/>
                <w:kern w:val="2"/>
                <w:sz w:val="21"/>
                <w:szCs w:val="22"/>
                <w:lang w:val="en-US" w:eastAsia="zh-CN" w:bidi="ar-SA"/>
              </w:rPr>
              <w:t>）</w:t>
            </w:r>
            <w:r>
              <w:rPr>
                <w:rFonts w:hint="eastAsia"/>
              </w:rPr>
              <w:t>维护服务：各种格式的调试。</w:t>
            </w:r>
          </w:p>
          <w:p w14:paraId="0107F0B2">
            <w:pPr>
              <w:ind w:left="0" w:leftChars="0" w:firstLine="0" w:firstLineChars="0"/>
            </w:pPr>
            <w:r>
              <w:rPr>
                <w:rFonts w:hint="eastAsia"/>
              </w:rPr>
              <w:t>（</w:t>
            </w:r>
            <w:r>
              <w:rPr>
                <w:rFonts w:hint="eastAsia"/>
                <w:lang w:val="en-US" w:eastAsia="zh-CN"/>
              </w:rPr>
              <w:t>3</w:t>
            </w:r>
            <w:r>
              <w:rPr>
                <w:rFonts w:hint="eastAsia"/>
              </w:rPr>
              <w:t>）含院区范围内的搬迁、拆装、调试服务。</w:t>
            </w:r>
          </w:p>
          <w:p w14:paraId="1428C7D4">
            <w:pPr>
              <w:ind w:left="0" w:leftChars="0" w:firstLine="0" w:firstLineChars="0"/>
            </w:pPr>
            <w:r>
              <w:rPr>
                <w:rFonts w:hint="eastAsia"/>
              </w:rPr>
              <w:t>（</w:t>
            </w:r>
            <w:r>
              <w:rPr>
                <w:rFonts w:hint="eastAsia"/>
                <w:lang w:val="en-US" w:eastAsia="zh-CN"/>
              </w:rPr>
              <w:t>4</w:t>
            </w:r>
            <w:r>
              <w:rPr>
                <w:rFonts w:hint="eastAsia"/>
              </w:rPr>
              <w:t>）其他合理的服务需求。</w:t>
            </w:r>
          </w:p>
          <w:p w14:paraId="43F98A21">
            <w:pPr>
              <w:ind w:left="0" w:leftChars="0" w:firstLine="0" w:firstLineChars="0"/>
              <w:rPr>
                <w:rFonts w:hint="default" w:ascii="宋体" w:hAnsi="宋体" w:eastAsia="宋体"/>
                <w:bCs/>
                <w:color w:val="000000"/>
                <w:szCs w:val="21"/>
                <w:lang w:val="en-US" w:eastAsia="zh-CN"/>
              </w:rPr>
            </w:pPr>
          </w:p>
        </w:tc>
        <w:tc>
          <w:tcPr>
            <w:tcW w:w="1007" w:type="dxa"/>
            <w:noWrap w:val="0"/>
            <w:vAlign w:val="center"/>
          </w:tcPr>
          <w:p w14:paraId="2C93945F">
            <w:pPr>
              <w:ind w:left="0" w:leftChars="0" w:firstLine="0" w:firstLineChars="0"/>
              <w:rPr>
                <w:rFonts w:hint="eastAsia" w:ascii="宋体" w:hAnsi="宋体"/>
                <w:bCs/>
                <w:color w:val="000000"/>
                <w:szCs w:val="21"/>
              </w:rPr>
            </w:pPr>
          </w:p>
        </w:tc>
      </w:tr>
      <w:tr w14:paraId="639D7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dxa"/>
            <w:noWrap w:val="0"/>
            <w:vAlign w:val="center"/>
          </w:tcPr>
          <w:p w14:paraId="5424E6F5">
            <w:pPr>
              <w:ind w:left="0" w:leftChars="0" w:firstLine="0" w:firstLineChars="0"/>
              <w:rPr>
                <w:rFonts w:hint="eastAsia" w:ascii="宋体" w:hAnsi="宋体" w:eastAsia="宋体"/>
                <w:bCs/>
                <w:color w:val="000000"/>
                <w:szCs w:val="21"/>
                <w:lang w:eastAsia="zh-CN"/>
              </w:rPr>
            </w:pPr>
            <w:r>
              <w:rPr>
                <w:rFonts w:hint="eastAsia" w:ascii="宋体" w:hAnsi="宋体"/>
                <w:bCs/>
                <w:color w:val="000000"/>
                <w:szCs w:val="21"/>
                <w:lang w:val="en-US" w:eastAsia="zh-CN"/>
              </w:rPr>
              <w:t>8</w:t>
            </w:r>
          </w:p>
        </w:tc>
        <w:tc>
          <w:tcPr>
            <w:tcW w:w="1112" w:type="dxa"/>
            <w:noWrap w:val="0"/>
            <w:vAlign w:val="center"/>
          </w:tcPr>
          <w:p w14:paraId="4ACCC396">
            <w:pPr>
              <w:ind w:left="0" w:leftChars="0" w:firstLine="0" w:firstLineChars="0"/>
              <w:rPr>
                <w:rFonts w:ascii="宋体" w:hAnsi="宋体"/>
                <w:bCs/>
                <w:color w:val="000000"/>
                <w:szCs w:val="21"/>
              </w:rPr>
            </w:pPr>
            <w:r>
              <w:rPr>
                <w:rFonts w:hint="eastAsia" w:ascii="宋体" w:hAnsi="宋体"/>
                <w:bCs/>
                <w:color w:val="000000"/>
                <w:szCs w:val="21"/>
              </w:rPr>
              <w:t>电话分机安装和维护</w:t>
            </w:r>
          </w:p>
        </w:tc>
        <w:tc>
          <w:tcPr>
            <w:tcW w:w="636" w:type="dxa"/>
            <w:noWrap w:val="0"/>
            <w:vAlign w:val="center"/>
          </w:tcPr>
          <w:p w14:paraId="2A19460F">
            <w:pPr>
              <w:ind w:left="0" w:leftChars="0" w:firstLine="0" w:firstLineChars="0"/>
              <w:rPr>
                <w:rFonts w:hint="default" w:ascii="宋体" w:hAnsi="宋体" w:eastAsia="宋体"/>
                <w:bCs/>
                <w:color w:val="000000"/>
                <w:szCs w:val="21"/>
                <w:lang w:val="en-US" w:eastAsia="zh-CN"/>
              </w:rPr>
            </w:pPr>
            <w:r>
              <w:rPr>
                <w:rFonts w:hint="eastAsia" w:ascii="宋体" w:hAnsi="宋体"/>
                <w:bCs/>
                <w:color w:val="000000"/>
                <w:szCs w:val="21"/>
                <w:lang w:val="en-US" w:eastAsia="zh-CN"/>
              </w:rPr>
              <w:t>1项</w:t>
            </w:r>
          </w:p>
        </w:tc>
        <w:tc>
          <w:tcPr>
            <w:tcW w:w="5136" w:type="dxa"/>
            <w:noWrap w:val="0"/>
            <w:vAlign w:val="center"/>
          </w:tcPr>
          <w:p w14:paraId="2AEE6F97">
            <w:pPr>
              <w:ind w:left="0" w:leftChars="0" w:firstLine="0" w:firstLineChars="0"/>
              <w:rPr>
                <w:rFonts w:ascii="宋体" w:hAnsi="宋体"/>
                <w:bCs/>
                <w:color w:val="000000"/>
                <w:szCs w:val="21"/>
              </w:rPr>
            </w:pPr>
            <w:r>
              <w:rPr>
                <w:rFonts w:hint="eastAsia" w:ascii="宋体" w:hAnsi="宋体"/>
                <w:bCs/>
                <w:color w:val="000000"/>
                <w:szCs w:val="21"/>
              </w:rPr>
              <w:t>科室安装电话分机和常规问题维护</w:t>
            </w:r>
            <w:r>
              <w:rPr>
                <w:rFonts w:hint="eastAsia" w:ascii="宋体" w:hAnsi="宋体"/>
                <w:bCs/>
                <w:color w:val="000000"/>
                <w:szCs w:val="21"/>
                <w:lang w:eastAsia="zh-CN"/>
              </w:rPr>
              <w:t>（</w:t>
            </w:r>
            <w:r>
              <w:rPr>
                <w:rFonts w:hint="eastAsia" w:ascii="宋体" w:hAnsi="宋体"/>
                <w:bCs/>
                <w:color w:val="000000"/>
                <w:szCs w:val="21"/>
                <w:lang w:val="en-US" w:eastAsia="zh-CN"/>
              </w:rPr>
              <w:t>含安装工费</w:t>
            </w:r>
            <w:r>
              <w:rPr>
                <w:rFonts w:hint="eastAsia" w:ascii="宋体" w:hAnsi="宋体"/>
                <w:bCs/>
                <w:color w:val="000000"/>
                <w:szCs w:val="21"/>
                <w:lang w:eastAsia="zh-CN"/>
              </w:rPr>
              <w:t>）</w:t>
            </w:r>
            <w:r>
              <w:rPr>
                <w:rFonts w:hint="eastAsia" w:ascii="宋体" w:hAnsi="宋体"/>
                <w:bCs/>
                <w:color w:val="000000"/>
                <w:szCs w:val="21"/>
              </w:rPr>
              <w:t>。</w:t>
            </w:r>
          </w:p>
        </w:tc>
        <w:tc>
          <w:tcPr>
            <w:tcW w:w="1007" w:type="dxa"/>
            <w:noWrap w:val="0"/>
            <w:vAlign w:val="center"/>
          </w:tcPr>
          <w:p w14:paraId="7FA6D3D3">
            <w:pPr>
              <w:ind w:left="0" w:leftChars="0" w:firstLine="0" w:firstLineChars="0"/>
              <w:rPr>
                <w:rFonts w:ascii="宋体" w:hAnsi="宋体"/>
                <w:bCs/>
                <w:color w:val="000000"/>
                <w:szCs w:val="21"/>
              </w:rPr>
            </w:pPr>
            <w:r>
              <w:rPr>
                <w:rFonts w:hint="eastAsia" w:ascii="宋体" w:hAnsi="宋体"/>
                <w:bCs/>
                <w:color w:val="000000"/>
                <w:szCs w:val="21"/>
              </w:rPr>
              <w:t>含线材、线材敷设、辅材。</w:t>
            </w:r>
          </w:p>
        </w:tc>
      </w:tr>
      <w:tr w14:paraId="575F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dxa"/>
            <w:noWrap w:val="0"/>
            <w:vAlign w:val="center"/>
          </w:tcPr>
          <w:p w14:paraId="5B7A9735">
            <w:pPr>
              <w:ind w:left="0" w:leftChars="0" w:firstLine="0" w:firstLineChars="0"/>
              <w:rPr>
                <w:rFonts w:hint="eastAsia" w:ascii="宋体" w:hAnsi="宋体" w:eastAsia="宋体"/>
                <w:bCs/>
                <w:color w:val="000000"/>
                <w:szCs w:val="21"/>
                <w:lang w:eastAsia="zh-CN"/>
              </w:rPr>
            </w:pPr>
            <w:r>
              <w:rPr>
                <w:rFonts w:hint="eastAsia" w:ascii="宋体" w:hAnsi="宋体"/>
                <w:bCs/>
                <w:color w:val="000000"/>
                <w:szCs w:val="21"/>
                <w:lang w:val="en-US" w:eastAsia="zh-CN"/>
              </w:rPr>
              <w:t>9</w:t>
            </w:r>
          </w:p>
        </w:tc>
        <w:tc>
          <w:tcPr>
            <w:tcW w:w="1112" w:type="dxa"/>
            <w:noWrap w:val="0"/>
            <w:vAlign w:val="center"/>
          </w:tcPr>
          <w:p w14:paraId="6A96D910">
            <w:pPr>
              <w:ind w:left="0" w:leftChars="0" w:firstLine="0" w:firstLineChars="0"/>
              <w:rPr>
                <w:rFonts w:hint="eastAsia" w:ascii="宋体" w:hAnsi="宋体" w:eastAsia="宋体"/>
                <w:bCs/>
                <w:color w:val="000000"/>
                <w:szCs w:val="21"/>
                <w:lang w:val="en-US" w:eastAsia="zh-CN"/>
              </w:rPr>
            </w:pPr>
            <w:r>
              <w:rPr>
                <w:rFonts w:hint="eastAsia" w:ascii="宋体" w:hAnsi="宋体"/>
                <w:bCs/>
                <w:color w:val="000000"/>
                <w:szCs w:val="21"/>
              </w:rPr>
              <w:t>网络故障</w:t>
            </w:r>
            <w:r>
              <w:rPr>
                <w:rFonts w:hint="eastAsia" w:ascii="宋体" w:hAnsi="宋体"/>
                <w:bCs/>
                <w:color w:val="000000"/>
                <w:szCs w:val="21"/>
                <w:lang w:val="en-US" w:eastAsia="zh-CN"/>
              </w:rPr>
              <w:t>维护</w:t>
            </w:r>
          </w:p>
        </w:tc>
        <w:tc>
          <w:tcPr>
            <w:tcW w:w="636" w:type="dxa"/>
            <w:noWrap w:val="0"/>
            <w:vAlign w:val="center"/>
          </w:tcPr>
          <w:p w14:paraId="61FF020D">
            <w:pPr>
              <w:ind w:left="0" w:leftChars="0" w:firstLine="0" w:firstLineChars="0"/>
              <w:rPr>
                <w:rFonts w:ascii="宋体" w:hAnsi="宋体"/>
                <w:bCs/>
                <w:color w:val="000000"/>
                <w:szCs w:val="21"/>
              </w:rPr>
            </w:pPr>
            <w:r>
              <w:rPr>
                <w:rFonts w:hint="eastAsia" w:ascii="宋体" w:hAnsi="宋体"/>
                <w:bCs/>
                <w:color w:val="000000"/>
                <w:szCs w:val="21"/>
                <w:lang w:val="en-US" w:eastAsia="zh-CN"/>
              </w:rPr>
              <w:t>1项</w:t>
            </w:r>
          </w:p>
        </w:tc>
        <w:tc>
          <w:tcPr>
            <w:tcW w:w="5136" w:type="dxa"/>
            <w:noWrap w:val="0"/>
            <w:vAlign w:val="center"/>
          </w:tcPr>
          <w:p w14:paraId="49786AF8">
            <w:pPr>
              <w:ind w:left="0" w:leftChars="0" w:firstLine="0" w:firstLineChars="0"/>
              <w:rPr>
                <w:rFonts w:hint="eastAsia" w:ascii="宋体" w:hAnsi="宋体" w:eastAsia="宋体"/>
                <w:bCs/>
                <w:color w:val="000000"/>
                <w:szCs w:val="21"/>
                <w:lang w:eastAsia="zh-CN"/>
              </w:rPr>
            </w:pPr>
            <w:r>
              <w:rPr>
                <w:rFonts w:hint="eastAsia" w:ascii="宋体" w:hAnsi="宋体"/>
                <w:bCs/>
                <w:color w:val="000000"/>
                <w:szCs w:val="21"/>
                <w:lang w:val="en-US" w:eastAsia="zh-CN"/>
              </w:rPr>
              <w:t>全院的电脑、笔记本、PDA、平板、弱电房等日常</w:t>
            </w:r>
            <w:r>
              <w:rPr>
                <w:rFonts w:hint="eastAsia" w:ascii="宋体" w:hAnsi="宋体"/>
                <w:bCs/>
                <w:color w:val="000000"/>
                <w:szCs w:val="21"/>
              </w:rPr>
              <w:t>网络故障、安全或疑难排查的故障处理。</w:t>
            </w:r>
          </w:p>
        </w:tc>
        <w:tc>
          <w:tcPr>
            <w:tcW w:w="1007" w:type="dxa"/>
            <w:noWrap w:val="0"/>
            <w:vAlign w:val="center"/>
          </w:tcPr>
          <w:p w14:paraId="2370B029">
            <w:pPr>
              <w:ind w:left="0" w:leftChars="0" w:firstLine="0" w:firstLineChars="0"/>
              <w:rPr>
                <w:rFonts w:ascii="宋体" w:hAnsi="宋体"/>
                <w:bCs/>
                <w:color w:val="000000"/>
                <w:szCs w:val="21"/>
              </w:rPr>
            </w:pPr>
          </w:p>
        </w:tc>
      </w:tr>
      <w:tr w14:paraId="363B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dxa"/>
            <w:noWrap w:val="0"/>
            <w:vAlign w:val="center"/>
          </w:tcPr>
          <w:p w14:paraId="7535B300">
            <w:pPr>
              <w:ind w:left="0" w:leftChars="0" w:firstLine="0" w:firstLineChars="0"/>
              <w:rPr>
                <w:rFonts w:hint="default" w:ascii="宋体" w:hAnsi="宋体" w:eastAsia="宋体"/>
                <w:bCs/>
                <w:color w:val="000000"/>
                <w:szCs w:val="21"/>
                <w:lang w:val="en-US" w:eastAsia="zh-CN"/>
              </w:rPr>
            </w:pPr>
            <w:r>
              <w:rPr>
                <w:rFonts w:hint="eastAsia" w:ascii="宋体" w:hAnsi="宋体"/>
                <w:bCs/>
                <w:color w:val="000000"/>
                <w:szCs w:val="21"/>
                <w:lang w:val="en-US" w:eastAsia="zh-CN"/>
              </w:rPr>
              <w:t>10</w:t>
            </w:r>
          </w:p>
        </w:tc>
        <w:tc>
          <w:tcPr>
            <w:tcW w:w="1112" w:type="dxa"/>
            <w:noWrap w:val="0"/>
            <w:vAlign w:val="center"/>
          </w:tcPr>
          <w:p w14:paraId="3CB6D798">
            <w:pPr>
              <w:ind w:left="0" w:leftChars="0" w:firstLine="0" w:firstLineChars="0"/>
              <w:rPr>
                <w:rFonts w:ascii="宋体" w:hAnsi="宋体"/>
                <w:bCs/>
                <w:color w:val="000000"/>
                <w:szCs w:val="21"/>
              </w:rPr>
            </w:pPr>
            <w:r>
              <w:rPr>
                <w:rFonts w:hint="eastAsia" w:ascii="宋体" w:hAnsi="宋体"/>
                <w:bCs/>
                <w:color w:val="000000"/>
                <w:szCs w:val="21"/>
              </w:rPr>
              <w:t>门禁</w:t>
            </w:r>
            <w:r>
              <w:rPr>
                <w:rFonts w:hint="eastAsia" w:ascii="宋体" w:hAnsi="宋体"/>
                <w:bCs/>
                <w:color w:val="000000"/>
                <w:szCs w:val="21"/>
                <w:lang w:val="en-US" w:eastAsia="zh-CN"/>
              </w:rPr>
              <w:t>设备</w:t>
            </w:r>
            <w:r>
              <w:rPr>
                <w:rFonts w:hint="eastAsia" w:ascii="宋体" w:hAnsi="宋体"/>
                <w:bCs/>
                <w:color w:val="000000"/>
                <w:szCs w:val="21"/>
              </w:rPr>
              <w:t>故障排查</w:t>
            </w:r>
          </w:p>
        </w:tc>
        <w:tc>
          <w:tcPr>
            <w:tcW w:w="636" w:type="dxa"/>
            <w:noWrap w:val="0"/>
            <w:vAlign w:val="center"/>
          </w:tcPr>
          <w:p w14:paraId="50FFB1FA">
            <w:pPr>
              <w:ind w:left="0" w:leftChars="0" w:firstLine="0" w:firstLineChars="0"/>
              <w:rPr>
                <w:rFonts w:ascii="宋体" w:hAnsi="宋体"/>
                <w:bCs/>
                <w:color w:val="000000"/>
                <w:szCs w:val="21"/>
              </w:rPr>
            </w:pPr>
            <w:r>
              <w:rPr>
                <w:rFonts w:hint="eastAsia" w:ascii="宋体" w:hAnsi="宋体"/>
                <w:bCs/>
                <w:color w:val="000000"/>
                <w:szCs w:val="21"/>
                <w:lang w:val="en-US" w:eastAsia="zh-CN"/>
              </w:rPr>
              <w:t>1项</w:t>
            </w:r>
          </w:p>
        </w:tc>
        <w:tc>
          <w:tcPr>
            <w:tcW w:w="5136" w:type="dxa"/>
            <w:noWrap w:val="0"/>
            <w:vAlign w:val="center"/>
          </w:tcPr>
          <w:p w14:paraId="30FC4F11">
            <w:pPr>
              <w:ind w:left="0" w:leftChars="0" w:firstLine="0" w:firstLineChars="0"/>
              <w:rPr>
                <w:rFonts w:hint="default" w:ascii="宋体" w:hAnsi="宋体" w:eastAsia="宋体"/>
                <w:bCs/>
                <w:color w:val="000000"/>
                <w:szCs w:val="21"/>
                <w:lang w:val="en-US" w:eastAsia="zh-CN"/>
              </w:rPr>
            </w:pPr>
            <w:r>
              <w:rPr>
                <w:rFonts w:hint="eastAsia" w:ascii="宋体" w:hAnsi="宋体"/>
                <w:bCs/>
                <w:color w:val="000000"/>
                <w:szCs w:val="21"/>
              </w:rPr>
              <w:t>对门禁系统进行故障排查维修，除电源、出门按钮、遥控器以外</w:t>
            </w:r>
            <w:r>
              <w:rPr>
                <w:rFonts w:hint="eastAsia" w:ascii="宋体" w:hAnsi="宋体"/>
                <w:bCs/>
                <w:color w:val="000000"/>
                <w:szCs w:val="21"/>
                <w:lang w:eastAsia="zh-CN"/>
              </w:rPr>
              <w:t>，</w:t>
            </w:r>
            <w:r>
              <w:rPr>
                <w:rFonts w:hint="eastAsia" w:ascii="宋体" w:hAnsi="宋体"/>
                <w:bCs/>
                <w:color w:val="000000"/>
                <w:szCs w:val="21"/>
                <w:lang w:val="en-US" w:eastAsia="zh-CN"/>
              </w:rPr>
              <w:t>其他</w:t>
            </w:r>
            <w:r>
              <w:rPr>
                <w:rFonts w:hint="eastAsia" w:ascii="宋体" w:hAnsi="宋体"/>
                <w:bCs/>
                <w:color w:val="000000"/>
                <w:szCs w:val="21"/>
              </w:rPr>
              <w:t>零部件更换可另外计算费用。</w:t>
            </w:r>
          </w:p>
        </w:tc>
        <w:tc>
          <w:tcPr>
            <w:tcW w:w="1007" w:type="dxa"/>
            <w:noWrap w:val="0"/>
            <w:vAlign w:val="center"/>
          </w:tcPr>
          <w:p w14:paraId="410B5316">
            <w:pPr>
              <w:ind w:left="0" w:leftChars="0" w:firstLine="0" w:firstLineChars="0"/>
              <w:rPr>
                <w:rFonts w:ascii="宋体" w:hAnsi="宋体"/>
                <w:bCs/>
                <w:color w:val="000000"/>
                <w:szCs w:val="21"/>
              </w:rPr>
            </w:pPr>
          </w:p>
        </w:tc>
      </w:tr>
      <w:tr w14:paraId="0A40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dxa"/>
            <w:noWrap w:val="0"/>
            <w:vAlign w:val="center"/>
          </w:tcPr>
          <w:p w14:paraId="39F8C6F0">
            <w:pPr>
              <w:ind w:left="0" w:leftChars="0" w:firstLine="0" w:firstLineChars="0"/>
              <w:rPr>
                <w:rFonts w:hint="default" w:ascii="宋体" w:hAnsi="宋体"/>
                <w:bCs/>
                <w:color w:val="000000"/>
                <w:szCs w:val="21"/>
                <w:lang w:val="en-US" w:eastAsia="zh-CN"/>
              </w:rPr>
            </w:pPr>
            <w:r>
              <w:rPr>
                <w:rFonts w:hint="eastAsia" w:ascii="宋体" w:hAnsi="宋体"/>
                <w:bCs/>
                <w:color w:val="000000"/>
                <w:szCs w:val="21"/>
                <w:lang w:val="en-US" w:eastAsia="zh-CN"/>
              </w:rPr>
              <w:t>12</w:t>
            </w:r>
          </w:p>
        </w:tc>
        <w:tc>
          <w:tcPr>
            <w:tcW w:w="1112" w:type="dxa"/>
            <w:noWrap w:val="0"/>
            <w:vAlign w:val="center"/>
          </w:tcPr>
          <w:p w14:paraId="7E092277">
            <w:pPr>
              <w:ind w:left="0" w:leftChars="0" w:firstLine="0" w:firstLineChars="0"/>
              <w:rPr>
                <w:rFonts w:hint="default" w:ascii="宋体" w:hAnsi="宋体" w:eastAsia="宋体"/>
                <w:bCs/>
                <w:color w:val="000000"/>
                <w:szCs w:val="21"/>
                <w:lang w:val="en-US" w:eastAsia="zh-CN"/>
              </w:rPr>
            </w:pPr>
            <w:r>
              <w:rPr>
                <w:rFonts w:hint="eastAsia" w:ascii="宋体" w:hAnsi="宋体"/>
                <w:bCs/>
                <w:color w:val="000000"/>
                <w:szCs w:val="21"/>
                <w:lang w:val="en-US" w:eastAsia="zh-CN"/>
              </w:rPr>
              <w:t>季度巡检</w:t>
            </w:r>
          </w:p>
        </w:tc>
        <w:tc>
          <w:tcPr>
            <w:tcW w:w="636" w:type="dxa"/>
            <w:noWrap w:val="0"/>
            <w:vAlign w:val="center"/>
          </w:tcPr>
          <w:p w14:paraId="728D4794">
            <w:pPr>
              <w:ind w:left="0" w:leftChars="0" w:firstLine="0" w:firstLineChars="0"/>
              <w:rPr>
                <w:rFonts w:ascii="宋体" w:hAnsi="宋体"/>
                <w:bCs/>
                <w:color w:val="000000"/>
                <w:szCs w:val="21"/>
              </w:rPr>
            </w:pPr>
            <w:r>
              <w:rPr>
                <w:rFonts w:hint="eastAsia" w:ascii="宋体" w:hAnsi="宋体"/>
                <w:bCs/>
                <w:color w:val="000000"/>
                <w:szCs w:val="21"/>
                <w:lang w:val="en-US" w:eastAsia="zh-CN"/>
              </w:rPr>
              <w:t>1项</w:t>
            </w:r>
          </w:p>
        </w:tc>
        <w:tc>
          <w:tcPr>
            <w:tcW w:w="5136" w:type="dxa"/>
            <w:noWrap w:val="0"/>
            <w:vAlign w:val="center"/>
          </w:tcPr>
          <w:p w14:paraId="1BA6C428">
            <w:pPr>
              <w:ind w:left="0" w:leftChars="0" w:firstLine="0" w:firstLineChars="0"/>
              <w:rPr>
                <w:rFonts w:hint="default" w:ascii="宋体" w:hAnsi="宋体" w:eastAsia="宋体"/>
                <w:bCs/>
                <w:color w:val="000000"/>
                <w:szCs w:val="21"/>
                <w:lang w:val="en-US" w:eastAsia="zh-CN"/>
              </w:rPr>
            </w:pPr>
            <w:r>
              <w:rPr>
                <w:rFonts w:hint="eastAsia" w:ascii="宋体" w:hAnsi="宋体"/>
                <w:bCs/>
                <w:color w:val="000000"/>
                <w:szCs w:val="21"/>
                <w:lang w:val="en-US" w:eastAsia="zh-CN"/>
              </w:rPr>
              <w:t>对全院所有电脑进行全面体检，排除安全隐患</w:t>
            </w:r>
          </w:p>
        </w:tc>
        <w:tc>
          <w:tcPr>
            <w:tcW w:w="1007" w:type="dxa"/>
            <w:noWrap w:val="0"/>
            <w:vAlign w:val="center"/>
          </w:tcPr>
          <w:p w14:paraId="55BDFD57">
            <w:pPr>
              <w:ind w:left="0" w:leftChars="0" w:firstLine="0" w:firstLineChars="0"/>
              <w:rPr>
                <w:rFonts w:ascii="宋体" w:hAnsi="宋体"/>
                <w:bCs/>
                <w:color w:val="000000"/>
                <w:szCs w:val="21"/>
              </w:rPr>
            </w:pPr>
          </w:p>
        </w:tc>
      </w:tr>
      <w:tr w14:paraId="6B91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4" w:type="dxa"/>
            <w:noWrap w:val="0"/>
            <w:vAlign w:val="center"/>
          </w:tcPr>
          <w:p w14:paraId="1EC93DC1">
            <w:pPr>
              <w:ind w:left="0" w:leftChars="0" w:firstLine="0" w:firstLineChars="0"/>
              <w:rPr>
                <w:rFonts w:hint="default" w:ascii="宋体" w:hAnsi="宋体"/>
                <w:bCs/>
                <w:color w:val="000000"/>
                <w:szCs w:val="21"/>
                <w:lang w:val="en-US" w:eastAsia="zh-CN"/>
              </w:rPr>
            </w:pPr>
            <w:r>
              <w:rPr>
                <w:rFonts w:hint="eastAsia" w:ascii="宋体" w:hAnsi="宋体"/>
                <w:bCs/>
                <w:color w:val="000000"/>
                <w:szCs w:val="21"/>
                <w:lang w:val="en-US" w:eastAsia="zh-CN"/>
              </w:rPr>
              <w:t>13</w:t>
            </w:r>
          </w:p>
        </w:tc>
        <w:tc>
          <w:tcPr>
            <w:tcW w:w="1112" w:type="dxa"/>
            <w:noWrap w:val="0"/>
            <w:vAlign w:val="center"/>
          </w:tcPr>
          <w:p w14:paraId="083FE7A9">
            <w:pPr>
              <w:ind w:left="0" w:leftChars="0" w:firstLine="0" w:firstLineChars="0"/>
              <w:rPr>
                <w:rFonts w:hint="default" w:ascii="宋体" w:hAnsi="宋体"/>
                <w:bCs/>
                <w:color w:val="000000"/>
                <w:szCs w:val="21"/>
                <w:lang w:val="en-US" w:eastAsia="zh-CN"/>
              </w:rPr>
            </w:pPr>
            <w:r>
              <w:rPr>
                <w:rFonts w:hint="eastAsia" w:ascii="宋体" w:hAnsi="宋体"/>
                <w:bCs/>
                <w:color w:val="000000"/>
                <w:szCs w:val="21"/>
                <w:lang w:val="en-US" w:eastAsia="zh-CN"/>
              </w:rPr>
              <w:t>年度清洗</w:t>
            </w:r>
          </w:p>
        </w:tc>
        <w:tc>
          <w:tcPr>
            <w:tcW w:w="636" w:type="dxa"/>
            <w:noWrap w:val="0"/>
            <w:vAlign w:val="center"/>
          </w:tcPr>
          <w:p w14:paraId="13282EE9">
            <w:pPr>
              <w:ind w:left="0" w:leftChars="0" w:firstLine="0" w:firstLineChars="0"/>
              <w:rPr>
                <w:rFonts w:ascii="宋体" w:hAnsi="宋体"/>
                <w:bCs/>
                <w:color w:val="000000"/>
                <w:szCs w:val="21"/>
              </w:rPr>
            </w:pPr>
            <w:r>
              <w:rPr>
                <w:rFonts w:hint="eastAsia" w:ascii="宋体" w:hAnsi="宋体"/>
                <w:bCs/>
                <w:color w:val="000000"/>
                <w:szCs w:val="21"/>
                <w:lang w:val="en-US" w:eastAsia="zh-CN"/>
              </w:rPr>
              <w:t>1项</w:t>
            </w:r>
          </w:p>
        </w:tc>
        <w:tc>
          <w:tcPr>
            <w:tcW w:w="5136" w:type="dxa"/>
            <w:noWrap w:val="0"/>
            <w:vAlign w:val="center"/>
          </w:tcPr>
          <w:p w14:paraId="4BDB4495">
            <w:pPr>
              <w:ind w:left="0" w:leftChars="0" w:firstLine="0" w:firstLineChars="0"/>
              <w:rPr>
                <w:rFonts w:hint="default" w:ascii="宋体" w:hAnsi="宋体" w:eastAsia="宋体"/>
                <w:bCs/>
                <w:color w:val="000000"/>
                <w:szCs w:val="21"/>
                <w:lang w:val="en-US" w:eastAsia="zh-CN"/>
              </w:rPr>
            </w:pPr>
            <w:r>
              <w:rPr>
                <w:rFonts w:hint="eastAsia" w:ascii="宋体" w:hAnsi="宋体"/>
                <w:bCs/>
                <w:color w:val="000000"/>
                <w:szCs w:val="21"/>
                <w:lang w:val="en-US" w:eastAsia="zh-CN"/>
              </w:rPr>
              <w:t>对全院所有电脑进行除尘工作</w:t>
            </w:r>
          </w:p>
        </w:tc>
        <w:tc>
          <w:tcPr>
            <w:tcW w:w="1007" w:type="dxa"/>
            <w:noWrap w:val="0"/>
            <w:vAlign w:val="center"/>
          </w:tcPr>
          <w:p w14:paraId="2FD597B6">
            <w:pPr>
              <w:ind w:left="0" w:leftChars="0" w:firstLine="0" w:firstLineChars="0"/>
              <w:rPr>
                <w:rFonts w:ascii="宋体" w:hAnsi="宋体"/>
                <w:bCs/>
                <w:color w:val="000000"/>
                <w:szCs w:val="21"/>
              </w:rPr>
            </w:pPr>
          </w:p>
        </w:tc>
      </w:tr>
      <w:tr w14:paraId="5436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dxa"/>
            <w:noWrap w:val="0"/>
            <w:vAlign w:val="center"/>
          </w:tcPr>
          <w:p w14:paraId="6892B0FE">
            <w:pPr>
              <w:ind w:left="0" w:leftChars="0" w:firstLine="0" w:firstLineChars="0"/>
              <w:rPr>
                <w:rFonts w:hint="default" w:ascii="宋体" w:hAnsi="宋体"/>
                <w:bCs/>
                <w:color w:val="000000"/>
                <w:szCs w:val="21"/>
                <w:lang w:val="en-US" w:eastAsia="zh-CN"/>
              </w:rPr>
            </w:pPr>
            <w:r>
              <w:rPr>
                <w:rFonts w:hint="eastAsia" w:ascii="宋体" w:hAnsi="宋体"/>
                <w:bCs/>
                <w:color w:val="000000"/>
                <w:szCs w:val="21"/>
                <w:lang w:val="en-US" w:eastAsia="zh-CN"/>
              </w:rPr>
              <w:t>14</w:t>
            </w:r>
          </w:p>
        </w:tc>
        <w:tc>
          <w:tcPr>
            <w:tcW w:w="1112" w:type="dxa"/>
            <w:noWrap w:val="0"/>
            <w:vAlign w:val="center"/>
          </w:tcPr>
          <w:p w14:paraId="6E00B39F">
            <w:pPr>
              <w:ind w:left="0" w:leftChars="0" w:firstLine="0" w:firstLineChars="0"/>
              <w:rPr>
                <w:rFonts w:hint="eastAsia" w:ascii="宋体" w:hAnsi="宋体"/>
                <w:bCs/>
                <w:color w:val="000000"/>
                <w:szCs w:val="21"/>
              </w:rPr>
            </w:pPr>
            <w:r>
              <w:rPr>
                <w:rFonts w:hint="eastAsia" w:ascii="宋体" w:hAnsi="宋体"/>
                <w:bCs/>
                <w:color w:val="000000"/>
                <w:szCs w:val="21"/>
                <w:lang w:val="en-US" w:eastAsia="zh-CN"/>
              </w:rPr>
              <w:t>维护总结报告</w:t>
            </w:r>
          </w:p>
        </w:tc>
        <w:tc>
          <w:tcPr>
            <w:tcW w:w="636" w:type="dxa"/>
            <w:noWrap w:val="0"/>
            <w:vAlign w:val="center"/>
          </w:tcPr>
          <w:p w14:paraId="3F877B11">
            <w:pPr>
              <w:ind w:left="0" w:leftChars="0" w:firstLine="0" w:firstLineChars="0"/>
              <w:rPr>
                <w:rFonts w:ascii="宋体" w:hAnsi="宋体"/>
                <w:bCs/>
                <w:color w:val="000000"/>
                <w:szCs w:val="21"/>
              </w:rPr>
            </w:pPr>
            <w:r>
              <w:rPr>
                <w:rFonts w:hint="eastAsia" w:ascii="宋体" w:hAnsi="宋体"/>
                <w:bCs/>
                <w:color w:val="000000"/>
                <w:szCs w:val="21"/>
                <w:lang w:val="en-US" w:eastAsia="zh-CN"/>
              </w:rPr>
              <w:t>1项</w:t>
            </w:r>
          </w:p>
        </w:tc>
        <w:tc>
          <w:tcPr>
            <w:tcW w:w="5136" w:type="dxa"/>
            <w:noWrap w:val="0"/>
            <w:vAlign w:val="center"/>
          </w:tcPr>
          <w:p w14:paraId="5911A869">
            <w:pPr>
              <w:ind w:left="0" w:leftChars="0" w:firstLine="0" w:firstLineChars="0"/>
              <w:rPr>
                <w:rFonts w:hint="eastAsia" w:ascii="宋体" w:hAnsi="宋体"/>
                <w:bCs/>
                <w:color w:val="000000"/>
                <w:szCs w:val="21"/>
              </w:rPr>
            </w:pPr>
            <w:r>
              <w:rPr>
                <w:rFonts w:hint="eastAsia" w:ascii="宋体" w:hAnsi="宋体"/>
                <w:bCs/>
                <w:color w:val="000000"/>
                <w:szCs w:val="21"/>
                <w:lang w:val="en-US" w:eastAsia="zh-CN"/>
              </w:rPr>
              <w:t>提供每季度的维护总结报告，报告内容要包括但不限于季度的工作量（注：要给出各类硬件、网络等工作分类汇总情况），上季遗留问题处理况、当季存在的问题，存在问题的处理计划与建议，公司盖章签字给回计算机管理科</w:t>
            </w:r>
          </w:p>
        </w:tc>
        <w:tc>
          <w:tcPr>
            <w:tcW w:w="1007" w:type="dxa"/>
            <w:noWrap w:val="0"/>
            <w:vAlign w:val="center"/>
          </w:tcPr>
          <w:p w14:paraId="68E75442">
            <w:pPr>
              <w:ind w:left="0" w:leftChars="0" w:firstLine="0" w:firstLineChars="0"/>
              <w:rPr>
                <w:rFonts w:ascii="宋体" w:hAnsi="宋体"/>
                <w:bCs/>
                <w:color w:val="000000"/>
                <w:szCs w:val="21"/>
              </w:rPr>
            </w:pPr>
          </w:p>
        </w:tc>
      </w:tr>
    </w:tbl>
    <w:p w14:paraId="75FD983C">
      <w:pPr>
        <w:spacing w:line="360" w:lineRule="auto"/>
        <w:ind w:left="0" w:leftChars="0" w:firstLine="0" w:firstLineChars="0"/>
        <w:rPr>
          <w:rFonts w:ascii="宋体" w:hAnsi="宋体"/>
          <w:b/>
          <w:color w:val="000000"/>
          <w:szCs w:val="21"/>
        </w:rPr>
      </w:pPr>
      <w:r>
        <w:rPr>
          <w:rFonts w:hint="eastAsia" w:ascii="宋体" w:hAnsi="宋体"/>
          <w:b/>
          <w:color w:val="000000"/>
          <w:szCs w:val="21"/>
        </w:rPr>
        <w:t>备注：以上设备数量为预估数量，本次维保设备不限于以上设备的数量。</w:t>
      </w:r>
    </w:p>
    <w:p w14:paraId="393F2887">
      <w:pPr>
        <w:spacing w:line="360" w:lineRule="auto"/>
        <w:ind w:left="0" w:leftChars="0" w:firstLine="0" w:firstLineChars="0"/>
        <w:rPr>
          <w:rFonts w:ascii="宋体" w:hAnsi="宋体"/>
          <w:sz w:val="24"/>
        </w:rPr>
      </w:pPr>
      <w:r>
        <w:rPr>
          <w:rFonts w:hint="eastAsia" w:ascii="宋体" w:hAnsi="宋体"/>
          <w:sz w:val="24"/>
        </w:rPr>
        <w:t>三、设备维修保养服务质量标准</w:t>
      </w:r>
    </w:p>
    <w:p w14:paraId="5F5A4BE6">
      <w:pPr>
        <w:spacing w:line="360" w:lineRule="auto"/>
        <w:ind w:left="0" w:leftChars="0" w:firstLine="0" w:firstLineChars="0"/>
        <w:rPr>
          <w:rFonts w:ascii="宋体" w:hAnsi="宋体"/>
          <w:sz w:val="24"/>
        </w:rPr>
      </w:pPr>
      <w:r>
        <w:rPr>
          <w:rFonts w:hint="eastAsia" w:ascii="宋体" w:hAnsi="宋体"/>
          <w:sz w:val="24"/>
        </w:rPr>
        <w:t>1、计算机设备、办公设备选择年度维保方式，常驻技术服务人员要求:</w:t>
      </w:r>
    </w:p>
    <w:p w14:paraId="222A89DA">
      <w:pPr>
        <w:spacing w:line="360" w:lineRule="auto"/>
        <w:ind w:left="0" w:leftChars="0" w:firstLine="0" w:firstLineChars="0"/>
        <w:rPr>
          <w:rFonts w:ascii="宋体" w:hAnsi="宋体"/>
          <w:sz w:val="24"/>
        </w:rPr>
      </w:pPr>
      <w:r>
        <w:rPr>
          <w:rFonts w:hint="eastAsia" w:ascii="宋体" w:hAnsi="宋体"/>
          <w:sz w:val="24"/>
        </w:rPr>
        <w:t>（1）供应商需承诺根据与所服务采购单位签订合同的维修保养设备数量（台式电脑、笔记本电脑、服务器、投影机、液晶显示器.电脑一体机、交换机、打印机、电话分机等设备数量总和）规模为该采购人安排若干名固定的常驻技术服务人员，具体要求如下：</w:t>
      </w:r>
    </w:p>
    <w:tbl>
      <w:tblPr>
        <w:tblStyle w:val="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7"/>
        <w:gridCol w:w="2265"/>
        <w:gridCol w:w="2189"/>
        <w:gridCol w:w="2189"/>
      </w:tblGrid>
      <w:tr w14:paraId="58A9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877" w:type="dxa"/>
            <w:noWrap w:val="0"/>
            <w:vAlign w:val="top"/>
          </w:tcPr>
          <w:p w14:paraId="69D97EE2">
            <w:pPr>
              <w:spacing w:line="360" w:lineRule="auto"/>
              <w:ind w:left="0" w:leftChars="0" w:firstLine="0" w:firstLineChars="0"/>
              <w:jc w:val="center"/>
              <w:rPr>
                <w:rFonts w:ascii="宋体" w:hAnsi="宋体"/>
                <w:sz w:val="24"/>
              </w:rPr>
            </w:pPr>
            <w:r>
              <w:rPr>
                <w:rFonts w:hint="eastAsia" w:ascii="宋体" w:hAnsi="宋体"/>
                <w:sz w:val="24"/>
              </w:rPr>
              <w:t>合同设备数量（台）</w:t>
            </w:r>
          </w:p>
        </w:tc>
        <w:tc>
          <w:tcPr>
            <w:tcW w:w="2265" w:type="dxa"/>
            <w:noWrap w:val="0"/>
            <w:vAlign w:val="top"/>
          </w:tcPr>
          <w:p w14:paraId="76228A77">
            <w:pPr>
              <w:spacing w:line="360" w:lineRule="auto"/>
              <w:ind w:left="0" w:leftChars="0" w:firstLine="0" w:firstLineChars="0"/>
              <w:jc w:val="center"/>
              <w:rPr>
                <w:rFonts w:ascii="宋体" w:hAnsi="宋体"/>
                <w:sz w:val="24"/>
              </w:rPr>
            </w:pPr>
            <w:r>
              <w:rPr>
                <w:rFonts w:hint="eastAsia" w:ascii="宋体" w:hAnsi="宋体"/>
                <w:sz w:val="24"/>
              </w:rPr>
              <w:t>常驻技术服务人员数（人）</w:t>
            </w:r>
          </w:p>
        </w:tc>
        <w:tc>
          <w:tcPr>
            <w:tcW w:w="2189" w:type="dxa"/>
            <w:noWrap w:val="0"/>
            <w:vAlign w:val="top"/>
          </w:tcPr>
          <w:p w14:paraId="4A627813">
            <w:pPr>
              <w:spacing w:line="360" w:lineRule="auto"/>
              <w:ind w:left="0" w:leftChars="0" w:firstLine="0" w:firstLineChars="0"/>
              <w:jc w:val="center"/>
              <w:rPr>
                <w:rFonts w:ascii="宋体" w:hAnsi="宋体"/>
                <w:sz w:val="24"/>
              </w:rPr>
            </w:pPr>
            <w:r>
              <w:rPr>
                <w:rFonts w:hint="eastAsia" w:ascii="宋体" w:hAnsi="宋体"/>
                <w:sz w:val="24"/>
              </w:rPr>
              <w:t>每周驻点服务时间</w:t>
            </w:r>
          </w:p>
        </w:tc>
        <w:tc>
          <w:tcPr>
            <w:tcW w:w="2189" w:type="dxa"/>
            <w:noWrap w:val="0"/>
            <w:vAlign w:val="top"/>
          </w:tcPr>
          <w:p w14:paraId="66EED6F1">
            <w:pPr>
              <w:spacing w:line="360" w:lineRule="auto"/>
              <w:ind w:left="0" w:leftChars="0" w:firstLine="0" w:firstLineChars="0"/>
              <w:jc w:val="center"/>
              <w:rPr>
                <w:rFonts w:hint="eastAsia" w:ascii="宋体" w:hAnsi="宋体"/>
                <w:sz w:val="24"/>
              </w:rPr>
            </w:pPr>
            <w:r>
              <w:rPr>
                <w:rFonts w:hint="eastAsia" w:ascii="宋体" w:hAnsi="宋体"/>
                <w:sz w:val="24"/>
              </w:rPr>
              <w:t>每</w:t>
            </w:r>
            <w:r>
              <w:rPr>
                <w:rFonts w:hint="eastAsia" w:ascii="宋体" w:hAnsi="宋体"/>
                <w:sz w:val="24"/>
                <w:lang w:val="en-US" w:eastAsia="zh-CN"/>
              </w:rPr>
              <w:t>日值班</w:t>
            </w:r>
            <w:r>
              <w:rPr>
                <w:rFonts w:hint="eastAsia" w:ascii="宋体" w:hAnsi="宋体"/>
                <w:sz w:val="24"/>
              </w:rPr>
              <w:t>服务时间</w:t>
            </w:r>
          </w:p>
        </w:tc>
      </w:tr>
      <w:tr w14:paraId="6D14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877" w:type="dxa"/>
            <w:noWrap w:val="0"/>
            <w:vAlign w:val="top"/>
          </w:tcPr>
          <w:p w14:paraId="344430F4">
            <w:pPr>
              <w:spacing w:line="360" w:lineRule="auto"/>
              <w:ind w:left="0" w:leftChars="0" w:firstLine="0" w:firstLineChars="0"/>
              <w:jc w:val="center"/>
              <w:rPr>
                <w:rFonts w:ascii="宋体" w:hAnsi="宋体"/>
                <w:sz w:val="24"/>
              </w:rPr>
            </w:pPr>
            <w:r>
              <w:rPr>
                <w:rFonts w:hint="eastAsia" w:ascii="宋体" w:hAnsi="宋体"/>
                <w:sz w:val="24"/>
              </w:rPr>
              <w:t>≥</w:t>
            </w:r>
            <w:r>
              <w:rPr>
                <w:rFonts w:hint="eastAsia" w:ascii="宋体" w:hAnsi="宋体"/>
                <w:sz w:val="24"/>
                <w:lang w:val="en-US" w:eastAsia="zh-CN"/>
              </w:rPr>
              <w:t>40</w:t>
            </w:r>
            <w:r>
              <w:rPr>
                <w:rFonts w:hint="eastAsia" w:ascii="宋体" w:hAnsi="宋体"/>
                <w:sz w:val="24"/>
              </w:rPr>
              <w:t>00</w:t>
            </w:r>
          </w:p>
        </w:tc>
        <w:tc>
          <w:tcPr>
            <w:tcW w:w="2265" w:type="dxa"/>
            <w:noWrap w:val="0"/>
            <w:vAlign w:val="top"/>
          </w:tcPr>
          <w:p w14:paraId="212C847D">
            <w:pPr>
              <w:spacing w:line="360" w:lineRule="auto"/>
              <w:ind w:left="0" w:leftChars="0" w:firstLine="0" w:firstLineChars="0"/>
              <w:jc w:val="center"/>
              <w:rPr>
                <w:rFonts w:hint="eastAsia" w:ascii="宋体" w:hAnsi="宋体" w:eastAsia="宋体"/>
                <w:sz w:val="24"/>
                <w:lang w:eastAsia="zh-CN"/>
              </w:rPr>
            </w:pPr>
            <w:r>
              <w:rPr>
                <w:rFonts w:hint="eastAsia" w:ascii="宋体" w:hAnsi="宋体"/>
                <w:sz w:val="24"/>
              </w:rPr>
              <w:t>≥</w:t>
            </w:r>
            <w:r>
              <w:rPr>
                <w:rFonts w:hint="eastAsia" w:ascii="宋体" w:hAnsi="宋体"/>
                <w:sz w:val="24"/>
                <w:lang w:val="en-US" w:eastAsia="zh-CN"/>
              </w:rPr>
              <w:t>8</w:t>
            </w:r>
          </w:p>
        </w:tc>
        <w:tc>
          <w:tcPr>
            <w:tcW w:w="2189" w:type="dxa"/>
            <w:noWrap w:val="0"/>
            <w:vAlign w:val="top"/>
          </w:tcPr>
          <w:p w14:paraId="6DBBF2CA">
            <w:pPr>
              <w:spacing w:line="360" w:lineRule="auto"/>
              <w:ind w:left="0" w:leftChars="0" w:firstLine="0" w:firstLineChars="0"/>
              <w:jc w:val="center"/>
              <w:rPr>
                <w:rFonts w:ascii="宋体" w:hAnsi="宋体"/>
                <w:sz w:val="24"/>
              </w:rPr>
            </w:pPr>
            <w:r>
              <w:rPr>
                <w:rFonts w:hint="eastAsia" w:ascii="宋体" w:hAnsi="宋体"/>
                <w:sz w:val="24"/>
              </w:rPr>
              <w:t>≥7*12</w:t>
            </w:r>
          </w:p>
        </w:tc>
        <w:tc>
          <w:tcPr>
            <w:tcW w:w="2189" w:type="dxa"/>
            <w:noWrap w:val="0"/>
            <w:vAlign w:val="top"/>
          </w:tcPr>
          <w:p w14:paraId="39F89C32">
            <w:pPr>
              <w:spacing w:line="360" w:lineRule="auto"/>
              <w:ind w:left="0" w:leftChars="0" w:firstLine="0" w:firstLineChars="0"/>
              <w:jc w:val="center"/>
              <w:rPr>
                <w:rFonts w:hint="default" w:ascii="宋体" w:hAnsi="宋体" w:eastAsia="宋体"/>
                <w:sz w:val="24"/>
                <w:lang w:val="en-US" w:eastAsia="zh-CN"/>
              </w:rPr>
            </w:pPr>
            <w:r>
              <w:rPr>
                <w:rFonts w:hint="eastAsia" w:ascii="宋体" w:hAnsi="宋体"/>
                <w:sz w:val="24"/>
              </w:rPr>
              <w:t>≥</w:t>
            </w:r>
            <w:r>
              <w:rPr>
                <w:rFonts w:hint="eastAsia" w:ascii="宋体" w:hAnsi="宋体"/>
                <w:sz w:val="24"/>
                <w:lang w:val="en-US" w:eastAsia="zh-CN"/>
              </w:rPr>
              <w:t>1</w:t>
            </w:r>
            <w:r>
              <w:rPr>
                <w:rFonts w:hint="eastAsia" w:ascii="宋体" w:hAnsi="宋体"/>
                <w:sz w:val="24"/>
              </w:rPr>
              <w:t>*</w:t>
            </w:r>
            <w:r>
              <w:rPr>
                <w:rFonts w:hint="eastAsia" w:ascii="宋体" w:hAnsi="宋体"/>
                <w:sz w:val="24"/>
                <w:lang w:val="en-US" w:eastAsia="zh-CN"/>
              </w:rPr>
              <w:t>24</w:t>
            </w:r>
          </w:p>
        </w:tc>
      </w:tr>
    </w:tbl>
    <w:p w14:paraId="6249EB09">
      <w:pPr>
        <w:spacing w:line="360" w:lineRule="auto"/>
        <w:ind w:left="0" w:leftChars="0" w:firstLine="0" w:firstLineChars="0"/>
        <w:rPr>
          <w:rFonts w:hint="eastAsia" w:ascii="宋体" w:hAnsi="宋体"/>
          <w:sz w:val="24"/>
        </w:rPr>
      </w:pPr>
      <w:r>
        <w:rPr>
          <w:rFonts w:hint="eastAsia" w:ascii="宋体" w:hAnsi="宋体"/>
          <w:sz w:val="24"/>
        </w:rPr>
        <w:t>（2）常驻技术服务人员应该有统一着装和工牌，具备一定的技术能力和应急处置能力，能够处理或者协助处理各种PC、多媒体平台、常用操作系统及软件基本故障及突发的系统事件，具有一定的网络维护服务能力。在采购人的驻场技术服务人员要求责任心强，服务态度好，技术水平高，熟悉 Windows 操作系统及常用办公软件、熟悉计算机硬件安装调试，具有较强的沟通能力和保密意识。</w:t>
      </w:r>
    </w:p>
    <w:p w14:paraId="5837E527">
      <w:pPr>
        <w:spacing w:line="360" w:lineRule="auto"/>
        <w:ind w:left="0" w:leftChars="0" w:firstLine="0" w:firstLineChars="0"/>
        <w:rPr>
          <w:rFonts w:hint="eastAsia" w:ascii="宋体" w:hAnsi="宋体"/>
          <w:sz w:val="24"/>
        </w:rPr>
      </w:pPr>
      <w:r>
        <w:rPr>
          <w:rFonts w:hint="eastAsia" w:ascii="宋体" w:hAnsi="宋体"/>
          <w:sz w:val="24"/>
        </w:rPr>
        <w:t>（3）常驻技术服务人员应保持相对稳定，如有变动须提前两周书面通知采购人并征得采购人同意。如常驻技术服务人员达不到采购人要求时，维护定点供应商在接到采购人书面通知 2 周内应予以更换相关人员并征得采购人同意。</w:t>
      </w:r>
    </w:p>
    <w:p w14:paraId="2923CF08">
      <w:pPr>
        <w:spacing w:line="360" w:lineRule="auto"/>
        <w:ind w:left="0" w:leftChars="0" w:firstLine="0" w:firstLineChars="0"/>
        <w:rPr>
          <w:rFonts w:hint="eastAsia" w:ascii="宋体" w:hAnsi="宋体"/>
          <w:sz w:val="24"/>
        </w:rPr>
      </w:pPr>
      <w:r>
        <w:rPr>
          <w:rFonts w:hint="eastAsia" w:ascii="宋体" w:hAnsi="宋体"/>
          <w:sz w:val="24"/>
        </w:rPr>
        <w:t>（4）常驻技术服务人员请假离开工作岗位的规定：维护人员未经申请并获审批同意，不能擅离职守，否则，每发现一次，要求整改一次。维护人员确需离开工作岗位的，首先向供应商主管提出申请，然后供应商主管审批并提出工作交接方案，报采购人审批，采购人收到申请后在两个工作日内作出书面答复。采购人同意后，方能办理供应商内部的请假手续，并在规定的时间内返回工作岗位。</w:t>
      </w:r>
    </w:p>
    <w:p w14:paraId="1BE6D3B8">
      <w:pPr>
        <w:spacing w:line="360" w:lineRule="auto"/>
        <w:ind w:left="0" w:leftChars="0" w:firstLine="0" w:firstLineChars="0"/>
        <w:rPr>
          <w:rFonts w:hint="eastAsia" w:ascii="宋体" w:hAnsi="宋体"/>
          <w:sz w:val="24"/>
        </w:rPr>
      </w:pPr>
      <w:r>
        <w:rPr>
          <w:rFonts w:hint="eastAsia" w:ascii="宋体" w:hAnsi="宋体"/>
          <w:sz w:val="24"/>
        </w:rPr>
        <w:t>（5）二线维护支持人员及应急人员要求，作为驻场人员的一个有机补充，在计算机、办公设备软硬件故障处理等方面无法达到项目要求时，非驻场人员需到现场协助解决。在常驻技术服务人员无法及时完成维护或维修服务时，定点供应商应根据用户要求及时提供二线资深工程师进行增援，保证按时完成维护、维修任务，费用由定点供应商承担。</w:t>
      </w:r>
    </w:p>
    <w:p w14:paraId="689338E0">
      <w:pPr>
        <w:spacing w:line="360" w:lineRule="auto"/>
        <w:ind w:left="0" w:leftChars="0" w:firstLine="0" w:firstLineChars="0"/>
        <w:rPr>
          <w:rFonts w:hint="eastAsia" w:ascii="宋体" w:hAnsi="宋体"/>
          <w:sz w:val="24"/>
        </w:rPr>
      </w:pPr>
      <w:r>
        <w:rPr>
          <w:rFonts w:hint="eastAsia" w:ascii="宋体" w:hAnsi="宋体"/>
          <w:sz w:val="24"/>
        </w:rPr>
        <w:t>（6）针对采购人系统或网络出现大面积紧急故障或由于其他原因导致服务工程出现人手不够，不能及时完成任务时，维护定点供应商应给予全力支持提供应急服务分析常见的、关键的薄弱环节，搭建模拟测试环境找出解决方案，指导常驻人员解决问题。</w:t>
      </w:r>
    </w:p>
    <w:p w14:paraId="12FA2E2B">
      <w:pPr>
        <w:spacing w:line="360" w:lineRule="auto"/>
        <w:ind w:left="0" w:leftChars="0" w:firstLine="0" w:firstLineChars="0"/>
        <w:rPr>
          <w:rFonts w:hint="eastAsia" w:ascii="宋体" w:hAnsi="宋体"/>
          <w:sz w:val="24"/>
        </w:rPr>
      </w:pPr>
      <w:r>
        <w:rPr>
          <w:rFonts w:hint="eastAsia" w:ascii="宋体" w:hAnsi="宋体"/>
          <w:sz w:val="24"/>
        </w:rPr>
        <w:t>（7）建立完善的管理制度、制定工作流程、人员考核制度（月度考核），确定维护人员的岗位职责（应包括人员的上班时间、休息及备勤时间，上班时间的分配等内容），能够对维护人员的工作进行跟踪及质量监督，要求有完备的文档资料产生。</w:t>
      </w:r>
    </w:p>
    <w:p w14:paraId="1D3A69BB">
      <w:pPr>
        <w:spacing w:line="360" w:lineRule="auto"/>
        <w:ind w:left="0" w:leftChars="0" w:firstLine="0" w:firstLineChars="0"/>
        <w:rPr>
          <w:rFonts w:hint="eastAsia" w:ascii="宋体" w:hAnsi="宋体"/>
          <w:sz w:val="24"/>
        </w:rPr>
      </w:pPr>
      <w:r>
        <w:rPr>
          <w:rFonts w:hint="eastAsia" w:ascii="宋体" w:hAnsi="宋体"/>
          <w:sz w:val="24"/>
        </w:rPr>
        <w:t>4、质量要求：</w:t>
      </w:r>
    </w:p>
    <w:p w14:paraId="5D5DDAE0">
      <w:pPr>
        <w:spacing w:line="360" w:lineRule="auto"/>
        <w:ind w:left="0" w:leftChars="0" w:firstLine="0" w:firstLineChars="0"/>
        <w:rPr>
          <w:rFonts w:hint="eastAsia" w:ascii="宋体" w:hAnsi="宋体"/>
          <w:sz w:val="24"/>
        </w:rPr>
      </w:pPr>
      <w:r>
        <w:rPr>
          <w:rFonts w:hint="eastAsia" w:ascii="宋体" w:hAnsi="宋体"/>
          <w:sz w:val="24"/>
        </w:rPr>
        <w:t>（1）驻点技术支持人员应能在10分钟内准确诊断并告知采购人用户故障原因，诊断差错率要控制在5%以内。并向最终用户解释故障发生原因，可能导致的后果，以及拟采取的措施。</w:t>
      </w:r>
    </w:p>
    <w:p w14:paraId="202A4D6A">
      <w:pPr>
        <w:spacing w:line="360" w:lineRule="auto"/>
        <w:ind w:left="0" w:leftChars="0" w:firstLine="0" w:firstLineChars="0"/>
        <w:rPr>
          <w:rFonts w:hint="eastAsia" w:ascii="宋体" w:hAnsi="宋体"/>
          <w:sz w:val="24"/>
        </w:rPr>
      </w:pPr>
      <w:r>
        <w:rPr>
          <w:rFonts w:hint="eastAsia" w:ascii="宋体" w:hAnsi="宋体"/>
          <w:sz w:val="24"/>
        </w:rPr>
        <w:t>（2）故障修复过程中可能影响用户工作或对系统应用数据有影响的，要先咨询采购人用户意见再处理。</w:t>
      </w:r>
    </w:p>
    <w:p w14:paraId="53E0087A">
      <w:pPr>
        <w:spacing w:line="360" w:lineRule="auto"/>
        <w:ind w:left="0" w:leftChars="0" w:firstLine="0" w:firstLineChars="0"/>
        <w:rPr>
          <w:rFonts w:hint="eastAsia" w:ascii="宋体" w:hAnsi="宋体"/>
          <w:sz w:val="24"/>
        </w:rPr>
      </w:pPr>
      <w:r>
        <w:rPr>
          <w:rFonts w:hint="eastAsia" w:ascii="宋体" w:hAnsi="宋体"/>
          <w:sz w:val="24"/>
        </w:rPr>
        <w:t>（3）如果配件需要送修或更换，维修期间提供同档次的备用设备，并需要配合采购人用户登记故障配件的型号和产品序列号，并由用户签字或在记录后再送维修。</w:t>
      </w:r>
    </w:p>
    <w:p w14:paraId="51E0CF15">
      <w:pPr>
        <w:spacing w:line="360" w:lineRule="auto"/>
        <w:ind w:left="0" w:leftChars="0" w:firstLine="0" w:firstLineChars="0"/>
        <w:rPr>
          <w:rFonts w:hint="eastAsia" w:ascii="宋体" w:hAnsi="宋体"/>
          <w:sz w:val="24"/>
        </w:rPr>
      </w:pPr>
      <w:r>
        <w:rPr>
          <w:rFonts w:hint="eastAsia" w:ascii="宋体" w:hAnsi="宋体"/>
          <w:sz w:val="24"/>
        </w:rPr>
        <w:t>（4）如果机器送修，需要保护好磁盘等存储设备，先将用户数据备份好，再送维修。</w:t>
      </w:r>
    </w:p>
    <w:p w14:paraId="077077CA">
      <w:pPr>
        <w:spacing w:line="360" w:lineRule="auto"/>
        <w:ind w:left="0" w:leftChars="0" w:firstLine="0" w:firstLineChars="0"/>
        <w:rPr>
          <w:rFonts w:hint="eastAsia" w:ascii="宋体" w:hAnsi="宋体"/>
          <w:sz w:val="24"/>
        </w:rPr>
      </w:pPr>
      <w:r>
        <w:rPr>
          <w:rFonts w:hint="eastAsia" w:ascii="宋体" w:hAnsi="宋体"/>
          <w:sz w:val="24"/>
        </w:rPr>
        <w:t>（5）如果需要更换升级配件或无法修复配件，定点供应商需以书面形式出具设备故障原因及解决办法的函（加盖供应商公章）给采购人，采购人确认后方可进行配件更换，配件费用由采购人另行支付。</w:t>
      </w:r>
    </w:p>
    <w:p w14:paraId="5C2CB1DC">
      <w:pPr>
        <w:spacing w:line="360" w:lineRule="auto"/>
        <w:ind w:left="0" w:leftChars="0" w:firstLine="0" w:firstLineChars="0"/>
        <w:rPr>
          <w:rFonts w:hint="eastAsia" w:ascii="宋体" w:hAnsi="宋体"/>
          <w:sz w:val="24"/>
        </w:rPr>
      </w:pPr>
      <w:r>
        <w:rPr>
          <w:rFonts w:hint="eastAsia" w:ascii="宋体" w:hAnsi="宋体"/>
          <w:sz w:val="24"/>
        </w:rPr>
        <w:t>（6）如果采购人委托定点供应商采购更换的零配件，每次更换应同时填写有关保修卡定期交用户方保管，并将配件型号、价格等信息记录形成报表，以方便用户方日后的维护工作。</w:t>
      </w:r>
    </w:p>
    <w:p w14:paraId="7B7221C8">
      <w:pPr>
        <w:spacing w:line="360" w:lineRule="auto"/>
        <w:ind w:left="0" w:leftChars="0" w:firstLine="0" w:firstLineChars="0"/>
        <w:rPr>
          <w:rFonts w:hint="eastAsia" w:ascii="宋体" w:hAnsi="宋体"/>
          <w:sz w:val="24"/>
        </w:rPr>
      </w:pPr>
      <w:r>
        <w:rPr>
          <w:rFonts w:hint="eastAsia" w:ascii="宋体" w:hAnsi="宋体"/>
          <w:sz w:val="24"/>
        </w:rPr>
        <w:t>5、承接包年服务的定点供应商应建立季检制度：所有设备进行季度检查，记录设备状况，列出注意事项，并反馈给采购人，相关信息记录形成报表。</w:t>
      </w:r>
    </w:p>
    <w:p w14:paraId="14B80E9A">
      <w:pPr>
        <w:spacing w:line="360" w:lineRule="auto"/>
        <w:ind w:left="0" w:leftChars="0" w:firstLine="0" w:firstLineChars="0"/>
        <w:rPr>
          <w:rFonts w:hint="eastAsia" w:ascii="宋体" w:hAnsi="宋体"/>
          <w:sz w:val="24"/>
        </w:rPr>
      </w:pPr>
      <w:r>
        <w:rPr>
          <w:rFonts w:hint="eastAsia" w:ascii="宋体" w:hAnsi="宋体"/>
          <w:sz w:val="24"/>
        </w:rPr>
        <w:t>6、设备维修结束后，定点供应商维修人员需向采购人出示服务维修单。服务维修单上需注明维修日期、维修人员、维修地点、故障、故障原因分析、修复结果等。</w:t>
      </w:r>
    </w:p>
    <w:p w14:paraId="26A0A44E">
      <w:pPr>
        <w:spacing w:line="360" w:lineRule="auto"/>
        <w:ind w:left="0" w:leftChars="0" w:firstLine="0" w:firstLineChars="0"/>
        <w:rPr>
          <w:rFonts w:hint="eastAsia" w:ascii="宋体" w:hAnsi="宋体"/>
          <w:sz w:val="24"/>
        </w:rPr>
      </w:pPr>
      <w:r>
        <w:rPr>
          <w:rFonts w:hint="eastAsia" w:ascii="宋体" w:hAnsi="宋体"/>
          <w:sz w:val="24"/>
        </w:rPr>
        <w:t>7、配件更换后，在非人为条件下，两个月内同一故障不得再次发生，否则定点供应商负责免费修复，直至采购人满意为止。</w:t>
      </w:r>
    </w:p>
    <w:p w14:paraId="559001D8">
      <w:pPr>
        <w:spacing w:line="360" w:lineRule="auto"/>
        <w:ind w:left="0" w:leftChars="0" w:firstLine="0" w:firstLineChars="0"/>
        <w:rPr>
          <w:rFonts w:hint="eastAsia" w:ascii="宋体" w:hAnsi="宋体"/>
          <w:sz w:val="24"/>
        </w:rPr>
      </w:pPr>
      <w:r>
        <w:rPr>
          <w:rFonts w:hint="eastAsia" w:ascii="宋体" w:hAnsi="宋体"/>
          <w:sz w:val="24"/>
        </w:rPr>
        <w:t>8、维护过程中，因定点供应商单方面造成的设备机件损坏，其费用由定点供应商承担。</w:t>
      </w:r>
    </w:p>
    <w:p w14:paraId="32CB6E27">
      <w:pPr>
        <w:spacing w:line="360" w:lineRule="auto"/>
        <w:ind w:left="0" w:leftChars="0" w:firstLine="0" w:firstLineChars="0"/>
        <w:rPr>
          <w:rFonts w:hint="eastAsia" w:ascii="宋体" w:hAnsi="宋体"/>
          <w:sz w:val="24"/>
        </w:rPr>
      </w:pPr>
      <w:r>
        <w:rPr>
          <w:rFonts w:hint="eastAsia" w:ascii="宋体" w:hAnsi="宋体"/>
          <w:sz w:val="24"/>
        </w:rPr>
        <w:t>9、响应类型要求：热线服务、驻场服务、派单服务、咨询服务</w:t>
      </w:r>
    </w:p>
    <w:p w14:paraId="4DD901B5">
      <w:pPr>
        <w:spacing w:line="360" w:lineRule="auto"/>
        <w:ind w:left="0" w:leftChars="0" w:firstLine="0" w:firstLineChars="0"/>
        <w:rPr>
          <w:rFonts w:hint="eastAsia" w:ascii="宋体" w:hAnsi="宋体"/>
          <w:sz w:val="24"/>
        </w:rPr>
      </w:pPr>
      <w:r>
        <w:rPr>
          <w:rFonts w:hint="eastAsia" w:ascii="宋体" w:hAnsi="宋体"/>
          <w:sz w:val="24"/>
        </w:rPr>
        <w:t>10、服务类型要求：送修、现场、特殊服务要求（如购件、升级等）</w:t>
      </w:r>
    </w:p>
    <w:p w14:paraId="4A0148D4">
      <w:pPr>
        <w:spacing w:line="360" w:lineRule="auto"/>
        <w:ind w:left="0" w:leftChars="0" w:firstLine="0" w:firstLineChars="0"/>
        <w:rPr>
          <w:rFonts w:hint="eastAsia" w:ascii="宋体" w:hAnsi="宋体"/>
          <w:sz w:val="24"/>
        </w:rPr>
      </w:pPr>
      <w:r>
        <w:rPr>
          <w:rFonts w:hint="eastAsia" w:ascii="宋体" w:hAnsi="宋体"/>
          <w:sz w:val="24"/>
        </w:rPr>
        <w:t>11、维护统计</w:t>
      </w:r>
    </w:p>
    <w:p w14:paraId="044112F9">
      <w:pPr>
        <w:spacing w:line="360" w:lineRule="auto"/>
        <w:ind w:left="0" w:leftChars="0" w:firstLine="0" w:firstLineChars="0"/>
        <w:rPr>
          <w:rFonts w:hint="eastAsia" w:ascii="宋体" w:hAnsi="宋体"/>
          <w:sz w:val="24"/>
        </w:rPr>
      </w:pPr>
      <w:r>
        <w:rPr>
          <w:rFonts w:hint="eastAsia" w:ascii="宋体" w:hAnsi="宋体"/>
          <w:sz w:val="24"/>
        </w:rPr>
        <w:t>（1）现场维护确认表：工程师现场维护填写现场维护表，故障排除后由采购人用户签名确认。</w:t>
      </w:r>
    </w:p>
    <w:p w14:paraId="673CCA1D">
      <w:pPr>
        <w:spacing w:line="360" w:lineRule="auto"/>
        <w:ind w:left="0" w:leftChars="0" w:firstLine="0" w:firstLineChars="0"/>
        <w:rPr>
          <w:rFonts w:hint="eastAsia" w:ascii="宋体" w:hAnsi="宋体" w:eastAsia="宋体"/>
          <w:sz w:val="24"/>
          <w:lang w:val="en-US" w:eastAsia="zh-CN"/>
        </w:rPr>
      </w:pPr>
      <w:r>
        <w:rPr>
          <w:rFonts w:hint="eastAsia" w:ascii="宋体" w:hAnsi="宋体"/>
          <w:sz w:val="24"/>
        </w:rPr>
        <w:t>（2）网络运行、故障分析报告和报表：承接包年服务的定点供应商应每月统计、整理故障情况、运行报告、故障分析报告，提交采购人</w:t>
      </w:r>
      <w:r>
        <w:rPr>
          <w:rFonts w:hint="eastAsia" w:ascii="宋体" w:hAnsi="宋体"/>
          <w:sz w:val="24"/>
          <w:lang w:eastAsia="zh-CN"/>
        </w:rPr>
        <w:t>。</w:t>
      </w:r>
    </w:p>
    <w:sectPr>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NGQ0NTEyZjA5MWEzZWUzZDNlZjEzYmQxOTYwZTUifQ=="/>
  </w:docVars>
  <w:rsids>
    <w:rsidRoot w:val="355844D8"/>
    <w:rsid w:val="02F938AD"/>
    <w:rsid w:val="04B8274F"/>
    <w:rsid w:val="05322502"/>
    <w:rsid w:val="08A54D99"/>
    <w:rsid w:val="0B994F63"/>
    <w:rsid w:val="15C745A0"/>
    <w:rsid w:val="22F5590A"/>
    <w:rsid w:val="25263F36"/>
    <w:rsid w:val="25B61F3B"/>
    <w:rsid w:val="2AE9690F"/>
    <w:rsid w:val="2E1263A3"/>
    <w:rsid w:val="355844D8"/>
    <w:rsid w:val="35860322"/>
    <w:rsid w:val="36732E79"/>
    <w:rsid w:val="385B0E4C"/>
    <w:rsid w:val="493F3E72"/>
    <w:rsid w:val="49942AC5"/>
    <w:rsid w:val="4EE94FAC"/>
    <w:rsid w:val="4EF60BAF"/>
    <w:rsid w:val="4F6B5BA6"/>
    <w:rsid w:val="50C3182D"/>
    <w:rsid w:val="51571EF3"/>
    <w:rsid w:val="5A6D2289"/>
    <w:rsid w:val="5D354C37"/>
    <w:rsid w:val="67063DDF"/>
    <w:rsid w:val="67CC15DC"/>
    <w:rsid w:val="6FF173C5"/>
    <w:rsid w:val="719637E6"/>
    <w:rsid w:val="7EA73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Message Header"/>
    <w:basedOn w:val="1"/>
    <w:next w:val="3"/>
    <w:unhideWhenUsed/>
    <w:qFormat/>
    <w:uiPriority w:val="99"/>
    <w:pPr>
      <w:pBdr>
        <w:top w:val="none" w:color="auto" w:sz="0" w:space="1"/>
        <w:left w:val="none" w:color="auto" w:sz="0" w:space="1"/>
        <w:bottom w:val="none" w:color="auto" w:sz="0" w:space="1"/>
        <w:right w:val="none" w:color="auto" w:sz="0" w:space="1"/>
      </w:pBdr>
      <w:shd w:val="pct20" w:color="auto" w:fill="auto"/>
      <w:kinsoku w:val="0"/>
      <w:overflowPunct w:val="0"/>
      <w:autoSpaceDE w:val="0"/>
      <w:autoSpaceDN w:val="0"/>
    </w:pPr>
    <w:rPr>
      <w:rFonts w:ascii="Arial" w:hAnsi="Arial"/>
      <w:color w:val="000000"/>
      <w:sz w:val="28"/>
    </w:rPr>
  </w:style>
  <w:style w:type="paragraph" w:styleId="3">
    <w:name w:val="Body Text"/>
    <w:basedOn w:val="1"/>
    <w:unhideWhenUsed/>
    <w:qFormat/>
    <w:uiPriority w:val="99"/>
    <w:pPr>
      <w:spacing w:after="120"/>
    </w:pPr>
  </w:style>
  <w:style w:type="paragraph" w:styleId="4">
    <w:name w:val="Plain Text"/>
    <w:basedOn w:val="1"/>
    <w:unhideWhenUsed/>
    <w:qFormat/>
    <w:uiPriority w:val="99"/>
    <w:pPr>
      <w:spacing w:line="440" w:lineRule="exact"/>
      <w:ind w:firstLine="880" w:firstLineChars="200"/>
    </w:pPr>
    <w:rPr>
      <w:rFonts w:ascii="宋体" w:hAnsi="Courier New" w:eastAsia="宋体" w:cs="Courier New"/>
      <w:sz w:val="24"/>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市委机要和保密局</Company>
  <Pages>5</Pages>
  <Words>2045</Words>
  <Characters>2090</Characters>
  <Lines>0</Lines>
  <Paragraphs>0</Paragraphs>
  <TotalTime>6</TotalTime>
  <ScaleCrop>false</ScaleCrop>
  <LinksUpToDate>false</LinksUpToDate>
  <CharactersWithSpaces>2092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2024-08-29T00:39:00Z</dcterms:created>
  <dc:creator>陈少梅</dc:creator>
  <cp:lastModifiedBy>£小丞￡</cp:lastModifiedBy>
  <dcterms:modified xsi:type="dcterms:W3CDTF">2026-08-19T02:11:08Z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D5555C4A01544667A7A81FA61F7C1E90_13</vt:lpwstr>
  </property>
  <property fmtid="{D5CDD505-2E9C-101B-9397-08002B2CF9AE}" pid="4" name="KSOTemplateDocerSaveRecord">
    <vt:lpwstr>eyJoZGlkIjoiODY0ZGRkNmYzMzRlN2NhMTEzMDgyOGE0MmIzNTllNjYiLCJ1c2VySWQiOiI0NDI2NDE5MzcifQ==</vt:lpwstr>
  </property>
</Properties>
</file>