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DAD82">
      <w:pPr>
        <w:adjustRightInd w:val="0"/>
        <w:snapToGrid w:val="0"/>
        <w:spacing w:line="300" w:lineRule="auto"/>
        <w:ind w:right="69" w:rightChars="33"/>
        <w:jc w:val="center"/>
        <w:rPr>
          <w:rFonts w:ascii="仿宋_GB2312" w:hAnsi="宋体" w:eastAsia="仿宋_GB2312"/>
          <w:b/>
          <w:bCs/>
          <w:kern w:val="0"/>
          <w:sz w:val="72"/>
          <w:szCs w:val="72"/>
        </w:rPr>
      </w:pPr>
    </w:p>
    <w:p w14:paraId="3C9894AE">
      <w:pPr>
        <w:adjustRightInd w:val="0"/>
        <w:snapToGrid w:val="0"/>
        <w:spacing w:line="300" w:lineRule="auto"/>
        <w:jc w:val="center"/>
        <w:rPr>
          <w:rFonts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茂名市人民医院中药饮片</w:t>
      </w:r>
      <w:r>
        <w:rPr>
          <w:rFonts w:hint="eastAsia" w:ascii="方正小标宋简体" w:hAnsi="宋体" w:eastAsia="方正小标宋简体"/>
          <w:b/>
          <w:bCs/>
          <w:kern w:val="0"/>
          <w:sz w:val="52"/>
          <w:szCs w:val="52"/>
          <w:lang w:val="en-US" w:eastAsia="zh-CN"/>
        </w:rPr>
        <w:t>供应服务</w:t>
      </w:r>
      <w:r>
        <w:rPr>
          <w:rFonts w:hint="eastAsia" w:ascii="方正小标宋简体" w:hAnsi="宋体" w:eastAsia="方正小标宋简体"/>
          <w:b/>
          <w:bCs/>
          <w:kern w:val="0"/>
          <w:sz w:val="52"/>
          <w:szCs w:val="52"/>
        </w:rPr>
        <w:t>采购项目</w:t>
      </w:r>
    </w:p>
    <w:p w14:paraId="3412622E">
      <w:pPr>
        <w:adjustRightInd w:val="0"/>
        <w:snapToGrid w:val="0"/>
        <w:spacing w:line="360" w:lineRule="auto"/>
        <w:jc w:val="center"/>
        <w:rPr>
          <w:rFonts w:ascii="仿宋_GB2312" w:hAnsi="宋体" w:eastAsia="仿宋_GB2312"/>
          <w:b/>
          <w:bCs/>
          <w:spacing w:val="20"/>
          <w:sz w:val="52"/>
          <w:szCs w:val="52"/>
        </w:rPr>
      </w:pPr>
    </w:p>
    <w:p w14:paraId="5A189580">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询</w:t>
      </w:r>
    </w:p>
    <w:p w14:paraId="33A4F6D7">
      <w:pPr>
        <w:adjustRightInd w:val="0"/>
        <w:snapToGrid w:val="0"/>
        <w:spacing w:line="360" w:lineRule="auto"/>
        <w:jc w:val="center"/>
        <w:rPr>
          <w:rFonts w:hint="default"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价</w:t>
      </w:r>
    </w:p>
    <w:p w14:paraId="2B1005AC">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14:paraId="1A0ED64F">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14:paraId="442B7E65">
      <w:pPr>
        <w:adjustRightInd w:val="0"/>
        <w:snapToGrid w:val="0"/>
        <w:spacing w:line="360" w:lineRule="auto"/>
        <w:jc w:val="center"/>
        <w:rPr>
          <w:rFonts w:ascii="仿宋_GB2312" w:hAnsi="宋体" w:eastAsia="仿宋_GB2312"/>
          <w:b/>
          <w:bCs/>
          <w:spacing w:val="20"/>
          <w:sz w:val="52"/>
          <w:szCs w:val="52"/>
        </w:rPr>
      </w:pPr>
    </w:p>
    <w:p w14:paraId="13437582">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14:paraId="2E36C4AB">
      <w:pPr>
        <w:pStyle w:val="6"/>
        <w:tabs>
          <w:tab w:val="left" w:pos="1260"/>
        </w:tabs>
        <w:spacing w:line="680" w:lineRule="auto"/>
        <w:ind w:firstLine="0" w:firstLineChars="0"/>
        <w:jc w:val="center"/>
        <w:rPr>
          <w:rFonts w:ascii="仿宋" w:hAnsi="仿宋" w:eastAsia="仿宋" w:cs="仿宋"/>
          <w:b/>
          <w:w w:val="110"/>
          <w:kern w:val="0"/>
          <w:sz w:val="36"/>
          <w:szCs w:val="36"/>
        </w:rPr>
      </w:pPr>
      <w:r>
        <w:rPr>
          <w:rFonts w:hint="eastAsia" w:ascii="仿宋" w:hAnsi="仿宋" w:eastAsia="仿宋" w:cs="仿宋"/>
          <w:b/>
          <w:w w:val="110"/>
          <w:kern w:val="0"/>
          <w:sz w:val="36"/>
          <w:szCs w:val="36"/>
        </w:rPr>
        <w:t>20</w:t>
      </w:r>
      <w:r>
        <w:rPr>
          <w:rFonts w:hint="eastAsia" w:ascii="仿宋" w:hAnsi="仿宋" w:eastAsia="仿宋" w:cs="仿宋"/>
          <w:b/>
          <w:w w:val="110"/>
          <w:kern w:val="0"/>
          <w:sz w:val="36"/>
          <w:szCs w:val="36"/>
          <w:lang w:val="en-US" w:eastAsia="zh-CN"/>
        </w:rPr>
        <w:t>26</w:t>
      </w:r>
      <w:r>
        <w:rPr>
          <w:rFonts w:hint="eastAsia" w:ascii="仿宋" w:hAnsi="仿宋" w:eastAsia="仿宋" w:cs="仿宋"/>
          <w:b/>
          <w:w w:val="110"/>
          <w:kern w:val="0"/>
          <w:sz w:val="36"/>
          <w:szCs w:val="36"/>
        </w:rPr>
        <w:t>年</w:t>
      </w:r>
      <w:r>
        <w:rPr>
          <w:rFonts w:hint="eastAsia" w:ascii="仿宋" w:hAnsi="仿宋" w:eastAsia="仿宋" w:cs="仿宋"/>
          <w:b/>
          <w:w w:val="110"/>
          <w:kern w:val="0"/>
          <w:sz w:val="36"/>
          <w:szCs w:val="36"/>
          <w:lang w:val="en-US" w:eastAsia="zh-CN"/>
        </w:rPr>
        <w:t>7</w:t>
      </w:r>
      <w:r>
        <w:rPr>
          <w:rFonts w:hint="eastAsia" w:ascii="仿宋" w:hAnsi="仿宋" w:eastAsia="仿宋" w:cs="仿宋"/>
          <w:b/>
          <w:w w:val="110"/>
          <w:kern w:val="0"/>
          <w:sz w:val="36"/>
          <w:szCs w:val="36"/>
        </w:rPr>
        <w:t>月</w:t>
      </w:r>
    </w:p>
    <w:p w14:paraId="3153075E">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14:paraId="61F23E11">
      <w:pPr>
        <w:spacing w:line="360" w:lineRule="auto"/>
        <w:ind w:firstLine="420" w:firstLineChars="200"/>
        <w:rPr>
          <w:rFonts w:ascii="宋体" w:hAnsi="宋体" w:cs="宋体"/>
          <w:color w:val="000000"/>
          <w:kern w:val="0"/>
          <w:sz w:val="21"/>
          <w:szCs w:val="21"/>
        </w:rPr>
      </w:pPr>
      <w:r>
        <w:rPr>
          <w:rFonts w:hint="eastAsia" w:ascii="宋体" w:hAnsi="宋体" w:cs="宋体"/>
          <w:color w:val="000000"/>
          <w:kern w:val="0"/>
          <w:sz w:val="21"/>
          <w:szCs w:val="21"/>
        </w:rPr>
        <w:t>茂名市人民医院中药饮片</w:t>
      </w:r>
      <w:r>
        <w:rPr>
          <w:rFonts w:hint="eastAsia" w:ascii="宋体" w:hAnsi="宋体" w:cs="宋体"/>
          <w:color w:val="000000"/>
          <w:kern w:val="0"/>
          <w:sz w:val="21"/>
          <w:szCs w:val="21"/>
          <w:lang w:val="en-US" w:eastAsia="zh-CN"/>
        </w:rPr>
        <w:t>供应服务</w:t>
      </w:r>
      <w:r>
        <w:rPr>
          <w:rFonts w:hint="eastAsia" w:ascii="宋体" w:hAnsi="宋体" w:cs="宋体"/>
          <w:color w:val="000000"/>
          <w:kern w:val="0"/>
          <w:sz w:val="21"/>
          <w:szCs w:val="21"/>
        </w:rPr>
        <w:t>采购项目</w:t>
      </w:r>
      <w:r>
        <w:rPr>
          <w:rFonts w:ascii="宋体" w:hAnsi="宋体" w:cs="宋体"/>
          <w:color w:val="000000"/>
          <w:kern w:val="0"/>
          <w:sz w:val="21"/>
          <w:szCs w:val="21"/>
        </w:rPr>
        <w:t>进行公开</w:t>
      </w:r>
      <w:r>
        <w:rPr>
          <w:rFonts w:hint="eastAsia" w:ascii="宋体" w:hAnsi="宋体" w:cs="宋体"/>
          <w:color w:val="000000"/>
          <w:kern w:val="0"/>
          <w:sz w:val="21"/>
          <w:szCs w:val="21"/>
        </w:rPr>
        <w:t>信息</w:t>
      </w:r>
      <w:r>
        <w:rPr>
          <w:rFonts w:ascii="宋体" w:hAnsi="宋体" w:cs="宋体"/>
          <w:color w:val="000000"/>
          <w:kern w:val="0"/>
          <w:sz w:val="21"/>
          <w:szCs w:val="21"/>
        </w:rPr>
        <w:t>，欢迎符合资格条件的供应商参加。</w:t>
      </w:r>
    </w:p>
    <w:p w14:paraId="34EB4DFE">
      <w:pPr>
        <w:spacing w:line="360" w:lineRule="auto"/>
        <w:ind w:firstLine="422" w:firstLineChars="200"/>
        <w:rPr>
          <w:rFonts w:ascii="宋体" w:hAnsi="宋体" w:cs="宋体"/>
          <w:color w:val="000000"/>
          <w:kern w:val="0"/>
          <w:sz w:val="21"/>
          <w:szCs w:val="21"/>
        </w:rPr>
      </w:pPr>
      <w:r>
        <w:rPr>
          <w:rFonts w:hint="eastAsia" w:ascii="宋体" w:hAnsi="宋体" w:cs="宋体"/>
          <w:b/>
          <w:bCs/>
          <w:color w:val="000000"/>
          <w:kern w:val="0"/>
          <w:sz w:val="21"/>
          <w:szCs w:val="21"/>
          <w:lang w:val="en-US" w:eastAsia="zh-CN"/>
        </w:rPr>
        <w:t>一</w:t>
      </w:r>
      <w:r>
        <w:rPr>
          <w:rFonts w:ascii="宋体" w:hAnsi="宋体" w:cs="宋体"/>
          <w:b/>
          <w:bCs/>
          <w:color w:val="000000"/>
          <w:kern w:val="0"/>
          <w:sz w:val="21"/>
          <w:szCs w:val="21"/>
        </w:rPr>
        <w:t>、项目名称：</w:t>
      </w:r>
      <w:r>
        <w:rPr>
          <w:rFonts w:hint="eastAsia" w:ascii="宋体" w:hAnsi="宋体" w:cs="宋体"/>
          <w:bCs/>
          <w:color w:val="000000"/>
          <w:kern w:val="0"/>
          <w:sz w:val="21"/>
          <w:szCs w:val="21"/>
        </w:rPr>
        <w:t>茂名市人民医院中药饮片</w:t>
      </w:r>
      <w:r>
        <w:rPr>
          <w:rFonts w:hint="eastAsia" w:ascii="宋体" w:hAnsi="宋体" w:cs="宋体"/>
          <w:bCs/>
          <w:color w:val="000000"/>
          <w:kern w:val="0"/>
          <w:sz w:val="21"/>
          <w:szCs w:val="21"/>
          <w:lang w:val="en-US" w:eastAsia="zh-CN"/>
        </w:rPr>
        <w:t>供应服务</w:t>
      </w:r>
      <w:r>
        <w:rPr>
          <w:rFonts w:hint="eastAsia" w:ascii="宋体" w:hAnsi="宋体" w:cs="宋体"/>
          <w:bCs/>
          <w:color w:val="000000"/>
          <w:kern w:val="0"/>
          <w:sz w:val="21"/>
          <w:szCs w:val="21"/>
        </w:rPr>
        <w:t>采购项目</w:t>
      </w:r>
    </w:p>
    <w:p w14:paraId="720973F9">
      <w:pPr>
        <w:spacing w:line="360" w:lineRule="auto"/>
        <w:ind w:firstLine="422" w:firstLineChars="200"/>
        <w:rPr>
          <w:rFonts w:ascii="宋体" w:hAnsi="宋体" w:cs="宋体"/>
          <w:color w:val="000000"/>
          <w:kern w:val="0"/>
          <w:sz w:val="21"/>
          <w:szCs w:val="21"/>
        </w:rPr>
      </w:pPr>
      <w:r>
        <w:rPr>
          <w:rFonts w:hint="eastAsia" w:ascii="宋体" w:hAnsi="宋体" w:cs="宋体"/>
          <w:b/>
          <w:bCs/>
          <w:color w:val="000000"/>
          <w:kern w:val="0"/>
          <w:sz w:val="21"/>
          <w:szCs w:val="21"/>
          <w:lang w:val="en-US" w:eastAsia="zh-CN"/>
        </w:rPr>
        <w:t>二</w:t>
      </w:r>
      <w:r>
        <w:rPr>
          <w:rFonts w:ascii="宋体" w:hAnsi="宋体" w:cs="宋体"/>
          <w:b/>
          <w:bCs/>
          <w:color w:val="000000"/>
          <w:kern w:val="0"/>
          <w:sz w:val="21"/>
          <w:szCs w:val="21"/>
        </w:rPr>
        <w:t>、项目内容及需求：</w:t>
      </w:r>
      <w:r>
        <w:rPr>
          <w:rFonts w:ascii="宋体" w:hAnsi="宋体" w:cs="宋体"/>
          <w:color w:val="000000"/>
          <w:kern w:val="0"/>
          <w:sz w:val="21"/>
          <w:szCs w:val="21"/>
        </w:rPr>
        <w:t xml:space="preserve"> (采购项目技术要求)</w:t>
      </w:r>
    </w:p>
    <w:p w14:paraId="3828BDEE">
      <w:pPr>
        <w:spacing w:line="360" w:lineRule="auto"/>
        <w:ind w:firstLine="420" w:firstLineChars="200"/>
        <w:rPr>
          <w:rFonts w:ascii="宋体" w:hAnsi="宋体" w:cs="宋体"/>
          <w:color w:val="000000"/>
          <w:kern w:val="0"/>
          <w:sz w:val="21"/>
          <w:szCs w:val="21"/>
        </w:rPr>
      </w:pPr>
      <w:r>
        <w:rPr>
          <w:rFonts w:ascii="宋体" w:hAnsi="宋体" w:cs="宋体"/>
          <w:color w:val="000000"/>
          <w:kern w:val="0"/>
          <w:sz w:val="21"/>
          <w:szCs w:val="21"/>
        </w:rPr>
        <w:t>1、内容：具体要求详见用户需求书；</w:t>
      </w:r>
    </w:p>
    <w:p w14:paraId="4CCEAD98">
      <w:pPr>
        <w:spacing w:line="360" w:lineRule="auto"/>
        <w:ind w:firstLine="420" w:firstLineChars="200"/>
        <w:rPr>
          <w:rFonts w:hint="eastAsia" w:ascii="宋体" w:hAnsi="宋体" w:eastAsia="宋体" w:cs="宋体"/>
          <w:color w:val="000000"/>
          <w:kern w:val="0"/>
          <w:sz w:val="21"/>
          <w:szCs w:val="21"/>
          <w:lang w:eastAsia="zh-CN"/>
        </w:rPr>
      </w:pPr>
      <w:r>
        <w:rPr>
          <w:rFonts w:ascii="宋体" w:hAnsi="宋体" w:cs="宋体"/>
          <w:color w:val="000000"/>
          <w:kern w:val="0"/>
          <w:sz w:val="21"/>
          <w:szCs w:val="21"/>
        </w:rPr>
        <w:t>2、</w:t>
      </w:r>
      <w:r>
        <w:rPr>
          <w:rFonts w:hint="eastAsia" w:ascii="宋体" w:hAnsi="宋体" w:cs="宋体"/>
          <w:color w:val="000000"/>
          <w:kern w:val="0"/>
          <w:sz w:val="21"/>
          <w:szCs w:val="21"/>
          <w:highlight w:val="none"/>
        </w:rPr>
        <w:t>供货</w:t>
      </w:r>
      <w:r>
        <w:rPr>
          <w:rFonts w:ascii="宋体" w:hAnsi="宋体" w:cs="宋体"/>
          <w:color w:val="000000"/>
          <w:kern w:val="0"/>
          <w:sz w:val="21"/>
          <w:szCs w:val="21"/>
          <w:highlight w:val="none"/>
        </w:rPr>
        <w:t>期限：</w:t>
      </w:r>
      <w:r>
        <w:rPr>
          <w:rFonts w:hint="eastAsia" w:ascii="宋体" w:hAnsi="宋体" w:cs="宋体"/>
          <w:color w:val="000000"/>
          <w:kern w:val="0"/>
          <w:sz w:val="21"/>
          <w:szCs w:val="21"/>
          <w:highlight w:val="none"/>
        </w:rPr>
        <w:t>双方签订合同后之日起</w:t>
      </w:r>
      <w:r>
        <w:rPr>
          <w:rFonts w:hint="eastAsia" w:ascii="宋体" w:hAnsi="宋体" w:cs="宋体"/>
          <w:color w:val="auto"/>
          <w:kern w:val="0"/>
          <w:sz w:val="21"/>
          <w:szCs w:val="21"/>
          <w:highlight w:val="none"/>
          <w:lang w:val="en-US" w:eastAsia="zh-CN"/>
        </w:rPr>
        <w:t>三</w:t>
      </w:r>
      <w:r>
        <w:rPr>
          <w:rFonts w:hint="eastAsia" w:ascii="宋体" w:hAnsi="宋体" w:cs="宋体"/>
          <w:color w:val="auto"/>
          <w:kern w:val="0"/>
          <w:sz w:val="21"/>
          <w:szCs w:val="21"/>
          <w:highlight w:val="none"/>
        </w:rPr>
        <w:t>年</w:t>
      </w:r>
      <w:r>
        <w:rPr>
          <w:rFonts w:hint="eastAsia" w:ascii="宋体" w:hAnsi="宋体" w:cs="宋体"/>
          <w:color w:val="000000"/>
          <w:kern w:val="0"/>
          <w:sz w:val="21"/>
          <w:szCs w:val="21"/>
          <w:highlight w:val="none"/>
        </w:rPr>
        <w:t>。合同履行期限自合同签订之日起累计结算服务总金额达到本采购包预算金额，以先发生者为准</w:t>
      </w:r>
      <w:r>
        <w:rPr>
          <w:rFonts w:hint="eastAsia" w:ascii="宋体" w:hAnsi="宋体" w:cs="宋体"/>
          <w:color w:val="000000"/>
          <w:kern w:val="0"/>
          <w:sz w:val="21"/>
          <w:szCs w:val="21"/>
          <w:highlight w:val="none"/>
          <w:lang w:eastAsia="zh-CN"/>
        </w:rPr>
        <w:t>；</w:t>
      </w:r>
    </w:p>
    <w:p w14:paraId="683450A2">
      <w:pPr>
        <w:spacing w:line="360" w:lineRule="auto"/>
        <w:ind w:firstLine="420" w:firstLineChars="200"/>
        <w:rPr>
          <w:rFonts w:ascii="宋体" w:hAnsi="宋体" w:cs="宋体"/>
          <w:color w:val="000000"/>
          <w:kern w:val="0"/>
          <w:sz w:val="21"/>
          <w:szCs w:val="21"/>
        </w:rPr>
      </w:pPr>
      <w:r>
        <w:rPr>
          <w:rFonts w:ascii="宋体" w:hAnsi="宋体" w:cs="宋体"/>
          <w:color w:val="000000"/>
          <w:kern w:val="0"/>
          <w:sz w:val="21"/>
          <w:szCs w:val="21"/>
        </w:rPr>
        <w:t>3、服务地点：</w:t>
      </w:r>
      <w:r>
        <w:rPr>
          <w:rFonts w:hint="eastAsia" w:ascii="宋体" w:hAnsi="宋体" w:cs="宋体"/>
          <w:color w:val="000000"/>
          <w:kern w:val="0"/>
          <w:sz w:val="21"/>
          <w:szCs w:val="21"/>
        </w:rPr>
        <w:t>茂名市人民</w:t>
      </w:r>
      <w:r>
        <w:rPr>
          <w:rFonts w:ascii="宋体" w:hAnsi="宋体" w:cs="宋体"/>
          <w:color w:val="000000"/>
          <w:kern w:val="0"/>
          <w:sz w:val="21"/>
          <w:szCs w:val="21"/>
        </w:rPr>
        <w:t>医院指定地点；</w:t>
      </w:r>
    </w:p>
    <w:p w14:paraId="1CE33C61">
      <w:pPr>
        <w:spacing w:line="360" w:lineRule="auto"/>
        <w:ind w:firstLine="422" w:firstLineChars="200"/>
        <w:rPr>
          <w:rFonts w:ascii="宋体" w:hAnsi="宋体" w:cs="宋体"/>
          <w:b/>
          <w:bCs/>
          <w:color w:val="000000"/>
          <w:kern w:val="0"/>
          <w:sz w:val="21"/>
          <w:szCs w:val="21"/>
        </w:rPr>
      </w:pPr>
      <w:r>
        <w:rPr>
          <w:rFonts w:hint="eastAsia" w:ascii="宋体" w:hAnsi="宋体" w:cs="宋体"/>
          <w:b/>
          <w:bCs/>
          <w:color w:val="000000"/>
          <w:kern w:val="0"/>
          <w:sz w:val="21"/>
          <w:szCs w:val="21"/>
          <w:lang w:val="en-US" w:eastAsia="zh-CN"/>
        </w:rPr>
        <w:t>三</w:t>
      </w:r>
      <w:r>
        <w:rPr>
          <w:rFonts w:ascii="宋体" w:hAnsi="宋体" w:cs="宋体"/>
          <w:b/>
          <w:bCs/>
          <w:color w:val="000000"/>
          <w:kern w:val="0"/>
          <w:sz w:val="21"/>
          <w:szCs w:val="21"/>
        </w:rPr>
        <w:t>、供应商资格：</w:t>
      </w:r>
    </w:p>
    <w:p w14:paraId="1FF82F38">
      <w:pPr>
        <w:spacing w:line="360" w:lineRule="auto"/>
        <w:ind w:firstLine="420" w:firstLineChars="200"/>
        <w:rPr>
          <w:rFonts w:ascii="宋体" w:hAnsi="宋体" w:cs="宋体"/>
          <w:color w:val="000000"/>
          <w:kern w:val="0"/>
          <w:sz w:val="21"/>
          <w:szCs w:val="21"/>
        </w:rPr>
      </w:pPr>
      <w:bookmarkStart w:id="0" w:name="_Hlk60302883"/>
      <w:r>
        <w:rPr>
          <w:rFonts w:hint="eastAsia" w:ascii="宋体" w:hAnsi="宋体" w:cs="宋体"/>
          <w:color w:val="000000"/>
          <w:kern w:val="0"/>
          <w:sz w:val="21"/>
          <w:szCs w:val="21"/>
        </w:rPr>
        <w:t>1</w:t>
      </w:r>
      <w:r>
        <w:rPr>
          <w:rFonts w:ascii="宋体" w:hAnsi="宋体" w:cs="宋体"/>
          <w:color w:val="000000"/>
          <w:kern w:val="0"/>
          <w:sz w:val="21"/>
          <w:szCs w:val="21"/>
        </w:rPr>
        <w:t>.供应商必须是具有独立承担民事责任能力的在中华人民共和国境内注册的法人或其他组织，投标时提交有效的营业执照（或事业法人登记证等相关证明）副本复印件</w:t>
      </w:r>
      <w:r>
        <w:rPr>
          <w:rFonts w:ascii="宋体" w:hAnsi="宋体" w:cs="宋体"/>
          <w:b/>
          <w:bCs/>
          <w:color w:val="000000"/>
          <w:kern w:val="0"/>
          <w:sz w:val="21"/>
          <w:szCs w:val="21"/>
        </w:rPr>
        <w:t>。</w:t>
      </w:r>
    </w:p>
    <w:p w14:paraId="5F918EA0">
      <w:pPr>
        <w:spacing w:line="360" w:lineRule="auto"/>
        <w:ind w:firstLine="420" w:firstLineChars="200"/>
        <w:rPr>
          <w:rFonts w:ascii="宋体" w:hAnsi="宋体" w:cs="宋体"/>
          <w:color w:val="000000"/>
          <w:kern w:val="0"/>
          <w:sz w:val="21"/>
          <w:szCs w:val="21"/>
        </w:rPr>
      </w:pPr>
      <w:r>
        <w:rPr>
          <w:rFonts w:hint="eastAsia" w:ascii="宋体" w:hAnsi="宋体" w:cs="宋体"/>
          <w:color w:val="000000"/>
          <w:kern w:val="0"/>
          <w:sz w:val="21"/>
          <w:szCs w:val="21"/>
          <w:lang w:val="en-US" w:eastAsia="zh-CN"/>
        </w:rPr>
        <w:t>2</w:t>
      </w:r>
      <w:r>
        <w:rPr>
          <w:rFonts w:ascii="宋体" w:hAnsi="宋体" w:cs="宋体"/>
          <w:color w:val="000000"/>
          <w:kern w:val="0"/>
          <w:sz w:val="21"/>
          <w:szCs w:val="21"/>
        </w:rPr>
        <w:t>.</w:t>
      </w:r>
      <w:r>
        <w:rPr>
          <w:rFonts w:hint="eastAsia" w:ascii="宋体" w:hAnsi="宋体" w:cs="宋体"/>
          <w:color w:val="000000"/>
          <w:kern w:val="0"/>
          <w:sz w:val="21"/>
          <w:szCs w:val="21"/>
        </w:rPr>
        <w:t>具有履行合同所必需的设备和专业技术能力</w:t>
      </w:r>
      <w:r>
        <w:rPr>
          <w:rFonts w:hint="eastAsia" w:ascii="宋体" w:hAnsi="宋体" w:cs="宋体"/>
          <w:b/>
          <w:color w:val="000000"/>
          <w:kern w:val="0"/>
          <w:sz w:val="21"/>
          <w:szCs w:val="21"/>
          <w:u w:val="single"/>
        </w:rPr>
        <w:t>（提供声明函，格式自拟）</w:t>
      </w:r>
      <w:r>
        <w:rPr>
          <w:rFonts w:hint="eastAsia" w:ascii="宋体" w:hAnsi="宋体" w:cs="宋体"/>
          <w:color w:val="000000"/>
          <w:kern w:val="0"/>
          <w:sz w:val="21"/>
          <w:szCs w:val="21"/>
        </w:rPr>
        <w:t>；</w:t>
      </w:r>
    </w:p>
    <w:p w14:paraId="2858DFA3">
      <w:pPr>
        <w:spacing w:line="360" w:lineRule="auto"/>
        <w:ind w:firstLine="420" w:firstLineChars="200"/>
        <w:rPr>
          <w:rFonts w:ascii="宋体" w:hAnsi="宋体" w:cs="宋体"/>
          <w:color w:val="000000"/>
          <w:kern w:val="0"/>
          <w:sz w:val="21"/>
          <w:szCs w:val="21"/>
        </w:rPr>
      </w:pPr>
      <w:r>
        <w:rPr>
          <w:rFonts w:hint="eastAsia" w:ascii="宋体" w:hAnsi="宋体" w:cs="宋体"/>
          <w:color w:val="000000"/>
          <w:kern w:val="0"/>
          <w:sz w:val="21"/>
          <w:szCs w:val="21"/>
          <w:lang w:val="en-US" w:eastAsia="zh-CN"/>
        </w:rPr>
        <w:t>3</w:t>
      </w:r>
      <w:r>
        <w:rPr>
          <w:rFonts w:ascii="宋体" w:hAnsi="宋体" w:cs="宋体"/>
          <w:color w:val="000000"/>
          <w:kern w:val="0"/>
          <w:sz w:val="21"/>
          <w:szCs w:val="21"/>
        </w:rPr>
        <w:t>.</w:t>
      </w:r>
      <w:r>
        <w:rPr>
          <w:rFonts w:hint="eastAsia" w:ascii="宋体" w:hAnsi="宋体" w:cs="宋体"/>
          <w:color w:val="000000"/>
          <w:kern w:val="0"/>
          <w:sz w:val="21"/>
          <w:szCs w:val="21"/>
        </w:rPr>
        <w:t>参加政府采购活动前三年内，在经营活动中没有重大违法记录</w:t>
      </w:r>
      <w:r>
        <w:rPr>
          <w:rFonts w:hint="eastAsia" w:ascii="宋体" w:hAnsi="宋体" w:cs="宋体"/>
          <w:b/>
          <w:color w:val="000000"/>
          <w:kern w:val="0"/>
          <w:sz w:val="21"/>
          <w:szCs w:val="21"/>
          <w:u w:val="single"/>
        </w:rPr>
        <w:t>（提供声明函，格式自拟）</w:t>
      </w:r>
      <w:r>
        <w:rPr>
          <w:rFonts w:hint="eastAsia" w:ascii="宋体" w:hAnsi="宋体" w:cs="宋体"/>
          <w:color w:val="000000"/>
          <w:kern w:val="0"/>
          <w:sz w:val="21"/>
          <w:szCs w:val="21"/>
        </w:rPr>
        <w:t>；</w:t>
      </w:r>
    </w:p>
    <w:p w14:paraId="79604F57">
      <w:pPr>
        <w:spacing w:line="360" w:lineRule="auto"/>
        <w:ind w:firstLine="420" w:firstLineChars="200"/>
        <w:rPr>
          <w:rFonts w:ascii="宋体" w:hAnsi="宋体" w:cs="宋体"/>
          <w:color w:val="000000"/>
          <w:kern w:val="0"/>
          <w:sz w:val="21"/>
          <w:szCs w:val="21"/>
        </w:rPr>
      </w:pPr>
      <w:r>
        <w:rPr>
          <w:rFonts w:hint="eastAsia" w:ascii="宋体" w:hAnsi="宋体" w:cs="宋体"/>
          <w:color w:val="000000"/>
          <w:kern w:val="0"/>
          <w:sz w:val="21"/>
          <w:szCs w:val="21"/>
          <w:lang w:val="en-US" w:eastAsia="zh-CN"/>
        </w:rPr>
        <w:t>4</w:t>
      </w:r>
      <w:r>
        <w:rPr>
          <w:rFonts w:ascii="宋体" w:hAnsi="宋体" w:cs="宋体"/>
          <w:color w:val="000000"/>
          <w:kern w:val="0"/>
          <w:sz w:val="21"/>
          <w:szCs w:val="21"/>
        </w:rPr>
        <w:t>.</w:t>
      </w:r>
      <w:r>
        <w:rPr>
          <w:rFonts w:hint="eastAsia" w:ascii="宋体" w:hAnsi="宋体" w:cs="宋体"/>
          <w:color w:val="000000"/>
          <w:kern w:val="0"/>
          <w:sz w:val="21"/>
          <w:szCs w:val="21"/>
        </w:rPr>
        <w:t>未被列入“信用中国”网站</w:t>
      </w:r>
      <w:r>
        <w:rPr>
          <w:rFonts w:ascii="宋体" w:hAnsi="宋体" w:cs="宋体"/>
          <w:color w:val="000000"/>
          <w:kern w:val="0"/>
          <w:sz w:val="21"/>
          <w:szCs w:val="21"/>
          <w:u w:val="single"/>
        </w:rPr>
        <w:t>(www.creditchina.gov.cn)</w:t>
      </w:r>
      <w:r>
        <w:rPr>
          <w:rFonts w:hint="eastAsia" w:ascii="宋体" w:hAnsi="宋体" w:cs="宋体"/>
          <w:color w:val="000000"/>
          <w:kern w:val="0"/>
          <w:sz w:val="21"/>
          <w:szCs w:val="21"/>
        </w:rPr>
        <w:t>“记录失信被执行人或重大税收违法案件当事人名单或政府采购严重违法失信行为”记录名单</w:t>
      </w:r>
      <w:bookmarkStart w:id="1" w:name="_Hlk60298511"/>
      <w:r>
        <w:rPr>
          <w:rFonts w:hint="eastAsia" w:ascii="宋体" w:hAnsi="宋体" w:cs="宋体"/>
          <w:b/>
          <w:bCs/>
          <w:color w:val="000000"/>
          <w:kern w:val="0"/>
          <w:sz w:val="21"/>
          <w:szCs w:val="21"/>
          <w:u w:val="single"/>
        </w:rPr>
        <w:t>（截图打印）</w:t>
      </w:r>
      <w:bookmarkEnd w:id="1"/>
      <w:r>
        <w:rPr>
          <w:rFonts w:hint="eastAsia" w:ascii="宋体" w:hAnsi="宋体" w:cs="宋体"/>
          <w:color w:val="000000"/>
          <w:kern w:val="0"/>
          <w:sz w:val="21"/>
          <w:szCs w:val="21"/>
        </w:rPr>
        <w:t>；</w:t>
      </w:r>
      <w:r>
        <w:rPr>
          <w:rFonts w:ascii="宋体" w:hAnsi="宋体" w:cs="宋体"/>
          <w:color w:val="000000"/>
          <w:kern w:val="0"/>
          <w:sz w:val="21"/>
          <w:szCs w:val="21"/>
        </w:rPr>
        <w:t xml:space="preserve"> </w:t>
      </w:r>
    </w:p>
    <w:p w14:paraId="5EE75323">
      <w:pPr>
        <w:spacing w:line="360" w:lineRule="auto"/>
        <w:ind w:firstLine="420" w:firstLineChars="200"/>
        <w:rPr>
          <w:rFonts w:hint="eastAsia" w:ascii="宋体" w:hAnsi="宋体" w:cs="宋体"/>
          <w:bCs/>
          <w:color w:val="000000"/>
          <w:kern w:val="0"/>
          <w:sz w:val="21"/>
          <w:szCs w:val="21"/>
        </w:rPr>
      </w:pPr>
      <w:r>
        <w:rPr>
          <w:rFonts w:hint="eastAsia" w:ascii="宋体" w:hAnsi="宋体" w:cs="宋体"/>
          <w:bCs/>
          <w:color w:val="000000"/>
          <w:kern w:val="0"/>
          <w:sz w:val="21"/>
          <w:szCs w:val="21"/>
          <w:lang w:val="en-US" w:eastAsia="zh-CN"/>
        </w:rPr>
        <w:t>5</w:t>
      </w:r>
      <w:r>
        <w:rPr>
          <w:rFonts w:ascii="宋体" w:hAnsi="宋体" w:cs="宋体"/>
          <w:bCs/>
          <w:color w:val="000000"/>
          <w:kern w:val="0"/>
          <w:sz w:val="21"/>
          <w:szCs w:val="21"/>
        </w:rPr>
        <w:t>.</w:t>
      </w:r>
      <w:r>
        <w:rPr>
          <w:rFonts w:hint="eastAsia" w:ascii="宋体" w:hAnsi="宋体" w:cs="宋体"/>
          <w:bCs/>
          <w:color w:val="000000"/>
          <w:kern w:val="0"/>
          <w:sz w:val="21"/>
          <w:szCs w:val="21"/>
        </w:rPr>
        <w:t>本项目不接受联合体，不允许对本项目进行分包和转包</w:t>
      </w:r>
      <w:r>
        <w:rPr>
          <w:rFonts w:hint="eastAsia" w:ascii="宋体" w:hAnsi="宋体" w:cs="宋体"/>
          <w:b/>
          <w:bCs/>
          <w:color w:val="000000"/>
          <w:kern w:val="0"/>
          <w:sz w:val="21"/>
          <w:szCs w:val="21"/>
        </w:rPr>
        <w:t>（提供书面声明函）</w:t>
      </w:r>
      <w:r>
        <w:rPr>
          <w:rFonts w:hint="eastAsia" w:ascii="宋体" w:hAnsi="宋体" w:cs="宋体"/>
          <w:bCs/>
          <w:color w:val="000000"/>
          <w:kern w:val="0"/>
          <w:sz w:val="21"/>
          <w:szCs w:val="21"/>
        </w:rPr>
        <w:t>。</w:t>
      </w:r>
      <w:bookmarkEnd w:id="0"/>
    </w:p>
    <w:p w14:paraId="6809E77D">
      <w:pPr>
        <w:spacing w:line="360" w:lineRule="auto"/>
        <w:ind w:firstLine="420" w:firstLineChars="200"/>
        <w:rPr>
          <w:rFonts w:hint="eastAsia" w:ascii="宋体" w:hAnsi="宋体" w:eastAsia="宋体" w:cs="宋体"/>
          <w:bCs/>
          <w:color w:val="000000"/>
          <w:kern w:val="0"/>
          <w:sz w:val="21"/>
          <w:szCs w:val="21"/>
          <w:lang w:eastAsia="zh-CN"/>
        </w:rPr>
      </w:pPr>
      <w:r>
        <w:rPr>
          <w:rFonts w:hint="eastAsia" w:ascii="宋体" w:hAnsi="宋体" w:cs="宋体"/>
          <w:bCs/>
          <w:color w:val="000000"/>
          <w:kern w:val="0"/>
          <w:sz w:val="21"/>
          <w:szCs w:val="21"/>
          <w:lang w:val="en-US" w:eastAsia="zh-CN"/>
        </w:rPr>
        <w:t>6.</w:t>
      </w:r>
      <w:r>
        <w:rPr>
          <w:rFonts w:hint="eastAsia" w:ascii="宋体" w:hAnsi="宋体" w:cs="宋体"/>
          <w:bCs/>
          <w:color w:val="000000"/>
          <w:kern w:val="0"/>
          <w:sz w:val="21"/>
          <w:szCs w:val="21"/>
        </w:rPr>
        <w:t>本项目特定的资格要求</w:t>
      </w:r>
      <w:r>
        <w:rPr>
          <w:rFonts w:hint="eastAsia" w:ascii="宋体" w:hAnsi="宋体" w:cs="宋体"/>
          <w:bCs/>
          <w:color w:val="000000"/>
          <w:kern w:val="0"/>
          <w:sz w:val="21"/>
          <w:szCs w:val="21"/>
          <w:lang w:eastAsia="zh-CN"/>
        </w:rPr>
        <w:t>：</w:t>
      </w:r>
    </w:p>
    <w:p w14:paraId="5B1336B6">
      <w:pPr>
        <w:spacing w:line="360" w:lineRule="auto"/>
        <w:ind w:firstLine="420" w:firstLineChars="200"/>
        <w:rPr>
          <w:rFonts w:hint="eastAsia" w:ascii="宋体" w:hAnsi="宋体" w:eastAsia="宋体" w:cs="宋体"/>
          <w:bCs/>
          <w:color w:val="000000"/>
          <w:kern w:val="0"/>
          <w:sz w:val="21"/>
          <w:szCs w:val="21"/>
          <w:lang w:eastAsia="zh-CN"/>
        </w:rPr>
      </w:pPr>
      <w:r>
        <w:rPr>
          <w:rFonts w:hint="eastAsia" w:ascii="宋体" w:hAnsi="宋体" w:cs="宋体"/>
          <w:bCs/>
          <w:color w:val="000000"/>
          <w:kern w:val="0"/>
          <w:sz w:val="21"/>
          <w:szCs w:val="21"/>
          <w:lang w:val="en-US" w:eastAsia="zh-CN"/>
        </w:rPr>
        <w:t>供应商</w:t>
      </w:r>
      <w:r>
        <w:rPr>
          <w:rFonts w:hint="eastAsia" w:ascii="宋体" w:hAnsi="宋体" w:cs="宋体"/>
          <w:bCs/>
          <w:color w:val="000000"/>
          <w:kern w:val="0"/>
          <w:sz w:val="21"/>
          <w:szCs w:val="21"/>
        </w:rPr>
        <w:t>如是产品生产商，须具有《药品生产许可证》</w:t>
      </w:r>
      <w:r>
        <w:rPr>
          <w:rFonts w:hint="eastAsia" w:ascii="宋体" w:hAnsi="宋体" w:cs="宋体"/>
          <w:bCs/>
          <w:color w:val="000000"/>
          <w:kern w:val="0"/>
          <w:sz w:val="21"/>
          <w:szCs w:val="21"/>
          <w:lang w:eastAsia="zh-CN"/>
        </w:rPr>
        <w:t>，</w:t>
      </w:r>
      <w:r>
        <w:rPr>
          <w:rFonts w:hint="eastAsia" w:ascii="宋体" w:hAnsi="宋体" w:cs="宋体"/>
          <w:bCs/>
          <w:color w:val="000000"/>
          <w:kern w:val="0"/>
          <w:sz w:val="21"/>
          <w:szCs w:val="21"/>
          <w:lang w:val="en-US" w:eastAsia="zh-CN"/>
        </w:rPr>
        <w:t>供应商</w:t>
      </w:r>
      <w:r>
        <w:rPr>
          <w:rFonts w:hint="eastAsia" w:ascii="宋体" w:hAnsi="宋体" w:cs="宋体"/>
          <w:bCs/>
          <w:color w:val="000000"/>
          <w:kern w:val="0"/>
          <w:sz w:val="21"/>
          <w:szCs w:val="21"/>
        </w:rPr>
        <w:t>如是产品经销商，须具有《药品经营许可证》</w:t>
      </w:r>
      <w:r>
        <w:rPr>
          <w:rFonts w:hint="eastAsia" w:ascii="宋体" w:hAnsi="宋体" w:cs="宋体"/>
          <w:bCs/>
          <w:color w:val="000000"/>
          <w:kern w:val="0"/>
          <w:sz w:val="21"/>
          <w:szCs w:val="21"/>
          <w:lang w:eastAsia="zh-CN"/>
        </w:rPr>
        <w:t>。</w:t>
      </w:r>
    </w:p>
    <w:p w14:paraId="051553A9">
      <w:pPr>
        <w:spacing w:line="360" w:lineRule="auto"/>
        <w:ind w:firstLine="422" w:firstLineChars="200"/>
        <w:rPr>
          <w:rFonts w:hint="eastAsia" w:ascii="宋体" w:hAnsi="宋体" w:cs="宋体"/>
          <w:b/>
          <w:bCs/>
          <w:color w:val="000000"/>
          <w:kern w:val="0"/>
          <w:sz w:val="21"/>
          <w:szCs w:val="21"/>
        </w:rPr>
      </w:pPr>
      <w:r>
        <w:rPr>
          <w:rFonts w:hint="eastAsia" w:ascii="宋体" w:hAnsi="宋体" w:cs="宋体"/>
          <w:b/>
          <w:bCs/>
          <w:color w:val="000000"/>
          <w:kern w:val="0"/>
          <w:sz w:val="21"/>
          <w:szCs w:val="21"/>
          <w:lang w:val="en-US" w:eastAsia="zh-CN"/>
        </w:rPr>
        <w:t>四</w:t>
      </w:r>
      <w:r>
        <w:rPr>
          <w:rFonts w:ascii="宋体" w:hAnsi="宋体" w:cs="宋体"/>
          <w:b/>
          <w:bCs/>
          <w:color w:val="000000"/>
          <w:kern w:val="0"/>
          <w:sz w:val="21"/>
          <w:szCs w:val="21"/>
        </w:rPr>
        <w:t>、</w:t>
      </w:r>
      <w:r>
        <w:rPr>
          <w:rFonts w:hint="eastAsia" w:ascii="宋体" w:hAnsi="宋体" w:cs="宋体"/>
          <w:b/>
          <w:bCs/>
          <w:color w:val="000000"/>
          <w:kern w:val="0"/>
          <w:sz w:val="21"/>
          <w:szCs w:val="21"/>
        </w:rPr>
        <w:t>纸质资料接收要求</w:t>
      </w:r>
    </w:p>
    <w:p w14:paraId="00381A88">
      <w:pPr>
        <w:spacing w:line="360" w:lineRule="auto"/>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1. 响应文件</w:t>
      </w:r>
      <w:r>
        <w:rPr>
          <w:rFonts w:hint="eastAsia" w:ascii="宋体" w:hAnsi="宋体" w:cs="宋体"/>
          <w:b w:val="0"/>
          <w:bCs w:val="0"/>
          <w:color w:val="000000"/>
          <w:kern w:val="0"/>
          <w:sz w:val="21"/>
          <w:szCs w:val="21"/>
          <w:lang w:val="en-US" w:eastAsia="zh-CN"/>
        </w:rPr>
        <w:t>1份</w:t>
      </w:r>
      <w:r>
        <w:rPr>
          <w:rFonts w:hint="eastAsia" w:ascii="宋体" w:hAnsi="宋体" w:cs="宋体"/>
          <w:b w:val="0"/>
          <w:bCs w:val="0"/>
          <w:color w:val="000000"/>
          <w:kern w:val="0"/>
          <w:sz w:val="21"/>
          <w:szCs w:val="21"/>
        </w:rPr>
        <w:t>（样板详见</w:t>
      </w:r>
      <w:r>
        <w:rPr>
          <w:rFonts w:hint="eastAsia" w:ascii="宋体" w:hAnsi="宋体" w:cs="宋体"/>
          <w:b w:val="0"/>
          <w:bCs w:val="0"/>
          <w:color w:val="000000"/>
          <w:kern w:val="0"/>
          <w:sz w:val="21"/>
          <w:szCs w:val="21"/>
          <w:lang w:val="en-US" w:eastAsia="zh-CN"/>
        </w:rPr>
        <w:t>询价</w:t>
      </w:r>
      <w:r>
        <w:rPr>
          <w:rFonts w:hint="eastAsia" w:ascii="宋体" w:hAnsi="宋体" w:cs="宋体"/>
          <w:b w:val="0"/>
          <w:bCs w:val="0"/>
          <w:color w:val="000000"/>
          <w:kern w:val="0"/>
          <w:sz w:val="21"/>
          <w:szCs w:val="21"/>
        </w:rPr>
        <w:t>文件）</w:t>
      </w:r>
    </w:p>
    <w:p w14:paraId="1D741964">
      <w:pPr>
        <w:spacing w:line="360" w:lineRule="auto"/>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2. 提交时间：</w:t>
      </w:r>
      <w:r>
        <w:rPr>
          <w:rFonts w:hint="eastAsia" w:ascii="宋体" w:hAnsi="宋体" w:cs="宋体"/>
          <w:b w:val="0"/>
          <w:bCs w:val="0"/>
          <w:color w:val="000000"/>
          <w:kern w:val="0"/>
          <w:sz w:val="21"/>
          <w:szCs w:val="21"/>
          <w:lang w:val="en-US" w:eastAsia="zh-CN"/>
        </w:rPr>
        <w:t>发布即日起十</w:t>
      </w:r>
      <w:bookmarkStart w:id="3" w:name="_GoBack"/>
      <w:bookmarkEnd w:id="3"/>
      <w:r>
        <w:rPr>
          <w:rFonts w:hint="eastAsia" w:ascii="宋体" w:hAnsi="宋体" w:cs="宋体"/>
          <w:b w:val="0"/>
          <w:bCs w:val="0"/>
          <w:color w:val="000000"/>
          <w:kern w:val="0"/>
          <w:sz w:val="21"/>
          <w:szCs w:val="21"/>
          <w:lang w:val="en-US" w:eastAsia="zh-CN"/>
        </w:rPr>
        <w:t>个工作日（</w:t>
      </w:r>
      <w:r>
        <w:rPr>
          <w:rFonts w:hint="eastAsia" w:ascii="宋体" w:hAnsi="宋体" w:cs="宋体"/>
          <w:b w:val="0"/>
          <w:bCs w:val="0"/>
          <w:color w:val="000000"/>
          <w:kern w:val="0"/>
          <w:sz w:val="21"/>
          <w:szCs w:val="21"/>
        </w:rPr>
        <w:t>下午17:30前</w:t>
      </w:r>
      <w:r>
        <w:rPr>
          <w:rFonts w:hint="eastAsia" w:ascii="宋体" w:hAnsi="宋体" w:cs="宋体"/>
          <w:b w:val="0"/>
          <w:bCs w:val="0"/>
          <w:color w:val="000000"/>
          <w:kern w:val="0"/>
          <w:sz w:val="21"/>
          <w:szCs w:val="21"/>
          <w:lang w:eastAsia="zh-CN"/>
        </w:rPr>
        <w:t>）</w:t>
      </w:r>
      <w:r>
        <w:rPr>
          <w:rFonts w:hint="eastAsia" w:ascii="宋体" w:hAnsi="宋体" w:cs="宋体"/>
          <w:b w:val="0"/>
          <w:bCs w:val="0"/>
          <w:color w:val="000000"/>
          <w:kern w:val="0"/>
          <w:sz w:val="21"/>
          <w:szCs w:val="21"/>
        </w:rPr>
        <w:t>。</w:t>
      </w:r>
    </w:p>
    <w:p w14:paraId="52D6EE55">
      <w:pPr>
        <w:spacing w:line="360" w:lineRule="auto"/>
        <w:ind w:firstLine="420" w:firstLineChars="200"/>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3. 纸质资料（盖有公章）接收地点：茂名市为民路101号茂名市人民医院</w:t>
      </w:r>
      <w:r>
        <w:rPr>
          <w:rFonts w:hint="eastAsia" w:ascii="宋体" w:hAnsi="宋体" w:cs="宋体"/>
          <w:b w:val="0"/>
          <w:bCs w:val="0"/>
          <w:color w:val="auto"/>
          <w:kern w:val="0"/>
          <w:sz w:val="21"/>
          <w:szCs w:val="21"/>
          <w:lang w:val="en-US" w:eastAsia="zh-CN"/>
        </w:rPr>
        <w:t>7</w:t>
      </w:r>
      <w:r>
        <w:rPr>
          <w:rFonts w:hint="eastAsia" w:ascii="宋体" w:hAnsi="宋体" w:cs="宋体"/>
          <w:b w:val="0"/>
          <w:bCs w:val="0"/>
          <w:color w:val="auto"/>
          <w:kern w:val="0"/>
          <w:sz w:val="21"/>
          <w:szCs w:val="21"/>
        </w:rPr>
        <w:t>号楼</w:t>
      </w:r>
      <w:r>
        <w:rPr>
          <w:rFonts w:hint="eastAsia" w:ascii="宋体" w:hAnsi="宋体" w:cs="宋体"/>
          <w:b w:val="0"/>
          <w:bCs w:val="0"/>
          <w:color w:val="auto"/>
          <w:kern w:val="0"/>
          <w:sz w:val="21"/>
          <w:szCs w:val="21"/>
          <w:lang w:val="en-US" w:eastAsia="zh-CN"/>
        </w:rPr>
        <w:t>5</w:t>
      </w:r>
      <w:r>
        <w:rPr>
          <w:rFonts w:hint="eastAsia" w:ascii="宋体" w:hAnsi="宋体" w:cs="宋体"/>
          <w:b w:val="0"/>
          <w:bCs w:val="0"/>
          <w:color w:val="auto"/>
          <w:kern w:val="0"/>
          <w:sz w:val="21"/>
          <w:szCs w:val="21"/>
        </w:rPr>
        <w:t>楼</w:t>
      </w:r>
      <w:r>
        <w:rPr>
          <w:rFonts w:hint="eastAsia" w:ascii="宋体" w:hAnsi="宋体" w:cs="宋体"/>
          <w:b w:val="0"/>
          <w:bCs w:val="0"/>
          <w:color w:val="auto"/>
          <w:kern w:val="0"/>
          <w:sz w:val="21"/>
          <w:szCs w:val="21"/>
          <w:lang w:val="en-US" w:eastAsia="zh-CN"/>
        </w:rPr>
        <w:t>药学部</w:t>
      </w:r>
      <w:r>
        <w:rPr>
          <w:rFonts w:hint="eastAsia" w:ascii="宋体" w:hAnsi="宋体" w:cs="宋体"/>
          <w:b w:val="0"/>
          <w:bCs w:val="0"/>
          <w:color w:val="auto"/>
          <w:kern w:val="0"/>
          <w:sz w:val="21"/>
          <w:szCs w:val="21"/>
        </w:rPr>
        <w:t>办公室（</w:t>
      </w:r>
      <w:r>
        <w:rPr>
          <w:rFonts w:hint="eastAsia" w:ascii="宋体" w:hAnsi="宋体" w:cs="宋体"/>
          <w:b w:val="0"/>
          <w:bCs w:val="0"/>
          <w:color w:val="auto"/>
          <w:kern w:val="0"/>
          <w:sz w:val="21"/>
          <w:szCs w:val="21"/>
          <w:lang w:val="en-US" w:eastAsia="zh-CN"/>
        </w:rPr>
        <w:t>同时需提交一份可编辑的</w:t>
      </w:r>
      <w:r>
        <w:rPr>
          <w:rFonts w:hint="eastAsia" w:ascii="宋体" w:hAnsi="宋体" w:cs="宋体"/>
          <w:b w:val="0"/>
          <w:bCs w:val="0"/>
          <w:color w:val="auto"/>
          <w:kern w:val="0"/>
          <w:sz w:val="21"/>
          <w:szCs w:val="21"/>
        </w:rPr>
        <w:t>电子版资料，按指定时间发送到指定邮箱）</w:t>
      </w:r>
    </w:p>
    <w:p w14:paraId="4BAD1CB4">
      <w:pPr>
        <w:spacing w:line="360" w:lineRule="auto"/>
        <w:ind w:firstLine="422" w:firstLineChars="200"/>
        <w:rPr>
          <w:rFonts w:hint="eastAsia" w:ascii="宋体" w:hAnsi="宋体" w:cs="宋体"/>
          <w:b/>
          <w:bCs/>
          <w:color w:val="auto"/>
          <w:kern w:val="0"/>
          <w:sz w:val="21"/>
          <w:szCs w:val="21"/>
        </w:rPr>
      </w:pPr>
      <w:r>
        <w:rPr>
          <w:rFonts w:hint="eastAsia" w:ascii="宋体" w:hAnsi="宋体" w:cs="宋体"/>
          <w:b/>
          <w:bCs/>
          <w:color w:val="auto"/>
          <w:kern w:val="0"/>
          <w:sz w:val="21"/>
          <w:szCs w:val="21"/>
        </w:rPr>
        <w:t>五、注意事项：</w:t>
      </w:r>
    </w:p>
    <w:p w14:paraId="16DA6E90">
      <w:pPr>
        <w:spacing w:line="360" w:lineRule="auto"/>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1.各供应商必须严格按照要求进行报价，杜绝弄虚作假，胡乱报价，各供应商报价一经确认禁止更改。</w:t>
      </w:r>
    </w:p>
    <w:p w14:paraId="5AD6704B">
      <w:pPr>
        <w:spacing w:line="360" w:lineRule="auto"/>
        <w:ind w:firstLine="420" w:firstLineChars="200"/>
        <w:rPr>
          <w:rFonts w:hint="eastAsia" w:ascii="宋体" w:hAnsi="宋体" w:eastAsia="宋体"/>
          <w:sz w:val="21"/>
          <w:szCs w:val="21"/>
          <w:lang w:eastAsia="zh-CN"/>
        </w:rPr>
      </w:pPr>
      <w:r>
        <w:rPr>
          <w:rFonts w:hint="eastAsia" w:ascii="宋体" w:hAnsi="宋体" w:cs="宋体"/>
          <w:b w:val="0"/>
          <w:bCs w:val="0"/>
          <w:color w:val="000000"/>
          <w:kern w:val="0"/>
          <w:sz w:val="21"/>
          <w:szCs w:val="21"/>
        </w:rPr>
        <w:t>2. 项目严禁各供应商进行恶意竞争或其它违规行为，一经查实，将进入供应商黑名单</w:t>
      </w:r>
      <w:r>
        <w:rPr>
          <w:rFonts w:hint="eastAsia" w:ascii="宋体" w:hAnsi="宋体" w:cs="宋体"/>
          <w:color w:val="000000"/>
          <w:kern w:val="0"/>
          <w:sz w:val="21"/>
          <w:szCs w:val="21"/>
          <w:lang w:eastAsia="zh-CN"/>
        </w:rPr>
        <w:t>。</w:t>
      </w:r>
    </w:p>
    <w:p w14:paraId="48D021D8">
      <w:pPr>
        <w:spacing w:line="360" w:lineRule="auto"/>
        <w:ind w:firstLine="420" w:firstLineChars="200"/>
        <w:rPr>
          <w:rFonts w:ascii="宋体" w:hAnsi="宋体" w:cs="宋体"/>
          <w:color w:val="000000"/>
          <w:kern w:val="0"/>
          <w:sz w:val="21"/>
          <w:szCs w:val="21"/>
        </w:rPr>
      </w:pPr>
      <w:r>
        <w:rPr>
          <w:rFonts w:hint="eastAsia" w:ascii="宋体" w:hAnsi="宋体" w:cs="宋体"/>
          <w:color w:val="000000"/>
          <w:kern w:val="0"/>
          <w:sz w:val="21"/>
          <w:szCs w:val="21"/>
        </w:rPr>
        <w:t>六、</w:t>
      </w:r>
      <w:r>
        <w:rPr>
          <w:rFonts w:hint="eastAsia" w:ascii="宋体" w:hAnsi="宋体"/>
          <w:b/>
          <w:sz w:val="21"/>
          <w:szCs w:val="21"/>
        </w:rPr>
        <w:t>联系方式</w:t>
      </w:r>
    </w:p>
    <w:p w14:paraId="4C80C589">
      <w:pPr>
        <w:spacing w:line="420" w:lineRule="exact"/>
        <w:ind w:firstLine="420" w:firstLineChars="200"/>
        <w:rPr>
          <w:rFonts w:ascii="宋体" w:hAnsi="宋体"/>
          <w:color w:val="auto"/>
          <w:sz w:val="21"/>
          <w:szCs w:val="21"/>
        </w:rPr>
      </w:pPr>
      <w:r>
        <w:rPr>
          <w:rFonts w:hint="eastAsia" w:ascii="宋体" w:hAnsi="宋体"/>
          <w:color w:val="auto"/>
          <w:sz w:val="21"/>
          <w:szCs w:val="21"/>
        </w:rPr>
        <w:t>联系人：</w:t>
      </w:r>
      <w:r>
        <w:rPr>
          <w:rFonts w:hint="eastAsia" w:ascii="宋体" w:hAnsi="宋体"/>
          <w:color w:val="auto"/>
          <w:sz w:val="21"/>
          <w:szCs w:val="21"/>
          <w:lang w:val="en-US" w:eastAsia="zh-CN"/>
        </w:rPr>
        <w:t>何小姐</w:t>
      </w:r>
      <w:r>
        <w:rPr>
          <w:rFonts w:hint="eastAsia" w:ascii="宋体" w:hAnsi="宋体"/>
          <w:color w:val="auto"/>
          <w:sz w:val="21"/>
          <w:szCs w:val="21"/>
        </w:rPr>
        <w:t xml:space="preserve"> </w:t>
      </w:r>
    </w:p>
    <w:p w14:paraId="305C1949">
      <w:pPr>
        <w:spacing w:line="420" w:lineRule="exact"/>
        <w:ind w:firstLine="420" w:firstLineChars="200"/>
        <w:rPr>
          <w:rFonts w:hint="eastAsia" w:ascii="宋体" w:hAnsi="宋体"/>
          <w:color w:val="auto"/>
          <w:sz w:val="21"/>
          <w:szCs w:val="21"/>
        </w:rPr>
      </w:pPr>
      <w:r>
        <w:rPr>
          <w:rFonts w:hint="eastAsia" w:ascii="宋体" w:hAnsi="宋体"/>
          <w:color w:val="auto"/>
          <w:sz w:val="21"/>
          <w:szCs w:val="21"/>
        </w:rPr>
        <w:t>联系电话：0668-2922997</w:t>
      </w:r>
    </w:p>
    <w:p w14:paraId="3321EAC4">
      <w:pPr>
        <w:spacing w:line="420" w:lineRule="exact"/>
        <w:ind w:firstLine="420" w:firstLineChars="200"/>
        <w:rPr>
          <w:rFonts w:hint="eastAsia" w:ascii="宋体" w:hAnsi="宋体"/>
          <w:color w:val="auto"/>
          <w:sz w:val="21"/>
          <w:szCs w:val="21"/>
        </w:rPr>
      </w:pPr>
      <w:r>
        <w:rPr>
          <w:rFonts w:hint="eastAsia" w:ascii="宋体" w:hAnsi="宋体"/>
          <w:color w:val="auto"/>
          <w:sz w:val="21"/>
          <w:szCs w:val="21"/>
        </w:rPr>
        <w:t>邮箱地址：mmsrmyyyxb2025@163.com</w:t>
      </w:r>
    </w:p>
    <w:p w14:paraId="3ECE535E">
      <w:pPr>
        <w:spacing w:line="320" w:lineRule="exact"/>
        <w:ind w:firstLine="5775" w:firstLineChars="2750"/>
        <w:rPr>
          <w:rFonts w:hint="eastAsia" w:ascii="宋体" w:hAnsi="宋体"/>
          <w:sz w:val="21"/>
          <w:szCs w:val="21"/>
        </w:rPr>
      </w:pPr>
    </w:p>
    <w:p w14:paraId="502DC7E2">
      <w:pPr>
        <w:spacing w:line="320" w:lineRule="exact"/>
        <w:ind w:firstLine="5775" w:firstLineChars="2750"/>
        <w:jc w:val="right"/>
        <w:rPr>
          <w:rFonts w:ascii="宋体" w:hAnsi="宋体"/>
          <w:sz w:val="21"/>
          <w:szCs w:val="21"/>
        </w:rPr>
      </w:pPr>
      <w:r>
        <w:rPr>
          <w:rFonts w:hint="eastAsia" w:ascii="宋体" w:hAnsi="宋体"/>
          <w:sz w:val="21"/>
          <w:szCs w:val="21"/>
        </w:rPr>
        <w:t>茂名市人民医院</w:t>
      </w:r>
    </w:p>
    <w:p w14:paraId="1145F71E">
      <w:pPr>
        <w:pStyle w:val="6"/>
        <w:tabs>
          <w:tab w:val="left" w:pos="1260"/>
        </w:tabs>
        <w:spacing w:line="680" w:lineRule="auto"/>
        <w:ind w:firstLine="0" w:firstLineChars="0"/>
        <w:jc w:val="right"/>
        <w:rPr>
          <w:rFonts w:hAnsi="宋体"/>
          <w:sz w:val="21"/>
          <w:szCs w:val="21"/>
        </w:rPr>
      </w:pPr>
      <w:r>
        <w:rPr>
          <w:rFonts w:hint="eastAsia" w:hAnsi="宋体"/>
          <w:sz w:val="21"/>
          <w:szCs w:val="21"/>
        </w:rPr>
        <w:t xml:space="preserve">                                         202</w:t>
      </w:r>
      <w:r>
        <w:rPr>
          <w:rFonts w:hint="eastAsia" w:hAnsi="宋体"/>
          <w:sz w:val="21"/>
          <w:szCs w:val="21"/>
          <w:lang w:val="en-US" w:eastAsia="zh-CN"/>
        </w:rPr>
        <w:t>6</w:t>
      </w:r>
      <w:r>
        <w:rPr>
          <w:rFonts w:hint="eastAsia" w:hAnsi="宋体"/>
          <w:sz w:val="21"/>
          <w:szCs w:val="21"/>
        </w:rPr>
        <w:t>年</w:t>
      </w:r>
      <w:r>
        <w:rPr>
          <w:rFonts w:hint="eastAsia" w:hAnsi="宋体"/>
          <w:sz w:val="21"/>
          <w:szCs w:val="21"/>
          <w:lang w:val="en-US" w:eastAsia="zh-CN"/>
        </w:rPr>
        <w:t>7月20</w:t>
      </w:r>
      <w:r>
        <w:rPr>
          <w:rFonts w:hint="eastAsia" w:hAnsi="宋体"/>
          <w:sz w:val="21"/>
          <w:szCs w:val="21"/>
        </w:rPr>
        <w:t>日</w:t>
      </w:r>
    </w:p>
    <w:p w14:paraId="786C58D9">
      <w:pPr>
        <w:pStyle w:val="6"/>
        <w:tabs>
          <w:tab w:val="left" w:pos="1260"/>
        </w:tabs>
        <w:spacing w:line="680" w:lineRule="auto"/>
        <w:ind w:firstLine="0" w:firstLineChars="0"/>
        <w:jc w:val="right"/>
        <w:rPr>
          <w:rFonts w:hAnsi="宋体" w:cs="仿宋"/>
          <w:b/>
          <w:spacing w:val="100"/>
          <w:w w:val="110"/>
          <w:kern w:val="0"/>
          <w:sz w:val="44"/>
          <w:szCs w:val="44"/>
        </w:rPr>
        <w:sectPr>
          <w:footerReference r:id="rId3" w:type="default"/>
          <w:pgSz w:w="11906" w:h="16838"/>
          <w:pgMar w:top="1440" w:right="1800" w:bottom="1440" w:left="1800" w:header="851" w:footer="992" w:gutter="0"/>
          <w:cols w:space="720" w:num="1"/>
          <w:docGrid w:type="lines" w:linePitch="312" w:charSpace="0"/>
        </w:sectPr>
      </w:pPr>
    </w:p>
    <w:p w14:paraId="07CC593D">
      <w:pPr>
        <w:spacing w:line="360" w:lineRule="auto"/>
        <w:jc w:val="center"/>
        <w:rPr>
          <w:rFonts w:ascii="宋体" w:hAnsi="宋体"/>
          <w:b/>
          <w:kern w:val="0"/>
          <w:sz w:val="28"/>
          <w:szCs w:val="28"/>
        </w:rPr>
      </w:pPr>
      <w:r>
        <w:rPr>
          <w:rFonts w:ascii="宋体" w:hAnsi="宋体"/>
          <w:b/>
          <w:kern w:val="0"/>
          <w:sz w:val="28"/>
          <w:szCs w:val="28"/>
        </w:rPr>
        <w:t>用户需求书</w:t>
      </w:r>
    </w:p>
    <w:p w14:paraId="215ED6A1">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14:paraId="5008AD09">
      <w:pPr>
        <w:widowControl/>
        <w:numPr>
          <w:ilvl w:val="0"/>
          <w:numId w:val="0"/>
        </w:numPr>
        <w:spacing w:line="360" w:lineRule="auto"/>
        <w:ind w:firstLine="422" w:firstLineChars="200"/>
        <w:jc w:val="left"/>
        <w:rPr>
          <w:rFonts w:hint="eastAsia" w:ascii="宋体" w:hAnsi="宋体"/>
          <w:b/>
          <w:sz w:val="21"/>
          <w:szCs w:val="21"/>
        </w:rPr>
      </w:pPr>
      <w:r>
        <w:rPr>
          <w:rFonts w:hint="eastAsia" w:ascii="宋体" w:hAnsi="宋体"/>
          <w:b/>
          <w:sz w:val="21"/>
          <w:szCs w:val="21"/>
          <w:lang w:val="en-US" w:eastAsia="zh-CN"/>
        </w:rPr>
        <w:t>一、</w:t>
      </w:r>
      <w:r>
        <w:rPr>
          <w:rFonts w:hint="eastAsia" w:ascii="宋体" w:hAnsi="宋体"/>
          <w:b/>
          <w:sz w:val="21"/>
          <w:szCs w:val="21"/>
        </w:rPr>
        <w:t>需求一览表</w:t>
      </w:r>
    </w:p>
    <w:p w14:paraId="604FF1FA">
      <w:pPr>
        <w:widowControl/>
        <w:spacing w:line="360" w:lineRule="auto"/>
        <w:jc w:val="lef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ascii="宋体" w:hAnsi="宋体"/>
          <w:b w:val="0"/>
          <w:bCs/>
          <w:sz w:val="21"/>
          <w:szCs w:val="21"/>
          <w:lang w:val="en-US" w:eastAsia="zh-CN"/>
        </w:rPr>
        <w:t xml:space="preserve">  详见附件</w:t>
      </w:r>
    </w:p>
    <w:p w14:paraId="08430E2B">
      <w:pPr>
        <w:widowControl/>
        <w:numPr>
          <w:ilvl w:val="0"/>
          <w:numId w:val="0"/>
        </w:numPr>
        <w:spacing w:line="240" w:lineRule="auto"/>
        <w:ind w:firstLine="422" w:firstLineChars="200"/>
        <w:jc w:val="left"/>
        <w:rPr>
          <w:rFonts w:ascii="宋体" w:hAnsi="宋体" w:eastAsia="宋体" w:cs="宋体"/>
          <w:color w:val="000000"/>
          <w:kern w:val="0"/>
          <w:sz w:val="21"/>
          <w:szCs w:val="21"/>
        </w:rPr>
      </w:pPr>
      <w:r>
        <w:rPr>
          <w:rFonts w:hint="eastAsia" w:ascii="宋体" w:hAnsi="宋体"/>
          <w:b/>
          <w:sz w:val="21"/>
          <w:szCs w:val="21"/>
          <w:lang w:val="en-US" w:eastAsia="zh-CN"/>
        </w:rPr>
        <w:t>二、</w:t>
      </w:r>
      <w:r>
        <w:rPr>
          <w:rFonts w:hint="eastAsia" w:ascii="宋体" w:hAnsi="宋体"/>
          <w:b/>
          <w:sz w:val="21"/>
          <w:szCs w:val="21"/>
        </w:rPr>
        <w:t>技术</w:t>
      </w:r>
      <w:r>
        <w:rPr>
          <w:rFonts w:hint="eastAsia" w:ascii="宋体" w:hAnsi="宋体"/>
          <w:b/>
          <w:sz w:val="21"/>
          <w:szCs w:val="21"/>
          <w:lang w:val="en-US" w:eastAsia="zh-CN"/>
        </w:rPr>
        <w:t>要求</w:t>
      </w:r>
    </w:p>
    <w:p w14:paraId="0E0FCE10">
      <w:pPr>
        <w:pStyle w:val="18"/>
        <w:widowControl/>
        <w:numPr>
          <w:ilvl w:val="0"/>
          <w:numId w:val="0"/>
        </w:numPr>
        <w:spacing w:line="360" w:lineRule="auto"/>
        <w:ind w:leftChars="0" w:firstLine="420" w:firstLineChars="200"/>
        <w:jc w:val="both"/>
        <w:rPr>
          <w:rFonts w:ascii="宋体" w:hAnsi="宋体" w:eastAsia="宋体" w:cs="宋体"/>
          <w:color w:val="000000"/>
          <w:kern w:val="0"/>
          <w:sz w:val="21"/>
          <w:szCs w:val="21"/>
          <w:highlight w:val="none"/>
          <w:u w:val="none"/>
        </w:rPr>
      </w:pPr>
      <w:r>
        <w:rPr>
          <w:rFonts w:hint="eastAsia" w:ascii="宋体" w:hAnsi="宋体" w:eastAsia="宋体" w:cs="宋体"/>
          <w:color w:val="000000"/>
          <w:kern w:val="0"/>
          <w:sz w:val="21"/>
          <w:szCs w:val="21"/>
          <w:highlight w:val="none"/>
          <w:lang w:val="en-US" w:eastAsia="zh-CN"/>
        </w:rPr>
        <w:t>1.</w:t>
      </w:r>
      <w:r>
        <w:rPr>
          <w:rFonts w:hint="eastAsia" w:ascii="宋体" w:hAnsi="宋体" w:eastAsia="宋体" w:cs="宋体"/>
          <w:color w:val="000000"/>
          <w:kern w:val="0"/>
          <w:sz w:val="21"/>
          <w:szCs w:val="21"/>
          <w:highlight w:val="none"/>
        </w:rPr>
        <w:t>中标人供</w:t>
      </w:r>
      <w:r>
        <w:rPr>
          <w:rFonts w:hint="eastAsia" w:ascii="宋体" w:hAnsi="宋体" w:eastAsia="宋体" w:cs="宋体"/>
          <w:color w:val="000000"/>
          <w:kern w:val="0"/>
          <w:sz w:val="21"/>
          <w:szCs w:val="21"/>
          <w:highlight w:val="none"/>
          <w:u w:val="none"/>
        </w:rPr>
        <w:t>应的</w:t>
      </w:r>
      <w:r>
        <w:rPr>
          <w:rFonts w:hint="eastAsia" w:ascii="宋体" w:hAnsi="宋体" w:eastAsia="宋体" w:cs="宋体"/>
          <w:bCs/>
          <w:color w:val="000000"/>
          <w:kern w:val="0"/>
          <w:sz w:val="21"/>
          <w:szCs w:val="21"/>
          <w:highlight w:val="none"/>
          <w:u w:val="none"/>
        </w:rPr>
        <w:t>中药饮片</w:t>
      </w:r>
      <w:r>
        <w:rPr>
          <w:rFonts w:hint="eastAsia" w:ascii="宋体" w:hAnsi="宋体" w:eastAsia="宋体" w:cs="宋体"/>
          <w:color w:val="000000"/>
          <w:kern w:val="0"/>
          <w:sz w:val="21"/>
          <w:szCs w:val="21"/>
          <w:highlight w:val="none"/>
          <w:u w:val="none"/>
        </w:rPr>
        <w:t>须符合《中华人民共和国药</w:t>
      </w:r>
      <w:r>
        <w:rPr>
          <w:rFonts w:hint="eastAsia" w:ascii="宋体" w:hAnsi="宋体" w:eastAsia="宋体" w:cs="宋体"/>
          <w:color w:val="auto"/>
          <w:kern w:val="0"/>
          <w:sz w:val="21"/>
          <w:szCs w:val="21"/>
          <w:highlight w:val="none"/>
          <w:u w:val="none"/>
        </w:rPr>
        <w:t>典》</w:t>
      </w:r>
      <w:r>
        <w:rPr>
          <w:rFonts w:ascii="宋体" w:hAnsi="宋体" w:eastAsia="宋体" w:cs="宋体"/>
          <w:color w:val="auto"/>
          <w:kern w:val="0"/>
          <w:sz w:val="21"/>
          <w:szCs w:val="21"/>
          <w:highlight w:val="none"/>
          <w:u w:val="none"/>
        </w:rPr>
        <w:t>(202</w:t>
      </w:r>
      <w:r>
        <w:rPr>
          <w:rFonts w:hint="eastAsia" w:ascii="宋体" w:hAnsi="宋体" w:cs="宋体"/>
          <w:color w:val="auto"/>
          <w:kern w:val="0"/>
          <w:sz w:val="21"/>
          <w:szCs w:val="21"/>
          <w:highlight w:val="none"/>
          <w:u w:val="none"/>
          <w:lang w:val="en-US" w:eastAsia="zh-CN"/>
        </w:rPr>
        <w:t>5</w:t>
      </w:r>
      <w:r>
        <w:rPr>
          <w:rFonts w:hint="eastAsia" w:ascii="宋体" w:hAnsi="宋体" w:eastAsia="宋体" w:cs="宋体"/>
          <w:color w:val="auto"/>
          <w:kern w:val="0"/>
          <w:sz w:val="21"/>
          <w:szCs w:val="21"/>
          <w:highlight w:val="none"/>
          <w:u w:val="none"/>
        </w:rPr>
        <w:t>年版</w:t>
      </w:r>
      <w:r>
        <w:rPr>
          <w:rFonts w:ascii="宋体" w:hAnsi="宋体" w:eastAsia="宋体" w:cs="宋体"/>
          <w:color w:val="auto"/>
          <w:kern w:val="0"/>
          <w:sz w:val="21"/>
          <w:szCs w:val="21"/>
          <w:highlight w:val="none"/>
          <w:u w:val="none"/>
        </w:rPr>
        <w:t>)</w:t>
      </w:r>
      <w:r>
        <w:rPr>
          <w:rFonts w:hint="eastAsia" w:ascii="宋体" w:hAnsi="宋体" w:eastAsia="宋体" w:cs="宋体"/>
          <w:color w:val="000000"/>
          <w:kern w:val="0"/>
          <w:sz w:val="21"/>
          <w:szCs w:val="21"/>
          <w:highlight w:val="none"/>
          <w:u w:val="none"/>
        </w:rPr>
        <w:t>等国家、省、市有关法律法规及质量标准的要求。中药饮片品种，若有对应的道地药材标准的，则提供道地药材。</w:t>
      </w:r>
    </w:p>
    <w:p w14:paraId="246473DF">
      <w:pPr>
        <w:pStyle w:val="18"/>
        <w:widowControl/>
        <w:numPr>
          <w:ilvl w:val="0"/>
          <w:numId w:val="0"/>
        </w:numPr>
        <w:spacing w:line="360" w:lineRule="auto"/>
        <w:ind w:leftChars="0" w:firstLine="420" w:firstLineChars="200"/>
        <w:jc w:val="both"/>
        <w:rPr>
          <w:rFonts w:hint="eastAsia" w:ascii="宋体" w:hAnsi="宋体" w:eastAsia="宋体" w:cs="宋体"/>
          <w:color w:val="auto"/>
          <w:kern w:val="0"/>
          <w:sz w:val="21"/>
          <w:szCs w:val="21"/>
          <w:highlight w:val="none"/>
          <w:u w:val="none"/>
        </w:rPr>
      </w:pPr>
      <w:r>
        <w:rPr>
          <w:rFonts w:hint="eastAsia" w:ascii="宋体" w:hAnsi="宋体" w:eastAsia="宋体" w:cs="宋体"/>
          <w:color w:val="000000"/>
          <w:kern w:val="0"/>
          <w:sz w:val="21"/>
          <w:szCs w:val="21"/>
          <w:highlight w:val="none"/>
          <w:u w:val="none"/>
          <w:lang w:val="en-US" w:eastAsia="zh-CN"/>
        </w:rPr>
        <w:t>2.</w:t>
      </w:r>
      <w:r>
        <w:rPr>
          <w:rFonts w:hint="eastAsia" w:ascii="宋体" w:hAnsi="宋体" w:eastAsia="宋体" w:cs="宋体"/>
          <w:color w:val="000000"/>
          <w:kern w:val="0"/>
          <w:sz w:val="21"/>
          <w:szCs w:val="21"/>
          <w:highlight w:val="none"/>
          <w:u w:val="none"/>
        </w:rPr>
        <w:t>中标人交付的</w:t>
      </w:r>
      <w:r>
        <w:rPr>
          <w:rFonts w:hint="eastAsia" w:ascii="宋体" w:hAnsi="宋体" w:eastAsia="宋体" w:cs="宋体"/>
          <w:bCs/>
          <w:color w:val="000000"/>
          <w:kern w:val="0"/>
          <w:sz w:val="21"/>
          <w:szCs w:val="21"/>
          <w:highlight w:val="none"/>
          <w:u w:val="none"/>
        </w:rPr>
        <w:t>中药饮片</w:t>
      </w:r>
      <w:r>
        <w:rPr>
          <w:rFonts w:hint="eastAsia" w:ascii="宋体" w:hAnsi="宋体" w:eastAsia="宋体" w:cs="宋体"/>
          <w:color w:val="000000"/>
          <w:kern w:val="0"/>
          <w:sz w:val="21"/>
          <w:szCs w:val="21"/>
          <w:highlight w:val="none"/>
          <w:u w:val="none"/>
        </w:rPr>
        <w:t>必须洁净无杂质、无伪品、无虫蛀、走油、变质、霉变及非药用部位。</w:t>
      </w:r>
      <w:r>
        <w:rPr>
          <w:rFonts w:hint="eastAsia" w:ascii="宋体" w:hAnsi="宋体" w:eastAsia="宋体" w:cs="宋体"/>
          <w:bCs/>
          <w:color w:val="000000"/>
          <w:kern w:val="0"/>
          <w:sz w:val="21"/>
          <w:szCs w:val="21"/>
          <w:highlight w:val="none"/>
          <w:u w:val="none"/>
        </w:rPr>
        <w:t>中药饮片</w:t>
      </w:r>
      <w:r>
        <w:rPr>
          <w:rFonts w:hint="eastAsia" w:ascii="宋体" w:hAnsi="宋体" w:eastAsia="宋体" w:cs="宋体"/>
          <w:color w:val="000000"/>
          <w:kern w:val="0"/>
          <w:sz w:val="21"/>
          <w:szCs w:val="21"/>
          <w:highlight w:val="none"/>
          <w:u w:val="none"/>
        </w:rPr>
        <w:t>色泽、特征、气味符合该品种现行最新版《中华人民共和国药典》的规定。片型符合各自规定的要求，厚薄均匀，表面光洁，异形片不得超过</w:t>
      </w:r>
      <w:r>
        <w:rPr>
          <w:rFonts w:ascii="宋体" w:hAnsi="宋体" w:eastAsia="宋体" w:cs="宋体"/>
          <w:color w:val="000000"/>
          <w:kern w:val="0"/>
          <w:sz w:val="21"/>
          <w:szCs w:val="21"/>
          <w:highlight w:val="none"/>
          <w:u w:val="none"/>
        </w:rPr>
        <w:t>10%，且所提供的中药饮片质量不得低于本次招标所提供的样品。为保证质量稳</w:t>
      </w:r>
      <w:r>
        <w:rPr>
          <w:rFonts w:hint="eastAsia" w:ascii="宋体" w:hAnsi="宋体" w:eastAsia="宋体" w:cs="宋体"/>
          <w:color w:val="000000"/>
          <w:kern w:val="0"/>
          <w:sz w:val="21"/>
          <w:szCs w:val="21"/>
          <w:highlight w:val="none"/>
          <w:u w:val="none"/>
        </w:rPr>
        <w:t>定，中标饮片样品在药学部留样备查</w:t>
      </w:r>
      <w:r>
        <w:rPr>
          <w:rFonts w:ascii="宋体" w:hAnsi="宋体" w:eastAsia="宋体" w:cs="宋体"/>
          <w:color w:val="auto"/>
          <w:kern w:val="0"/>
          <w:sz w:val="21"/>
          <w:szCs w:val="21"/>
          <w:highlight w:val="none"/>
          <w:u w:val="none"/>
        </w:rPr>
        <w:t>1 年。中标人必须配送与评审时质量相同的中药</w:t>
      </w:r>
      <w:r>
        <w:rPr>
          <w:rFonts w:hint="eastAsia" w:ascii="宋体" w:hAnsi="宋体" w:eastAsia="宋体" w:cs="宋体"/>
          <w:color w:val="auto"/>
          <w:kern w:val="0"/>
          <w:sz w:val="21"/>
          <w:szCs w:val="21"/>
          <w:highlight w:val="none"/>
          <w:u w:val="none"/>
        </w:rPr>
        <w:t>饮片，入库验收时如发现与评审留样不相符的，采购人将予以退货。如出现三次或以上到货药品与留样不相符的，采购人有权取消中标人供货资格，如果中标人提供的服务与招标文件及合同要求不相符的采购人同样有权取消供货资格。在供货期间，根据临床需求，对医院需要采购中标目录外的药品，中标方必须给予与中标产品一样的条件对待。</w:t>
      </w:r>
    </w:p>
    <w:p w14:paraId="45A00DD5">
      <w:pPr>
        <w:pStyle w:val="18"/>
        <w:widowControl/>
        <w:numPr>
          <w:ilvl w:val="0"/>
          <w:numId w:val="0"/>
        </w:numPr>
        <w:spacing w:line="360" w:lineRule="auto"/>
        <w:ind w:leftChars="0" w:firstLine="420" w:firstLineChars="200"/>
        <w:jc w:val="both"/>
        <w:rPr>
          <w:rFonts w:ascii="宋体" w:hAnsi="宋体" w:eastAsia="宋体" w:cs="宋体"/>
          <w:color w:val="auto"/>
          <w:kern w:val="0"/>
          <w:sz w:val="21"/>
          <w:szCs w:val="21"/>
          <w:highlight w:val="none"/>
          <w:u w:val="none"/>
        </w:rPr>
      </w:pPr>
      <w:r>
        <w:rPr>
          <w:rFonts w:hint="eastAsia" w:ascii="宋体" w:hAnsi="宋体" w:eastAsia="宋体" w:cs="宋体"/>
          <w:color w:val="000000"/>
          <w:kern w:val="0"/>
          <w:sz w:val="21"/>
          <w:szCs w:val="21"/>
          <w:highlight w:val="none"/>
          <w:u w:val="none"/>
          <w:lang w:val="en-US" w:eastAsia="zh-CN"/>
        </w:rPr>
        <w:t>3.</w:t>
      </w:r>
      <w:r>
        <w:rPr>
          <w:rFonts w:hint="eastAsia" w:ascii="宋体" w:hAnsi="宋体" w:eastAsia="宋体" w:cs="宋体"/>
          <w:color w:val="000000"/>
          <w:kern w:val="0"/>
          <w:sz w:val="21"/>
          <w:szCs w:val="21"/>
          <w:highlight w:val="none"/>
          <w:u w:val="none"/>
        </w:rPr>
        <w:t>中标人供应的</w:t>
      </w:r>
      <w:r>
        <w:rPr>
          <w:rFonts w:hint="eastAsia" w:ascii="宋体" w:hAnsi="宋体" w:eastAsia="宋体" w:cs="宋体"/>
          <w:bCs/>
          <w:color w:val="000000"/>
          <w:kern w:val="0"/>
          <w:sz w:val="21"/>
          <w:szCs w:val="21"/>
          <w:highlight w:val="none"/>
          <w:u w:val="none"/>
        </w:rPr>
        <w:t>中药饮片</w:t>
      </w:r>
      <w:r>
        <w:rPr>
          <w:rFonts w:hint="eastAsia" w:ascii="宋体" w:hAnsi="宋体" w:eastAsia="宋体" w:cs="宋体"/>
          <w:bCs/>
          <w:color w:val="000000"/>
          <w:kern w:val="0"/>
          <w:sz w:val="21"/>
          <w:szCs w:val="21"/>
          <w:highlight w:val="none"/>
          <w:u w:val="none"/>
          <w:lang w:eastAsia="zh-CN"/>
        </w:rPr>
        <w:t>，</w:t>
      </w:r>
      <w:r>
        <w:rPr>
          <w:rFonts w:hint="eastAsia" w:ascii="宋体" w:hAnsi="宋体" w:eastAsia="宋体" w:cs="宋体"/>
          <w:color w:val="000000"/>
          <w:kern w:val="0"/>
          <w:sz w:val="21"/>
          <w:szCs w:val="21"/>
          <w:highlight w:val="none"/>
          <w:u w:val="none"/>
        </w:rPr>
        <w:t>应要求采用</w:t>
      </w:r>
      <w:r>
        <w:rPr>
          <w:rFonts w:hint="eastAsia" w:ascii="宋体" w:hAnsi="宋体" w:eastAsia="宋体" w:cs="宋体"/>
          <w:color w:val="000000"/>
          <w:kern w:val="0"/>
          <w:sz w:val="21"/>
          <w:szCs w:val="21"/>
          <w:highlight w:val="none"/>
          <w:u w:val="none"/>
          <w:lang w:val="en-US" w:eastAsia="zh-CN"/>
        </w:rPr>
        <w:t>所</w:t>
      </w:r>
      <w:r>
        <w:rPr>
          <w:rFonts w:hint="eastAsia" w:ascii="宋体" w:hAnsi="宋体" w:eastAsia="宋体" w:cs="宋体"/>
          <w:color w:val="auto"/>
          <w:kern w:val="0"/>
          <w:sz w:val="21"/>
          <w:szCs w:val="21"/>
          <w:highlight w:val="none"/>
          <w:u w:val="none"/>
          <w:lang w:val="en-US" w:eastAsia="zh-CN"/>
        </w:rPr>
        <w:t>需</w:t>
      </w:r>
      <w:r>
        <w:rPr>
          <w:rFonts w:hint="eastAsia" w:ascii="宋体" w:hAnsi="宋体" w:eastAsia="宋体" w:cs="宋体"/>
          <w:color w:val="auto"/>
          <w:kern w:val="0"/>
          <w:sz w:val="21"/>
          <w:szCs w:val="21"/>
          <w:highlight w:val="none"/>
          <w:u w:val="none"/>
        </w:rPr>
        <w:t>包装</w:t>
      </w:r>
      <w:r>
        <w:rPr>
          <w:rFonts w:hint="eastAsia" w:ascii="宋体" w:hAnsi="宋体" w:eastAsia="宋体" w:cs="宋体"/>
          <w:color w:val="auto"/>
          <w:kern w:val="0"/>
          <w:sz w:val="21"/>
          <w:szCs w:val="21"/>
          <w:highlight w:val="none"/>
          <w:u w:val="none"/>
          <w:lang w:val="en-US" w:eastAsia="zh-CN"/>
        </w:rPr>
        <w:t>规格</w:t>
      </w:r>
      <w:r>
        <w:rPr>
          <w:rFonts w:hint="eastAsia" w:ascii="宋体" w:hAnsi="宋体" w:eastAsia="宋体" w:cs="宋体"/>
          <w:color w:val="auto"/>
          <w:kern w:val="0"/>
          <w:sz w:val="21"/>
          <w:szCs w:val="21"/>
          <w:highlight w:val="none"/>
          <w:u w:val="none"/>
        </w:rPr>
        <w:t>，参照《中国药典》和临床用药习惯，包装规格应能提供包含但不限于1g，3g，5g，6g，10g，15g，30g</w:t>
      </w:r>
      <w:r>
        <w:rPr>
          <w:rFonts w:hint="eastAsia" w:ascii="宋体" w:hAnsi="宋体" w:eastAsia="宋体" w:cs="宋体"/>
          <w:color w:val="auto"/>
          <w:kern w:val="0"/>
          <w:sz w:val="21"/>
          <w:szCs w:val="21"/>
          <w:highlight w:val="none"/>
          <w:u w:val="none"/>
          <w:lang w:val="en-US" w:eastAsia="zh-CN"/>
        </w:rPr>
        <w:t>等</w:t>
      </w:r>
      <w:r>
        <w:rPr>
          <w:rFonts w:hint="eastAsia" w:ascii="宋体" w:hAnsi="宋体" w:eastAsia="宋体" w:cs="宋体"/>
          <w:color w:val="auto"/>
          <w:kern w:val="0"/>
          <w:sz w:val="21"/>
          <w:szCs w:val="21"/>
          <w:highlight w:val="none"/>
          <w:u w:val="none"/>
        </w:rPr>
        <w:t>多种规格</w:t>
      </w:r>
      <w:r>
        <w:rPr>
          <w:rFonts w:hint="eastAsia" w:ascii="宋体" w:hAnsi="宋体" w:cs="宋体"/>
          <w:color w:val="auto"/>
          <w:kern w:val="0"/>
          <w:sz w:val="21"/>
          <w:szCs w:val="21"/>
          <w:highlight w:val="none"/>
          <w:u w:val="none"/>
          <w:lang w:eastAsia="zh-CN"/>
        </w:rPr>
        <w:t>，</w:t>
      </w:r>
      <w:r>
        <w:rPr>
          <w:rFonts w:hint="eastAsia" w:ascii="宋体" w:hAnsi="宋体" w:eastAsia="宋体" w:cs="宋体"/>
          <w:color w:val="auto"/>
          <w:kern w:val="0"/>
          <w:sz w:val="21"/>
          <w:szCs w:val="21"/>
          <w:highlight w:val="none"/>
          <w:u w:val="none"/>
        </w:rPr>
        <w:t>如果有特殊包装需求，需能够满足临床要求。</w:t>
      </w:r>
    </w:p>
    <w:p w14:paraId="262BE1D9">
      <w:pPr>
        <w:pStyle w:val="18"/>
        <w:widowControl/>
        <w:numPr>
          <w:ilvl w:val="0"/>
          <w:numId w:val="0"/>
        </w:numPr>
        <w:spacing w:line="360" w:lineRule="auto"/>
        <w:ind w:leftChars="0" w:firstLine="420" w:firstLineChars="200"/>
        <w:jc w:val="both"/>
        <w:rPr>
          <w:rFonts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lang w:val="en-US" w:eastAsia="zh-CN"/>
        </w:rPr>
        <w:t>4.</w:t>
      </w:r>
      <w:r>
        <w:rPr>
          <w:rFonts w:hint="eastAsia" w:ascii="宋体" w:hAnsi="宋体" w:eastAsia="宋体" w:cs="宋体"/>
          <w:color w:val="auto"/>
          <w:kern w:val="0"/>
          <w:sz w:val="21"/>
          <w:szCs w:val="21"/>
          <w:highlight w:val="none"/>
          <w:u w:val="none"/>
        </w:rPr>
        <w:t>小包装色标须符合《国家中医药管理局办公室关于印发小包装中药饮片规格和色标的通知（国中医药办医政发〔2011〕18号）》文件的要求。</w:t>
      </w:r>
    </w:p>
    <w:p w14:paraId="776958D0">
      <w:pPr>
        <w:pStyle w:val="18"/>
        <w:widowControl/>
        <w:numPr>
          <w:ilvl w:val="0"/>
          <w:numId w:val="0"/>
        </w:numPr>
        <w:spacing w:line="360" w:lineRule="auto"/>
        <w:ind w:leftChars="0" w:firstLine="420" w:firstLineChars="200"/>
        <w:jc w:val="both"/>
        <w:rPr>
          <w:rFonts w:ascii="宋体" w:hAnsi="宋体" w:eastAsia="宋体" w:cs="宋体"/>
          <w:color w:val="000000"/>
          <w:kern w:val="0"/>
          <w:sz w:val="21"/>
          <w:szCs w:val="21"/>
          <w:highlight w:val="none"/>
          <w:u w:val="none"/>
        </w:rPr>
      </w:pPr>
      <w:r>
        <w:rPr>
          <w:rFonts w:hint="eastAsia" w:ascii="宋体" w:hAnsi="宋体" w:eastAsia="宋体" w:cs="宋体"/>
          <w:color w:val="auto"/>
          <w:kern w:val="0"/>
          <w:sz w:val="21"/>
          <w:szCs w:val="21"/>
          <w:highlight w:val="none"/>
          <w:u w:val="none"/>
          <w:lang w:val="en-US" w:eastAsia="zh-CN"/>
        </w:rPr>
        <w:t>5.</w:t>
      </w:r>
      <w:r>
        <w:rPr>
          <w:rFonts w:hint="eastAsia" w:ascii="宋体" w:hAnsi="宋体" w:eastAsia="宋体" w:cs="宋体"/>
          <w:color w:val="auto"/>
          <w:kern w:val="0"/>
          <w:sz w:val="21"/>
          <w:szCs w:val="21"/>
          <w:highlight w:val="none"/>
          <w:u w:val="none"/>
        </w:rPr>
        <w:t>包装标签：在进行多规格单剂量包装时，应在每个内包装袋上和外</w:t>
      </w:r>
      <w:r>
        <w:rPr>
          <w:rFonts w:hint="eastAsia" w:ascii="宋体" w:hAnsi="宋体" w:eastAsia="宋体" w:cs="宋体"/>
          <w:color w:val="000000"/>
          <w:kern w:val="0"/>
          <w:sz w:val="21"/>
          <w:szCs w:val="21"/>
          <w:highlight w:val="none"/>
          <w:u w:val="none"/>
        </w:rPr>
        <w:t>包装袋上附有该饮片的产品标签。标签内容包括品名、规格、产地、药品批准文号（如有）、生产企业、产品批号、生产日期等。毒性中药饮片的包装还须增印毒性药品警示标记。</w:t>
      </w:r>
    </w:p>
    <w:p w14:paraId="632C90B9">
      <w:pPr>
        <w:pStyle w:val="18"/>
        <w:widowControl/>
        <w:numPr>
          <w:ilvl w:val="0"/>
          <w:numId w:val="0"/>
        </w:numPr>
        <w:spacing w:line="360" w:lineRule="auto"/>
        <w:ind w:leftChars="0" w:firstLine="420" w:firstLineChars="200"/>
        <w:jc w:val="both"/>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u w:val="none"/>
          <w:lang w:val="en-US" w:eastAsia="zh-CN"/>
        </w:rPr>
        <w:t>6.</w:t>
      </w:r>
      <w:r>
        <w:rPr>
          <w:rFonts w:hint="eastAsia" w:ascii="宋体" w:hAnsi="宋体" w:eastAsia="宋体" w:cs="宋体"/>
          <w:color w:val="000000"/>
          <w:kern w:val="0"/>
          <w:sz w:val="21"/>
          <w:szCs w:val="21"/>
          <w:highlight w:val="none"/>
          <w:u w:val="none"/>
        </w:rPr>
        <w:t>中标人供应的</w:t>
      </w:r>
      <w:r>
        <w:rPr>
          <w:rFonts w:hint="eastAsia" w:ascii="宋体" w:hAnsi="宋体" w:eastAsia="宋体" w:cs="宋体"/>
          <w:bCs/>
          <w:color w:val="000000"/>
          <w:kern w:val="0"/>
          <w:sz w:val="21"/>
          <w:szCs w:val="21"/>
          <w:highlight w:val="none"/>
          <w:u w:val="none"/>
        </w:rPr>
        <w:t>中药饮片</w:t>
      </w:r>
      <w:r>
        <w:rPr>
          <w:rFonts w:hint="eastAsia" w:ascii="宋体" w:hAnsi="宋体" w:eastAsia="宋体" w:cs="宋体"/>
          <w:color w:val="000000"/>
          <w:kern w:val="0"/>
          <w:sz w:val="21"/>
          <w:szCs w:val="21"/>
          <w:highlight w:val="none"/>
          <w:u w:val="none"/>
        </w:rPr>
        <w:t>每个品种</w:t>
      </w:r>
      <w:r>
        <w:rPr>
          <w:rFonts w:hint="eastAsia" w:ascii="宋体" w:hAnsi="宋体" w:eastAsia="宋体" w:cs="宋体"/>
          <w:color w:val="000000"/>
          <w:kern w:val="0"/>
          <w:sz w:val="21"/>
          <w:szCs w:val="21"/>
          <w:highlight w:val="none"/>
        </w:rPr>
        <w:t>每批次须提供省市级药检报告或企业药检报告书，若属国家实行批准文号管理的中药饮片，须提供注册证书，符合国家有关注册、</w:t>
      </w:r>
      <w:r>
        <w:rPr>
          <w:rFonts w:ascii="宋体" w:hAnsi="宋体" w:eastAsia="宋体" w:cs="宋体"/>
          <w:color w:val="000000"/>
          <w:kern w:val="0"/>
          <w:sz w:val="21"/>
          <w:szCs w:val="21"/>
          <w:highlight w:val="none"/>
        </w:rPr>
        <w:t xml:space="preserve"> 检验报告的规定。</w:t>
      </w:r>
    </w:p>
    <w:p w14:paraId="5816FCEE">
      <w:pPr>
        <w:pStyle w:val="18"/>
        <w:widowControl/>
        <w:numPr>
          <w:ilvl w:val="0"/>
          <w:numId w:val="0"/>
        </w:numPr>
        <w:spacing w:line="360" w:lineRule="auto"/>
        <w:ind w:leftChars="0" w:firstLine="420" w:firstLineChars="200"/>
        <w:jc w:val="both"/>
        <w:rPr>
          <w:rFonts w:ascii="宋体" w:hAnsi="宋体" w:eastAsia="宋体" w:cs="宋体"/>
          <w:strike w:val="0"/>
          <w:dstrike w:val="0"/>
          <w:color w:val="000000"/>
          <w:kern w:val="0"/>
          <w:sz w:val="21"/>
          <w:szCs w:val="21"/>
          <w:highlight w:val="none"/>
        </w:rPr>
      </w:pPr>
      <w:r>
        <w:rPr>
          <w:rFonts w:hint="eastAsia" w:ascii="宋体" w:hAnsi="宋体" w:eastAsia="宋体" w:cs="宋体"/>
          <w:strike w:val="0"/>
          <w:dstrike w:val="0"/>
          <w:color w:val="000000"/>
          <w:kern w:val="0"/>
          <w:sz w:val="21"/>
          <w:szCs w:val="21"/>
          <w:highlight w:val="none"/>
          <w:lang w:val="en-US" w:eastAsia="zh-CN"/>
        </w:rPr>
        <w:t>7</w:t>
      </w:r>
      <w:r>
        <w:rPr>
          <w:rFonts w:hint="eastAsia" w:ascii="宋体" w:hAnsi="宋体" w:eastAsia="宋体" w:cs="宋体"/>
          <w:strike w:val="0"/>
          <w:dstrike w:val="0"/>
          <w:color w:val="auto"/>
          <w:kern w:val="0"/>
          <w:sz w:val="21"/>
          <w:szCs w:val="21"/>
          <w:highlight w:val="none"/>
          <w:lang w:val="en-US" w:eastAsia="zh-CN"/>
        </w:rPr>
        <w:t>.</w:t>
      </w:r>
      <w:r>
        <w:rPr>
          <w:rFonts w:hint="eastAsia" w:ascii="宋体" w:hAnsi="宋体" w:eastAsia="宋体" w:cs="宋体"/>
          <w:strike w:val="0"/>
          <w:dstrike w:val="0"/>
          <w:color w:val="auto"/>
          <w:kern w:val="0"/>
          <w:sz w:val="21"/>
          <w:szCs w:val="21"/>
          <w:highlight w:val="none"/>
        </w:rPr>
        <w:t>投标人应建立追溯系统，逐步实现中药</w:t>
      </w:r>
      <w:r>
        <w:rPr>
          <w:rFonts w:hint="eastAsia" w:ascii="宋体" w:hAnsi="宋体" w:cs="宋体"/>
          <w:strike w:val="0"/>
          <w:dstrike w:val="0"/>
          <w:color w:val="auto"/>
          <w:kern w:val="0"/>
          <w:sz w:val="21"/>
          <w:szCs w:val="21"/>
          <w:highlight w:val="none"/>
          <w:lang w:val="en-US" w:eastAsia="zh-CN"/>
        </w:rPr>
        <w:t>饮片</w:t>
      </w:r>
      <w:r>
        <w:rPr>
          <w:rFonts w:hint="eastAsia" w:ascii="宋体" w:hAnsi="宋体" w:eastAsia="宋体" w:cs="宋体"/>
          <w:strike w:val="0"/>
          <w:dstrike w:val="0"/>
          <w:color w:val="auto"/>
          <w:kern w:val="0"/>
          <w:sz w:val="21"/>
          <w:szCs w:val="21"/>
          <w:highlight w:val="none"/>
        </w:rPr>
        <w:t>生产、流通和使用全过程来源可查、去向可追，确保发生质量安全风险的产品可召回、责任可追究。采购人有权随时对中药</w:t>
      </w:r>
      <w:r>
        <w:rPr>
          <w:rFonts w:hint="eastAsia" w:ascii="宋体" w:hAnsi="宋体" w:cs="宋体"/>
          <w:strike w:val="0"/>
          <w:dstrike w:val="0"/>
          <w:color w:val="auto"/>
          <w:kern w:val="0"/>
          <w:sz w:val="21"/>
          <w:szCs w:val="21"/>
          <w:highlight w:val="none"/>
          <w:lang w:val="en-US" w:eastAsia="zh-CN"/>
        </w:rPr>
        <w:t>饮片</w:t>
      </w:r>
      <w:r>
        <w:rPr>
          <w:rFonts w:hint="eastAsia" w:ascii="宋体" w:hAnsi="宋体" w:eastAsia="宋体" w:cs="宋体"/>
          <w:strike w:val="0"/>
          <w:dstrike w:val="0"/>
          <w:color w:val="auto"/>
          <w:kern w:val="0"/>
          <w:sz w:val="21"/>
          <w:szCs w:val="21"/>
          <w:highlight w:val="none"/>
        </w:rPr>
        <w:t>的生产过程进行抽查检验或派出专人监督。投标人溯源系统应具有相应的生产备案号或上市备案号（广东省外企业须具备销售备案号）查询系统、中药</w:t>
      </w:r>
      <w:r>
        <w:rPr>
          <w:rFonts w:hint="eastAsia" w:ascii="宋体" w:hAnsi="宋体" w:cs="宋体"/>
          <w:strike w:val="0"/>
          <w:dstrike w:val="0"/>
          <w:color w:val="auto"/>
          <w:kern w:val="0"/>
          <w:sz w:val="21"/>
          <w:szCs w:val="21"/>
          <w:highlight w:val="none"/>
          <w:lang w:val="en-US" w:eastAsia="zh-CN"/>
        </w:rPr>
        <w:t>饮片</w:t>
      </w:r>
      <w:r>
        <w:rPr>
          <w:rFonts w:hint="eastAsia" w:ascii="宋体" w:hAnsi="宋体" w:eastAsia="宋体" w:cs="宋体"/>
          <w:strike w:val="0"/>
          <w:dstrike w:val="0"/>
          <w:color w:val="000000"/>
          <w:kern w:val="0"/>
          <w:sz w:val="21"/>
          <w:szCs w:val="21"/>
          <w:highlight w:val="none"/>
        </w:rPr>
        <w:t>执行标准查询系统、种植信息《种子种苗、基肥、土地整理、栽植、除草、病虫害防治、采收、初加工、包装》查询系统等。</w:t>
      </w:r>
    </w:p>
    <w:p w14:paraId="3D141284">
      <w:pPr>
        <w:pStyle w:val="18"/>
        <w:widowControl/>
        <w:numPr>
          <w:ilvl w:val="0"/>
          <w:numId w:val="0"/>
        </w:numPr>
        <w:spacing w:line="360" w:lineRule="auto"/>
        <w:ind w:leftChars="0" w:firstLine="420" w:firstLineChars="200"/>
        <w:jc w:val="both"/>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8.</w:t>
      </w:r>
      <w:r>
        <w:rPr>
          <w:rFonts w:hint="eastAsia" w:ascii="宋体" w:hAnsi="宋体" w:eastAsia="宋体" w:cs="宋体"/>
          <w:color w:val="000000"/>
          <w:kern w:val="0"/>
          <w:sz w:val="21"/>
          <w:szCs w:val="21"/>
          <w:highlight w:val="none"/>
        </w:rPr>
        <w:t>毒性中药饮片、按麻醉药品管理的中药饮片、珍稀野生动物类药材等有特殊管理规定的中药饮片应符合国家有关规定</w:t>
      </w:r>
      <w:r>
        <w:rPr>
          <w:rFonts w:hint="eastAsia" w:ascii="宋体" w:hAnsi="宋体" w:eastAsia="宋体" w:cs="宋体"/>
          <w:color w:val="000000"/>
          <w:kern w:val="0"/>
          <w:sz w:val="21"/>
          <w:szCs w:val="21"/>
          <w:highlight w:val="none"/>
          <w:lang w:eastAsia="zh-CN"/>
        </w:rPr>
        <w:t>。</w:t>
      </w:r>
    </w:p>
    <w:p w14:paraId="27527A17">
      <w:pPr>
        <w:pStyle w:val="18"/>
        <w:widowControl/>
        <w:numPr>
          <w:ilvl w:val="0"/>
          <w:numId w:val="0"/>
        </w:numPr>
        <w:spacing w:line="360" w:lineRule="auto"/>
        <w:ind w:leftChars="0" w:firstLine="420" w:firstLineChars="200"/>
        <w:jc w:val="both"/>
        <w:rPr>
          <w:rFonts w:ascii="宋体" w:hAnsi="宋体" w:eastAsia="宋体" w:cs="宋体"/>
          <w:color w:val="000000"/>
          <w:kern w:val="0"/>
          <w:sz w:val="21"/>
          <w:szCs w:val="21"/>
          <w:highlight w:val="none"/>
          <w:u w:val="none"/>
        </w:rPr>
      </w:pPr>
      <w:r>
        <w:rPr>
          <w:rFonts w:hint="eastAsia" w:ascii="宋体" w:hAnsi="宋体" w:eastAsia="宋体" w:cs="宋体"/>
          <w:color w:val="000000"/>
          <w:kern w:val="0"/>
          <w:sz w:val="21"/>
          <w:szCs w:val="21"/>
          <w:highlight w:val="none"/>
          <w:lang w:val="en-US" w:eastAsia="zh-CN"/>
        </w:rPr>
        <w:t>9.</w:t>
      </w:r>
      <w:r>
        <w:rPr>
          <w:rFonts w:hint="eastAsia" w:ascii="宋体" w:hAnsi="宋体" w:eastAsia="宋体" w:cs="宋体"/>
          <w:color w:val="000000"/>
          <w:kern w:val="0"/>
          <w:sz w:val="21"/>
          <w:szCs w:val="21"/>
          <w:highlight w:val="none"/>
        </w:rPr>
        <w:t>采购人不定期对中标人所供的饮片进行全面质量检查，重点抽查易霉变、</w:t>
      </w:r>
      <w:r>
        <w:rPr>
          <w:rFonts w:ascii="宋体" w:hAnsi="宋体" w:eastAsia="宋体" w:cs="宋体"/>
          <w:color w:val="000000"/>
          <w:kern w:val="0"/>
          <w:sz w:val="21"/>
          <w:szCs w:val="21"/>
          <w:highlight w:val="none"/>
        </w:rPr>
        <w:t xml:space="preserve"> 虫蛀、结串、</w:t>
      </w:r>
      <w:r>
        <w:rPr>
          <w:rFonts w:hint="eastAsia" w:ascii="宋体" w:hAnsi="宋体" w:eastAsia="宋体" w:cs="宋体"/>
          <w:color w:val="000000"/>
          <w:kern w:val="0"/>
          <w:sz w:val="21"/>
          <w:szCs w:val="21"/>
          <w:highlight w:val="none"/>
        </w:rPr>
        <w:t>走油的品种，对质量不符合要求的，予以退货处理。发现相同饮片品种不符合要求达三次</w:t>
      </w:r>
      <w:r>
        <w:rPr>
          <w:rFonts w:hint="eastAsia" w:ascii="宋体" w:hAnsi="宋体" w:eastAsia="宋体" w:cs="宋体"/>
          <w:color w:val="000000"/>
          <w:kern w:val="0"/>
          <w:sz w:val="21"/>
          <w:szCs w:val="21"/>
          <w:highlight w:val="none"/>
          <w:u w:val="none"/>
        </w:rPr>
        <w:t>的，医院有权取消其供货资格，同时依法依规向中标人提出索偿。</w:t>
      </w:r>
    </w:p>
    <w:p w14:paraId="20289AFA">
      <w:pPr>
        <w:pStyle w:val="18"/>
        <w:widowControl/>
        <w:numPr>
          <w:ilvl w:val="0"/>
          <w:numId w:val="0"/>
        </w:numPr>
        <w:spacing w:line="360" w:lineRule="auto"/>
        <w:ind w:leftChars="0" w:firstLine="420" w:firstLineChars="200"/>
        <w:jc w:val="both"/>
        <w:rPr>
          <w:rFonts w:hint="eastAsia" w:ascii="宋体" w:hAnsi="宋体" w:eastAsia="宋体" w:cs="宋体"/>
          <w:color w:val="000000"/>
          <w:kern w:val="0"/>
          <w:sz w:val="21"/>
          <w:szCs w:val="21"/>
          <w:highlight w:val="none"/>
          <w:u w:val="none"/>
        </w:rPr>
      </w:pPr>
      <w:r>
        <w:rPr>
          <w:rFonts w:hint="eastAsia" w:ascii="宋体" w:hAnsi="宋体" w:eastAsia="宋体" w:cs="宋体"/>
          <w:bCs/>
          <w:color w:val="000000"/>
          <w:kern w:val="0"/>
          <w:sz w:val="21"/>
          <w:szCs w:val="21"/>
          <w:highlight w:val="none"/>
          <w:u w:val="none"/>
          <w:lang w:val="en-US" w:eastAsia="zh-CN"/>
        </w:rPr>
        <w:t>10.</w:t>
      </w:r>
      <w:r>
        <w:rPr>
          <w:rFonts w:hint="eastAsia" w:ascii="宋体" w:hAnsi="宋体" w:eastAsia="宋体" w:cs="宋体"/>
          <w:bCs/>
          <w:color w:val="000000"/>
          <w:kern w:val="0"/>
          <w:sz w:val="21"/>
          <w:szCs w:val="21"/>
          <w:highlight w:val="none"/>
          <w:u w:val="none"/>
        </w:rPr>
        <w:t>中药饮片</w:t>
      </w:r>
      <w:r>
        <w:rPr>
          <w:rFonts w:hint="eastAsia" w:ascii="宋体" w:hAnsi="宋体" w:eastAsia="宋体" w:cs="宋体"/>
          <w:color w:val="000000"/>
          <w:kern w:val="0"/>
          <w:sz w:val="21"/>
          <w:szCs w:val="21"/>
          <w:highlight w:val="none"/>
          <w:u w:val="none"/>
        </w:rPr>
        <w:t>出现质量问题</w:t>
      </w:r>
      <w:r>
        <w:rPr>
          <w:rFonts w:ascii="宋体" w:hAnsi="宋体" w:eastAsia="宋体" w:cs="宋体"/>
          <w:color w:val="000000"/>
          <w:kern w:val="0"/>
          <w:sz w:val="21"/>
          <w:szCs w:val="21"/>
          <w:highlight w:val="none"/>
          <w:u w:val="none"/>
        </w:rPr>
        <w:t xml:space="preserve"> (包装、标签、等级、内在质量问题)，中标人必须</w:t>
      </w:r>
      <w:r>
        <w:rPr>
          <w:rFonts w:hint="eastAsia" w:ascii="宋体" w:hAnsi="宋体" w:eastAsia="宋体" w:cs="宋体"/>
          <w:color w:val="000000"/>
          <w:kern w:val="0"/>
          <w:sz w:val="21"/>
          <w:szCs w:val="21"/>
          <w:highlight w:val="none"/>
          <w:u w:val="none"/>
          <w:lang w:val="en-US" w:eastAsia="zh-CN"/>
        </w:rPr>
        <w:t>无偿</w:t>
      </w:r>
      <w:r>
        <w:rPr>
          <w:rFonts w:ascii="宋体" w:hAnsi="宋体" w:eastAsia="宋体" w:cs="宋体"/>
          <w:color w:val="000000"/>
          <w:kern w:val="0"/>
          <w:sz w:val="21"/>
          <w:szCs w:val="21"/>
          <w:highlight w:val="none"/>
          <w:u w:val="none"/>
        </w:rPr>
        <w:t>收回并立即</w:t>
      </w:r>
      <w:r>
        <w:rPr>
          <w:rFonts w:hint="eastAsia" w:ascii="宋体" w:hAnsi="宋体" w:eastAsia="宋体" w:cs="宋体"/>
          <w:color w:val="000000"/>
          <w:kern w:val="0"/>
          <w:sz w:val="21"/>
          <w:szCs w:val="21"/>
          <w:highlight w:val="none"/>
          <w:u w:val="none"/>
        </w:rPr>
        <w:t>更换合格药品；如果药监部门抽检发现不合格的中药饮片，中标人必须承担经济和法律责任；如因</w:t>
      </w:r>
      <w:r>
        <w:rPr>
          <w:rFonts w:hint="eastAsia" w:ascii="宋体" w:hAnsi="宋体" w:eastAsia="宋体" w:cs="宋体"/>
          <w:bCs/>
          <w:color w:val="000000"/>
          <w:kern w:val="0"/>
          <w:sz w:val="21"/>
          <w:szCs w:val="21"/>
          <w:highlight w:val="none"/>
          <w:u w:val="none"/>
        </w:rPr>
        <w:t>中药饮片</w:t>
      </w:r>
      <w:r>
        <w:rPr>
          <w:rFonts w:hint="eastAsia" w:ascii="宋体" w:hAnsi="宋体" w:eastAsia="宋体" w:cs="宋体"/>
          <w:color w:val="000000"/>
          <w:kern w:val="0"/>
          <w:sz w:val="21"/>
          <w:szCs w:val="21"/>
          <w:highlight w:val="none"/>
          <w:u w:val="none"/>
        </w:rPr>
        <w:t>质量问题引起药</w:t>
      </w:r>
      <w:r>
        <w:rPr>
          <w:rFonts w:ascii="宋体" w:hAnsi="宋体" w:eastAsia="宋体" w:cs="宋体"/>
          <w:color w:val="000000"/>
          <w:kern w:val="0"/>
          <w:sz w:val="21"/>
          <w:szCs w:val="21"/>
          <w:highlight w:val="none"/>
          <w:u w:val="none"/>
        </w:rPr>
        <w:t>政管理方面的问题，由中标人负连带责任；</w:t>
      </w:r>
      <w:r>
        <w:rPr>
          <w:rFonts w:hint="eastAsia" w:ascii="宋体" w:hAnsi="宋体" w:eastAsia="宋体" w:cs="宋体"/>
          <w:color w:val="000000"/>
          <w:kern w:val="0"/>
          <w:sz w:val="21"/>
          <w:szCs w:val="21"/>
          <w:highlight w:val="none"/>
          <w:u w:val="none"/>
        </w:rPr>
        <w:t>如因</w:t>
      </w:r>
      <w:r>
        <w:rPr>
          <w:rFonts w:hint="eastAsia" w:ascii="宋体" w:hAnsi="宋体" w:eastAsia="宋体" w:cs="宋体"/>
          <w:bCs/>
          <w:color w:val="000000"/>
          <w:kern w:val="0"/>
          <w:sz w:val="21"/>
          <w:szCs w:val="21"/>
          <w:highlight w:val="none"/>
          <w:u w:val="none"/>
        </w:rPr>
        <w:t>中药饮片</w:t>
      </w:r>
      <w:r>
        <w:rPr>
          <w:rFonts w:hint="eastAsia" w:ascii="宋体" w:hAnsi="宋体" w:eastAsia="宋体" w:cs="宋体"/>
          <w:color w:val="000000"/>
          <w:kern w:val="0"/>
          <w:sz w:val="21"/>
          <w:szCs w:val="21"/>
          <w:highlight w:val="none"/>
          <w:u w:val="none"/>
        </w:rPr>
        <w:t>质量问题引起医疗事故或纠纷，中标人必须负全部责任并承担全部费用。</w:t>
      </w:r>
    </w:p>
    <w:p w14:paraId="6BC90701">
      <w:pPr>
        <w:pStyle w:val="18"/>
        <w:widowControl/>
        <w:numPr>
          <w:ilvl w:val="0"/>
          <w:numId w:val="0"/>
        </w:numPr>
        <w:spacing w:line="360" w:lineRule="auto"/>
        <w:ind w:leftChars="0" w:firstLine="420" w:firstLineChars="200"/>
        <w:jc w:val="both"/>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u w:val="none"/>
          <w:lang w:val="en-US" w:eastAsia="zh-CN"/>
        </w:rPr>
        <w:t>11.</w:t>
      </w:r>
      <w:r>
        <w:rPr>
          <w:rFonts w:hint="eastAsia" w:ascii="宋体" w:hAnsi="宋体" w:eastAsia="宋体" w:cs="宋体"/>
          <w:color w:val="000000"/>
          <w:kern w:val="0"/>
          <w:sz w:val="21"/>
          <w:szCs w:val="21"/>
          <w:highlight w:val="none"/>
          <w:u w:val="none"/>
        </w:rPr>
        <w:t>中标人提供的</w:t>
      </w:r>
      <w:r>
        <w:rPr>
          <w:rFonts w:hint="eastAsia" w:ascii="宋体" w:hAnsi="宋体" w:eastAsia="宋体" w:cs="宋体"/>
          <w:bCs/>
          <w:color w:val="000000"/>
          <w:kern w:val="0"/>
          <w:sz w:val="21"/>
          <w:szCs w:val="21"/>
          <w:highlight w:val="none"/>
          <w:u w:val="none"/>
        </w:rPr>
        <w:t>中药饮片</w:t>
      </w:r>
      <w:r>
        <w:rPr>
          <w:rFonts w:hint="eastAsia" w:ascii="宋体" w:hAnsi="宋体" w:eastAsia="宋体" w:cs="宋体"/>
          <w:color w:val="000000"/>
          <w:kern w:val="0"/>
          <w:sz w:val="21"/>
          <w:szCs w:val="21"/>
          <w:highlight w:val="none"/>
          <w:u w:val="none"/>
        </w:rPr>
        <w:t>均应</w:t>
      </w:r>
      <w:r>
        <w:rPr>
          <w:rFonts w:hint="eastAsia" w:ascii="宋体" w:hAnsi="宋体" w:eastAsia="宋体" w:cs="宋体"/>
          <w:color w:val="000000"/>
          <w:kern w:val="0"/>
          <w:sz w:val="21"/>
          <w:szCs w:val="21"/>
          <w:highlight w:val="none"/>
        </w:rPr>
        <w:t>有良好的密封性和防潮性，按国家规定的标准及保护措施进行包装，贮存及运输须符合国家要求。</w:t>
      </w:r>
    </w:p>
    <w:p w14:paraId="1C58F306">
      <w:pPr>
        <w:widowControl/>
        <w:spacing w:line="360" w:lineRule="auto"/>
        <w:jc w:val="both"/>
        <w:rPr>
          <w:rFonts w:ascii="宋体" w:hAnsi="宋体" w:eastAsia="宋体" w:cs="宋体"/>
          <w:color w:val="000000"/>
          <w:kern w:val="0"/>
          <w:sz w:val="21"/>
          <w:szCs w:val="21"/>
          <w:highlight w:val="none"/>
        </w:rPr>
      </w:pPr>
    </w:p>
    <w:p w14:paraId="2259F0A8">
      <w:pPr>
        <w:widowControl/>
        <w:spacing w:line="360" w:lineRule="auto"/>
        <w:jc w:val="both"/>
        <w:rPr>
          <w:rFonts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br w:type="page"/>
      </w:r>
    </w:p>
    <w:p w14:paraId="05D6ADD0">
      <w:pPr>
        <w:widowControl/>
        <w:spacing w:line="360" w:lineRule="auto"/>
        <w:ind w:firstLine="422" w:firstLineChars="200"/>
        <w:jc w:val="both"/>
        <w:rPr>
          <w:rFonts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三、</w:t>
      </w:r>
      <w:r>
        <w:rPr>
          <w:rFonts w:hint="eastAsia" w:ascii="宋体" w:hAnsi="宋体" w:eastAsia="宋体" w:cs="宋体"/>
          <w:b/>
          <w:bCs/>
          <w:color w:val="000000"/>
          <w:kern w:val="0"/>
          <w:sz w:val="21"/>
          <w:szCs w:val="21"/>
          <w:highlight w:val="none"/>
        </w:rPr>
        <w:t>商务要求</w:t>
      </w:r>
    </w:p>
    <w:p w14:paraId="0DB8525F">
      <w:pPr>
        <w:widowControl/>
        <w:spacing w:line="360" w:lineRule="auto"/>
        <w:ind w:firstLine="422" w:firstLineChars="200"/>
        <w:jc w:val="both"/>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（一）服务期限：</w:t>
      </w:r>
      <w:r>
        <w:rPr>
          <w:rFonts w:ascii="宋体" w:hAnsi="宋体" w:eastAsia="宋体" w:cs="宋体"/>
          <w:color w:val="000000"/>
          <w:kern w:val="0"/>
          <w:sz w:val="21"/>
          <w:szCs w:val="21"/>
          <w:highlight w:val="none"/>
        </w:rPr>
        <w:t>双方签订合同后之日</w:t>
      </w:r>
      <w:r>
        <w:rPr>
          <w:rFonts w:ascii="宋体" w:hAnsi="宋体" w:eastAsia="宋体" w:cs="宋体"/>
          <w:color w:val="auto"/>
          <w:kern w:val="0"/>
          <w:sz w:val="21"/>
          <w:szCs w:val="21"/>
          <w:highlight w:val="none"/>
        </w:rPr>
        <w:t>起</w:t>
      </w:r>
      <w:r>
        <w:rPr>
          <w:rFonts w:hint="eastAsia" w:ascii="宋体" w:hAnsi="宋体" w:cs="宋体"/>
          <w:color w:val="auto"/>
          <w:kern w:val="0"/>
          <w:sz w:val="21"/>
          <w:szCs w:val="21"/>
          <w:highlight w:val="none"/>
          <w:lang w:val="en-US" w:eastAsia="zh-CN"/>
        </w:rPr>
        <w:t>三</w:t>
      </w:r>
      <w:r>
        <w:rPr>
          <w:rFonts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rPr>
        <w:t>合同履行期限自合同签订之日起累计结算服务总金额达到本采购包预算金额，以先发生者</w:t>
      </w:r>
      <w:r>
        <w:rPr>
          <w:rFonts w:hint="eastAsia" w:ascii="宋体" w:hAnsi="宋体" w:eastAsia="宋体" w:cs="宋体"/>
          <w:color w:val="000000"/>
          <w:kern w:val="0"/>
          <w:sz w:val="21"/>
          <w:szCs w:val="21"/>
          <w:highlight w:val="none"/>
        </w:rPr>
        <w:t>为准。</w:t>
      </w:r>
    </w:p>
    <w:p w14:paraId="59402261">
      <w:pPr>
        <w:spacing w:line="360" w:lineRule="auto"/>
        <w:ind w:firstLine="422" w:firstLineChars="200"/>
        <w:jc w:val="both"/>
        <w:rPr>
          <w:rFonts w:ascii="宋体" w:hAnsi="宋体" w:eastAsia="宋体"/>
          <w:sz w:val="21"/>
          <w:szCs w:val="21"/>
          <w:highlight w:val="none"/>
        </w:rPr>
      </w:pPr>
      <w:r>
        <w:rPr>
          <w:rFonts w:hint="eastAsia" w:ascii="宋体" w:hAnsi="宋体" w:eastAsia="宋体" w:cs="宋体"/>
          <w:b/>
          <w:bCs/>
          <w:color w:val="000000"/>
          <w:kern w:val="0"/>
          <w:sz w:val="21"/>
          <w:szCs w:val="21"/>
          <w:highlight w:val="none"/>
        </w:rPr>
        <w:t>（二）</w:t>
      </w:r>
      <w:r>
        <w:rPr>
          <w:rFonts w:hint="eastAsia" w:ascii="宋体" w:hAnsi="宋体" w:eastAsia="宋体"/>
          <w:b/>
          <w:bCs/>
          <w:color w:val="000000"/>
          <w:sz w:val="21"/>
          <w:szCs w:val="21"/>
          <w:highlight w:val="none"/>
        </w:rPr>
        <w:t>提供的地点：</w:t>
      </w:r>
      <w:r>
        <w:rPr>
          <w:rFonts w:ascii="宋体" w:hAnsi="宋体" w:eastAsia="宋体"/>
          <w:sz w:val="21"/>
          <w:szCs w:val="21"/>
          <w:highlight w:val="none"/>
        </w:rPr>
        <w:t>采购人指定地点</w:t>
      </w:r>
    </w:p>
    <w:p w14:paraId="0DF2BAF9">
      <w:pPr>
        <w:spacing w:line="360" w:lineRule="auto"/>
        <w:ind w:firstLine="422" w:firstLineChars="200"/>
        <w:jc w:val="both"/>
        <w:rPr>
          <w:rFonts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（三）报价要求</w:t>
      </w:r>
    </w:p>
    <w:p w14:paraId="3BFA9286">
      <w:pPr>
        <w:spacing w:line="360" w:lineRule="auto"/>
        <w:ind w:firstLine="420" w:firstLineChars="200"/>
        <w:jc w:val="both"/>
        <w:rPr>
          <w:rFonts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rPr>
        <w:t>投标人</w:t>
      </w:r>
      <w:r>
        <w:rPr>
          <w:rFonts w:ascii="宋体" w:hAnsi="宋体" w:eastAsia="宋体" w:cs="宋体"/>
          <w:color w:val="000000"/>
          <w:kern w:val="0"/>
          <w:sz w:val="21"/>
          <w:szCs w:val="21"/>
          <w:highlight w:val="none"/>
        </w:rPr>
        <w:t>的投标报价需包含产品的货物费、运输费、检测费、质保期售后服务、全额含税发票、雇员费、人工费、全院</w:t>
      </w:r>
      <w:r>
        <w:rPr>
          <w:rFonts w:hint="eastAsia" w:ascii="宋体" w:hAnsi="宋体" w:eastAsia="宋体" w:cs="宋体"/>
          <w:color w:val="000000"/>
          <w:kern w:val="0"/>
          <w:sz w:val="21"/>
          <w:szCs w:val="21"/>
          <w:highlight w:val="none"/>
        </w:rPr>
        <w:t>药品</w:t>
      </w:r>
      <w:r>
        <w:rPr>
          <w:rFonts w:ascii="宋体" w:hAnsi="宋体" w:eastAsia="宋体" w:cs="宋体"/>
          <w:color w:val="000000"/>
          <w:kern w:val="0"/>
          <w:sz w:val="21"/>
          <w:szCs w:val="21"/>
          <w:highlight w:val="none"/>
        </w:rPr>
        <w:t xml:space="preserve">知识相关培训的费用等合同实施过程中应预见和不可预见费用等，采购人无须向中标人另外支付其他费用。  </w:t>
      </w:r>
    </w:p>
    <w:p w14:paraId="602C4228">
      <w:pPr>
        <w:spacing w:line="360" w:lineRule="auto"/>
        <w:ind w:firstLine="420" w:firstLineChars="200"/>
        <w:jc w:val="both"/>
        <w:rPr>
          <w:rFonts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2.</w:t>
      </w:r>
      <w:r>
        <w:rPr>
          <w:rFonts w:hint="eastAsia" w:ascii="宋体" w:hAnsi="宋体" w:eastAsia="宋体" w:cs="宋体"/>
          <w:color w:val="000000"/>
          <w:kern w:val="0"/>
          <w:sz w:val="21"/>
          <w:szCs w:val="21"/>
          <w:highlight w:val="none"/>
          <w:lang w:val="en-US" w:eastAsia="zh-CN"/>
        </w:rPr>
        <w:t>投标人</w:t>
      </w:r>
      <w:r>
        <w:rPr>
          <w:rFonts w:ascii="宋体" w:hAnsi="宋体" w:eastAsia="宋体" w:cs="宋体"/>
          <w:color w:val="000000"/>
          <w:kern w:val="0"/>
          <w:sz w:val="21"/>
          <w:szCs w:val="21"/>
          <w:highlight w:val="none"/>
        </w:rPr>
        <w:t xml:space="preserve">的投标报价应是唯一的，无论采购批量、配送费用等存在何种差别，本项目不接受有选择性方案的报价。  </w:t>
      </w:r>
    </w:p>
    <w:p w14:paraId="0AE06B82">
      <w:pPr>
        <w:spacing w:line="360" w:lineRule="auto"/>
        <w:ind w:firstLine="420" w:firstLineChars="200"/>
        <w:jc w:val="both"/>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中标后，合同签订按照中标价执行。考虑药材价格受气候、收成、市场等因素影响，如挂网价低于中标价则执行挂网价，如挂网价高于中标价，中标人需向采购人提交书面申请，采购人审批同意则可执行挂网价。</w:t>
      </w:r>
    </w:p>
    <w:p w14:paraId="66C569BA">
      <w:pPr>
        <w:spacing w:line="360" w:lineRule="auto"/>
        <w:ind w:firstLine="420" w:firstLineChars="200"/>
        <w:jc w:val="both"/>
        <w:rPr>
          <w:rFonts w:ascii="宋体" w:hAnsi="宋体" w:eastAsia="宋体"/>
          <w:sz w:val="21"/>
          <w:szCs w:val="21"/>
          <w:highlight w:val="none"/>
        </w:rPr>
      </w:pPr>
      <w:r>
        <w:rPr>
          <w:rFonts w:hint="eastAsia" w:ascii="宋体" w:hAnsi="宋体" w:eastAsia="宋体" w:cs="宋体"/>
          <w:color w:val="000000"/>
          <w:kern w:val="0"/>
          <w:sz w:val="21"/>
          <w:szCs w:val="21"/>
          <w:highlight w:val="none"/>
          <w:lang w:val="en-US" w:eastAsia="zh-CN"/>
        </w:rPr>
        <w:t>4</w:t>
      </w:r>
      <w:r>
        <w:rPr>
          <w:rFonts w:ascii="宋体" w:hAnsi="宋体" w:eastAsia="宋体" w:cs="宋体"/>
          <w:color w:val="000000"/>
          <w:kern w:val="0"/>
          <w:sz w:val="21"/>
          <w:szCs w:val="21"/>
          <w:highlight w:val="none"/>
        </w:rPr>
        <w:t>.评标委员会评审过程中</w:t>
      </w:r>
      <w:r>
        <w:rPr>
          <w:rFonts w:ascii="宋体" w:hAnsi="宋体" w:eastAsia="宋体"/>
          <w:sz w:val="21"/>
          <w:szCs w:val="21"/>
          <w:highlight w:val="none"/>
        </w:rPr>
        <w:t>认为供应商的报价明显低于其他通过符合性审查供应商的报价，有可能影响产品质量或者不能诚信履约，要求其在现场合理的时间内提供书面说明的，投标人必要时应提交相关证明材料。</w:t>
      </w:r>
    </w:p>
    <w:p w14:paraId="55E59CBA">
      <w:pPr>
        <w:spacing w:line="360" w:lineRule="auto"/>
        <w:ind w:firstLine="422" w:firstLineChars="200"/>
        <w:jc w:val="both"/>
        <w:rPr>
          <w:rFonts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（四）</w:t>
      </w:r>
      <w:r>
        <w:rPr>
          <w:rFonts w:ascii="宋体" w:hAnsi="宋体" w:eastAsia="宋体"/>
          <w:b/>
          <w:bCs/>
          <w:sz w:val="21"/>
          <w:szCs w:val="21"/>
          <w:highlight w:val="none"/>
        </w:rPr>
        <w:t>付款方式</w:t>
      </w:r>
    </w:p>
    <w:p w14:paraId="640FBBD4">
      <w:pPr>
        <w:spacing w:line="360" w:lineRule="auto"/>
        <w:ind w:firstLine="420" w:firstLineChars="200"/>
        <w:jc w:val="both"/>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r>
        <w:rPr>
          <w:rFonts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rPr>
        <w:t>采购项目采购金额按实际产生费用结算，</w:t>
      </w:r>
      <w:r>
        <w:rPr>
          <w:rFonts w:hint="eastAsia" w:ascii="宋体" w:hAnsi="宋体" w:eastAsia="宋体"/>
          <w:color w:val="000000"/>
          <w:sz w:val="21"/>
          <w:szCs w:val="21"/>
          <w:highlight w:val="none"/>
        </w:rPr>
        <w:t>各品种采购结算金额</w:t>
      </w:r>
      <w:r>
        <w:rPr>
          <w:rFonts w:ascii="宋体" w:hAnsi="宋体" w:eastAsia="宋体"/>
          <w:color w:val="000000"/>
          <w:sz w:val="21"/>
          <w:szCs w:val="21"/>
          <w:highlight w:val="none"/>
        </w:rPr>
        <w:t>=</w:t>
      </w:r>
      <w:r>
        <w:rPr>
          <w:rFonts w:hint="eastAsia" w:ascii="宋体" w:hAnsi="宋体" w:eastAsia="宋体"/>
          <w:color w:val="000000"/>
          <w:sz w:val="21"/>
          <w:szCs w:val="21"/>
          <w:highlight w:val="none"/>
        </w:rPr>
        <w:t>采购各品种合同单价</w:t>
      </w:r>
      <w:r>
        <w:rPr>
          <w:rFonts w:ascii="宋体" w:hAnsi="宋体" w:eastAsia="宋体"/>
          <w:color w:val="000000"/>
          <w:sz w:val="21"/>
          <w:szCs w:val="21"/>
          <w:highlight w:val="none"/>
        </w:rPr>
        <w:t>×</w:t>
      </w:r>
      <w:r>
        <w:rPr>
          <w:rFonts w:hint="eastAsia" w:ascii="宋体" w:hAnsi="宋体" w:eastAsia="宋体"/>
          <w:color w:val="000000"/>
          <w:sz w:val="21"/>
          <w:szCs w:val="21"/>
          <w:highlight w:val="none"/>
        </w:rPr>
        <w:t>实际采购数量</w:t>
      </w:r>
      <w:r>
        <w:rPr>
          <w:rFonts w:hint="eastAsia" w:ascii="宋体" w:hAnsi="宋体" w:eastAsia="宋体" w:cs="宋体"/>
          <w:color w:val="000000"/>
          <w:kern w:val="0"/>
          <w:sz w:val="21"/>
          <w:szCs w:val="21"/>
          <w:highlight w:val="none"/>
        </w:rPr>
        <w:t>。</w:t>
      </w:r>
    </w:p>
    <w:p w14:paraId="386B2269">
      <w:pPr>
        <w:spacing w:line="360" w:lineRule="auto"/>
        <w:ind w:firstLine="420" w:firstLineChars="200"/>
        <w:jc w:val="both"/>
        <w:rPr>
          <w:rFonts w:ascii="宋体" w:hAnsi="宋体" w:eastAsia="宋体" w:cs="宋体"/>
          <w:color w:val="auto"/>
          <w:kern w:val="0"/>
          <w:sz w:val="21"/>
          <w:szCs w:val="21"/>
          <w:highlight w:val="none"/>
        </w:rPr>
      </w:pPr>
      <w:r>
        <w:rPr>
          <w:rFonts w:hint="eastAsia" w:ascii="宋体" w:hAnsi="宋体" w:eastAsia="宋体" w:cs="宋体"/>
          <w:color w:val="000000"/>
          <w:kern w:val="0"/>
          <w:sz w:val="21"/>
          <w:szCs w:val="21"/>
          <w:highlight w:val="none"/>
        </w:rPr>
        <w:t>2</w:t>
      </w:r>
      <w:r>
        <w:rPr>
          <w:rFonts w:ascii="宋体" w:hAnsi="宋体" w:eastAsia="宋体" w:cs="宋体"/>
          <w:color w:val="000000"/>
          <w:kern w:val="0"/>
          <w:sz w:val="21"/>
          <w:szCs w:val="21"/>
          <w:highlight w:val="none"/>
        </w:rPr>
        <w:t>.每月供货完成后，凭双方确认的送货单、验收单、入库单，供应商开具正式有效发票，</w:t>
      </w:r>
      <w:r>
        <w:rPr>
          <w:rFonts w:hint="eastAsia" w:ascii="宋体" w:hAnsi="宋体" w:eastAsia="宋体" w:cs="宋体"/>
          <w:color w:val="000000"/>
          <w:kern w:val="0"/>
          <w:sz w:val="21"/>
          <w:szCs w:val="21"/>
          <w:highlight w:val="none"/>
        </w:rPr>
        <w:t>采购人在收到中标人等额发票办理汇款手续</w:t>
      </w:r>
      <w:r>
        <w:rPr>
          <w:rFonts w:hint="eastAsia" w:ascii="宋体" w:hAnsi="宋体" w:eastAsia="宋体" w:cs="宋体"/>
          <w:color w:val="000000"/>
          <w:kern w:val="0"/>
          <w:sz w:val="21"/>
          <w:szCs w:val="21"/>
          <w:highlight w:val="none"/>
          <w:lang w:val="en-US" w:eastAsia="zh-CN"/>
        </w:rPr>
        <w:t>交财务科</w:t>
      </w:r>
      <w:r>
        <w:rPr>
          <w:rFonts w:hint="eastAsia" w:ascii="宋体" w:hAnsi="宋体" w:eastAsia="宋体" w:cs="宋体"/>
          <w:color w:val="000000"/>
          <w:kern w:val="0"/>
          <w:sz w:val="21"/>
          <w:szCs w:val="21"/>
          <w:highlight w:val="none"/>
        </w:rPr>
        <w:t>之日起</w:t>
      </w:r>
      <w:r>
        <w:rPr>
          <w:rFonts w:hint="eastAsia" w:ascii="宋体" w:hAnsi="宋体" w:eastAsia="宋体" w:cs="宋体"/>
          <w:color w:val="auto"/>
          <w:kern w:val="0"/>
          <w:sz w:val="21"/>
          <w:szCs w:val="21"/>
          <w:highlight w:val="none"/>
          <w:lang w:eastAsia="zh-CN"/>
        </w:rPr>
        <w:t>7</w:t>
      </w:r>
      <w:r>
        <w:rPr>
          <w:rFonts w:hint="eastAsia" w:ascii="宋体" w:hAnsi="宋体" w:eastAsia="宋体" w:cs="宋体"/>
          <w:color w:val="auto"/>
          <w:kern w:val="0"/>
          <w:sz w:val="21"/>
          <w:szCs w:val="21"/>
          <w:highlight w:val="none"/>
          <w:lang w:val="en-US" w:eastAsia="zh-CN"/>
        </w:rPr>
        <w:t>个月</w:t>
      </w:r>
      <w:r>
        <w:rPr>
          <w:rFonts w:hint="eastAsia" w:ascii="宋体" w:hAnsi="宋体" w:eastAsia="宋体" w:cs="宋体"/>
          <w:color w:val="auto"/>
          <w:kern w:val="0"/>
          <w:sz w:val="21"/>
          <w:szCs w:val="21"/>
          <w:highlight w:val="none"/>
        </w:rPr>
        <w:t>内支付相应货款</w:t>
      </w:r>
      <w:r>
        <w:rPr>
          <w:rFonts w:ascii="宋体" w:hAnsi="宋体" w:eastAsia="宋体" w:cs="宋体"/>
          <w:color w:val="auto"/>
          <w:kern w:val="0"/>
          <w:sz w:val="21"/>
          <w:szCs w:val="21"/>
          <w:highlight w:val="none"/>
        </w:rPr>
        <w:t>。</w:t>
      </w:r>
    </w:p>
    <w:p w14:paraId="1410AC95">
      <w:pPr>
        <w:widowControl/>
        <w:spacing w:line="360" w:lineRule="auto"/>
        <w:ind w:firstLine="422" w:firstLineChars="200"/>
        <w:jc w:val="both"/>
        <w:rPr>
          <w:rFonts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w:t>
      </w:r>
      <w:r>
        <w:rPr>
          <w:rFonts w:hint="eastAsia" w:ascii="宋体" w:hAnsi="宋体" w:eastAsia="宋体" w:cs="宋体"/>
          <w:b/>
          <w:bCs/>
          <w:color w:val="000000"/>
          <w:kern w:val="0"/>
          <w:sz w:val="21"/>
          <w:szCs w:val="21"/>
          <w:highlight w:val="none"/>
          <w:lang w:val="en-US" w:eastAsia="zh-CN"/>
        </w:rPr>
        <w:t>五</w:t>
      </w:r>
      <w:r>
        <w:rPr>
          <w:rFonts w:hint="eastAsia" w:ascii="宋体" w:hAnsi="宋体" w:eastAsia="宋体" w:cs="宋体"/>
          <w:b/>
          <w:bCs/>
          <w:color w:val="000000"/>
          <w:kern w:val="0"/>
          <w:sz w:val="21"/>
          <w:szCs w:val="21"/>
          <w:highlight w:val="none"/>
        </w:rPr>
        <w:t>）验收要求</w:t>
      </w:r>
    </w:p>
    <w:p w14:paraId="113D8C1E">
      <w:pPr>
        <w:widowControl/>
        <w:spacing w:line="360" w:lineRule="auto"/>
        <w:ind w:firstLine="420" w:firstLineChars="200"/>
        <w:jc w:val="both"/>
        <w:rPr>
          <w:rFonts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rPr>
        <w:t>每次验收工作均由采购人和中标人共同进行。</w:t>
      </w:r>
    </w:p>
    <w:p w14:paraId="3FEE6745">
      <w:pPr>
        <w:widowControl/>
        <w:spacing w:line="360" w:lineRule="auto"/>
        <w:ind w:firstLine="420" w:firstLineChars="200"/>
        <w:jc w:val="both"/>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r>
        <w:rPr>
          <w:rFonts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rPr>
        <w:t>在验收时，中标人应向采购人提供服务的相关资料，按采购人提出的方式验收。</w:t>
      </w:r>
    </w:p>
    <w:p w14:paraId="6CBC059E">
      <w:pPr>
        <w:widowControl/>
        <w:spacing w:line="360" w:lineRule="auto"/>
        <w:ind w:firstLine="420" w:firstLineChars="200"/>
        <w:jc w:val="both"/>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r>
        <w:rPr>
          <w:rFonts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rPr>
        <w:t>由采购人对当次服务的质量和数量及其他进行检验。如发现质量和数量等任何一项与采购要求规定不符，采购人有权拒绝接受。</w:t>
      </w:r>
    </w:p>
    <w:p w14:paraId="1B0816B1">
      <w:pPr>
        <w:widowControl/>
        <w:spacing w:line="360" w:lineRule="auto"/>
        <w:ind w:firstLine="420" w:firstLineChars="200"/>
        <w:jc w:val="both"/>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w:t>
      </w:r>
      <w:r>
        <w:rPr>
          <w:rFonts w:ascii="宋体" w:hAnsi="宋体" w:eastAsia="宋体" w:cs="宋体"/>
          <w:color w:val="000000"/>
          <w:kern w:val="0"/>
          <w:sz w:val="21"/>
          <w:szCs w:val="21"/>
          <w:highlight w:val="none"/>
        </w:rPr>
        <w:t>.中标人交付的</w:t>
      </w:r>
      <w:r>
        <w:rPr>
          <w:rFonts w:hint="eastAsia" w:ascii="宋体" w:hAnsi="宋体" w:eastAsia="宋体" w:cs="宋体"/>
          <w:color w:val="000000"/>
          <w:kern w:val="0"/>
          <w:sz w:val="21"/>
          <w:szCs w:val="21"/>
          <w:highlight w:val="none"/>
        </w:rPr>
        <w:t>货物原则上不得超过生产日期六个月，特殊情况须及时通知采购人，并经采购人验收合格后方可入库。</w:t>
      </w:r>
      <w:r>
        <w:rPr>
          <w:rFonts w:ascii="宋体" w:hAnsi="宋体" w:eastAsia="宋体" w:cs="宋体"/>
          <w:color w:val="000000"/>
          <w:kern w:val="0"/>
          <w:sz w:val="21"/>
          <w:szCs w:val="21"/>
          <w:highlight w:val="none"/>
        </w:rPr>
        <w:t xml:space="preserve"> </w:t>
      </w:r>
    </w:p>
    <w:p w14:paraId="7E323289">
      <w:pPr>
        <w:widowControl/>
        <w:spacing w:line="360" w:lineRule="auto"/>
        <w:ind w:firstLine="420" w:firstLineChars="200"/>
        <w:jc w:val="both"/>
        <w:rPr>
          <w:rFonts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5.中标人在交货时，应按采购人的要求，同时提供合法的药品销售出库单据、验收记录表、</w:t>
      </w:r>
      <w:r>
        <w:rPr>
          <w:rFonts w:hint="eastAsia" w:ascii="宋体" w:hAnsi="宋体" w:eastAsia="宋体" w:cs="宋体"/>
          <w:color w:val="000000"/>
          <w:kern w:val="0"/>
          <w:sz w:val="21"/>
          <w:szCs w:val="21"/>
          <w:highlight w:val="none"/>
        </w:rPr>
        <w:t>同批号的厂检以上</w:t>
      </w:r>
      <w:r>
        <w:rPr>
          <w:rFonts w:ascii="宋体" w:hAnsi="宋体" w:eastAsia="宋体" w:cs="宋体"/>
          <w:color w:val="000000"/>
          <w:kern w:val="0"/>
          <w:sz w:val="21"/>
          <w:szCs w:val="21"/>
          <w:highlight w:val="none"/>
        </w:rPr>
        <w:t xml:space="preserve"> (含厂检) 的药检报告书等。 </w:t>
      </w:r>
      <w:r>
        <w:rPr>
          <w:rFonts w:hint="eastAsia" w:ascii="宋体" w:hAnsi="宋体" w:eastAsia="宋体" w:cs="宋体"/>
          <w:color w:val="000000"/>
          <w:kern w:val="0"/>
          <w:sz w:val="21"/>
          <w:szCs w:val="21"/>
          <w:highlight w:val="none"/>
        </w:rPr>
        <w:t>每一个包装箱内应附有一份详细装箱单。包装材料、标记和包装箱内外的单据应符合国家的有关要求。</w:t>
      </w:r>
    </w:p>
    <w:p w14:paraId="4C322121">
      <w:pPr>
        <w:widowControl/>
        <w:spacing w:line="360" w:lineRule="auto"/>
        <w:ind w:firstLine="420" w:firstLineChars="200"/>
        <w:jc w:val="both"/>
        <w:rPr>
          <w:rFonts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6.中标人应送货到采购人指定的地点并配合采购人</w:t>
      </w:r>
      <w:r>
        <w:rPr>
          <w:rFonts w:hint="eastAsia" w:ascii="宋体" w:hAnsi="宋体" w:eastAsia="宋体" w:cs="宋体"/>
          <w:color w:val="000000"/>
          <w:kern w:val="0"/>
          <w:sz w:val="21"/>
          <w:szCs w:val="21"/>
          <w:highlight w:val="none"/>
        </w:rPr>
        <w:t>做好药品货柜上架服务。</w:t>
      </w:r>
      <w:r>
        <w:rPr>
          <w:rFonts w:ascii="宋体" w:hAnsi="宋体" w:eastAsia="宋体" w:cs="宋体"/>
          <w:color w:val="000000"/>
          <w:kern w:val="0"/>
          <w:sz w:val="21"/>
          <w:szCs w:val="21"/>
          <w:highlight w:val="none"/>
        </w:rPr>
        <w:t xml:space="preserve"> </w:t>
      </w:r>
    </w:p>
    <w:p w14:paraId="673270F2">
      <w:pPr>
        <w:widowControl/>
        <w:spacing w:line="360" w:lineRule="auto"/>
        <w:ind w:firstLine="420" w:firstLineChars="200"/>
        <w:jc w:val="both"/>
        <w:rPr>
          <w:rFonts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7.中标人在运输中药饮片（含中药饮片</w:t>
      </w:r>
      <w:r>
        <w:rPr>
          <w:rFonts w:hint="eastAsia" w:ascii="宋体" w:hAnsi="宋体" w:eastAsia="宋体" w:cs="宋体"/>
          <w:color w:val="000000"/>
          <w:kern w:val="0"/>
          <w:sz w:val="21"/>
          <w:szCs w:val="21"/>
          <w:highlight w:val="none"/>
        </w:rPr>
        <w:t>、中药饮片加工打粉）过程中应有保证中药饮片质量的措施。</w:t>
      </w:r>
      <w:r>
        <w:rPr>
          <w:rFonts w:ascii="宋体" w:hAnsi="宋体" w:eastAsia="宋体" w:cs="宋体"/>
          <w:color w:val="000000"/>
          <w:kern w:val="0"/>
          <w:sz w:val="21"/>
          <w:szCs w:val="21"/>
          <w:highlight w:val="none"/>
        </w:rPr>
        <w:t xml:space="preserve"> </w:t>
      </w:r>
    </w:p>
    <w:p w14:paraId="51D7EED4">
      <w:pPr>
        <w:widowControl/>
        <w:spacing w:line="360" w:lineRule="auto"/>
        <w:ind w:firstLine="420" w:firstLineChars="200"/>
        <w:jc w:val="both"/>
        <w:rPr>
          <w:rFonts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8.如果采购人在临床使用中发现</w:t>
      </w:r>
      <w:r>
        <w:rPr>
          <w:rFonts w:hint="eastAsia" w:ascii="宋体" w:hAnsi="宋体" w:eastAsia="宋体" w:cs="宋体"/>
          <w:color w:val="000000"/>
          <w:kern w:val="0"/>
          <w:sz w:val="21"/>
          <w:szCs w:val="21"/>
          <w:highlight w:val="none"/>
        </w:rPr>
        <w:t>货物不符合质量要求</w:t>
      </w:r>
      <w:r>
        <w:rPr>
          <w:rFonts w:ascii="宋体" w:hAnsi="宋体" w:eastAsia="宋体" w:cs="宋体"/>
          <w:color w:val="000000"/>
          <w:kern w:val="0"/>
          <w:sz w:val="21"/>
          <w:szCs w:val="21"/>
          <w:highlight w:val="none"/>
        </w:rPr>
        <w:t xml:space="preserve"> (含出现严重的不良反应时) ，需要进行质量检验，则由采购人委托采购人所在地</w:t>
      </w:r>
      <w:r>
        <w:rPr>
          <w:rFonts w:hint="eastAsia" w:ascii="宋体" w:hAnsi="宋体" w:eastAsia="宋体" w:cs="宋体"/>
          <w:color w:val="000000"/>
          <w:kern w:val="0"/>
          <w:sz w:val="21"/>
          <w:szCs w:val="21"/>
          <w:highlight w:val="none"/>
        </w:rPr>
        <w:t>药检部门进行质量检验，并及时以书面形式把需进行质量检验的中药饮片的情况通知中标人，检验费用由中标人承担，如果确实存在质量问题则中标人还需承担因此产生的经济和法律责任；并且中标人应在</w:t>
      </w:r>
      <w:r>
        <w:rPr>
          <w:rFonts w:ascii="宋体" w:hAnsi="宋体" w:eastAsia="宋体" w:cs="宋体"/>
          <w:color w:val="000000"/>
          <w:kern w:val="0"/>
          <w:sz w:val="21"/>
          <w:szCs w:val="21"/>
          <w:highlight w:val="none"/>
        </w:rPr>
        <w:t xml:space="preserve"> 48 小时内对存在质量问题的中药饮片进行更换、补充，不得影响采购人的临床用药</w:t>
      </w:r>
      <w:r>
        <w:rPr>
          <w:rFonts w:hint="eastAsia" w:ascii="宋体" w:hAnsi="宋体" w:eastAsia="宋体" w:cs="宋体"/>
          <w:color w:val="000000"/>
          <w:kern w:val="0"/>
          <w:sz w:val="21"/>
          <w:szCs w:val="21"/>
          <w:highlight w:val="none"/>
        </w:rPr>
        <w:t>。否则，采购人有权终止合同并要求中标人赔偿损失，并可根据实际情况另向第三方采购。</w:t>
      </w:r>
      <w:r>
        <w:rPr>
          <w:rFonts w:ascii="宋体" w:hAnsi="宋体" w:eastAsia="宋体" w:cs="宋体"/>
          <w:color w:val="000000"/>
          <w:kern w:val="0"/>
          <w:sz w:val="21"/>
          <w:szCs w:val="21"/>
          <w:highlight w:val="none"/>
        </w:rPr>
        <w:t xml:space="preserve"> </w:t>
      </w:r>
    </w:p>
    <w:p w14:paraId="50A8CB27">
      <w:pPr>
        <w:widowControl/>
        <w:spacing w:line="360" w:lineRule="auto"/>
        <w:ind w:firstLine="420" w:firstLineChars="200"/>
        <w:jc w:val="both"/>
        <w:rPr>
          <w:rFonts w:hint="eastAsia"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9.交付验收标准依次序对照适用标准：符</w:t>
      </w:r>
      <w:r>
        <w:rPr>
          <w:rFonts w:hint="eastAsia" w:ascii="宋体" w:hAnsi="宋体" w:eastAsia="宋体" w:cs="宋体"/>
          <w:color w:val="000000"/>
          <w:kern w:val="0"/>
          <w:sz w:val="21"/>
          <w:szCs w:val="21"/>
          <w:highlight w:val="none"/>
        </w:rPr>
        <w:t>合中华人民共和国国家安全质量标准、环保标准或行业标准；符合招标文件和响应承诺中采购人认可的合理最佳配置、参数及各项要求；货物来源国官方标准。</w:t>
      </w:r>
    </w:p>
    <w:p w14:paraId="4A3CE155">
      <w:pPr>
        <w:widowControl/>
        <w:spacing w:line="360" w:lineRule="auto"/>
        <w:ind w:firstLine="422" w:firstLineChars="200"/>
        <w:jc w:val="both"/>
        <w:rPr>
          <w:rFonts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w:t>
      </w:r>
      <w:r>
        <w:rPr>
          <w:rFonts w:hint="eastAsia" w:ascii="宋体" w:hAnsi="宋体" w:eastAsia="宋体" w:cs="宋体"/>
          <w:b/>
          <w:bCs/>
          <w:color w:val="000000"/>
          <w:kern w:val="0"/>
          <w:sz w:val="21"/>
          <w:szCs w:val="21"/>
          <w:highlight w:val="none"/>
          <w:lang w:val="en-US" w:eastAsia="zh-CN"/>
        </w:rPr>
        <w:t>六</w:t>
      </w:r>
      <w:r>
        <w:rPr>
          <w:rFonts w:hint="eastAsia" w:ascii="宋体" w:hAnsi="宋体" w:eastAsia="宋体" w:cs="宋体"/>
          <w:b/>
          <w:bCs/>
          <w:color w:val="000000"/>
          <w:kern w:val="0"/>
          <w:sz w:val="21"/>
          <w:szCs w:val="21"/>
          <w:highlight w:val="none"/>
        </w:rPr>
        <w:t>）售后服务</w:t>
      </w:r>
    </w:p>
    <w:p w14:paraId="6FBBC424">
      <w:pPr>
        <w:widowControl/>
        <w:spacing w:line="360" w:lineRule="auto"/>
        <w:ind w:firstLine="420" w:firstLineChars="200"/>
        <w:jc w:val="both"/>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r>
        <w:rPr>
          <w:rFonts w:ascii="宋体" w:hAnsi="宋体" w:eastAsia="宋体" w:cs="宋体"/>
          <w:color w:val="000000"/>
          <w:kern w:val="0"/>
          <w:sz w:val="21"/>
          <w:szCs w:val="21"/>
          <w:highlight w:val="none"/>
        </w:rPr>
        <w:t>.产品有效</w:t>
      </w:r>
      <w:r>
        <w:rPr>
          <w:rFonts w:ascii="宋体" w:hAnsi="宋体" w:eastAsia="宋体" w:cs="宋体"/>
          <w:color w:val="auto"/>
          <w:kern w:val="0"/>
          <w:sz w:val="21"/>
          <w:szCs w:val="21"/>
          <w:highlight w:val="none"/>
        </w:rPr>
        <w:t>期：中标人须保证所送</w:t>
      </w:r>
      <w:r>
        <w:rPr>
          <w:rFonts w:hint="eastAsia" w:ascii="宋体" w:hAnsi="宋体" w:eastAsia="宋体" w:cs="宋体"/>
          <w:color w:val="auto"/>
          <w:kern w:val="0"/>
          <w:sz w:val="21"/>
          <w:szCs w:val="21"/>
          <w:highlight w:val="none"/>
        </w:rPr>
        <w:t>货物自验收合格之日起算，剩余保质期不得短于整个保质期的</w:t>
      </w:r>
      <w:r>
        <w:rPr>
          <w:rFonts w:ascii="宋体" w:hAnsi="宋体" w:eastAsia="宋体" w:cs="宋体"/>
          <w:color w:val="auto"/>
          <w:kern w:val="0"/>
          <w:sz w:val="21"/>
          <w:szCs w:val="21"/>
          <w:highlight w:val="none"/>
        </w:rPr>
        <w:t>80%；无</w:t>
      </w:r>
      <w:r>
        <w:rPr>
          <w:rFonts w:hint="eastAsia" w:ascii="宋体" w:hAnsi="宋体" w:eastAsia="宋体" w:cs="宋体"/>
          <w:color w:val="auto"/>
          <w:kern w:val="0"/>
          <w:sz w:val="21"/>
          <w:szCs w:val="21"/>
          <w:highlight w:val="none"/>
        </w:rPr>
        <w:t>注明保质期的，出现破损、吸潮、结块等质量异常情况</w:t>
      </w:r>
      <w:r>
        <w:rPr>
          <w:rFonts w:hint="eastAsia" w:ascii="宋体" w:hAnsi="宋体" w:eastAsia="宋体" w:cs="宋体"/>
          <w:color w:val="auto"/>
          <w:kern w:val="0"/>
          <w:sz w:val="21"/>
          <w:szCs w:val="21"/>
          <w:highlight w:val="none"/>
          <w:lang w:val="en-US" w:eastAsia="zh-CN"/>
        </w:rPr>
        <w:t>或</w:t>
      </w:r>
      <w:r>
        <w:rPr>
          <w:rFonts w:hint="eastAsia" w:ascii="宋体" w:hAnsi="宋体" w:eastAsia="宋体" w:cs="宋体"/>
          <w:color w:val="auto"/>
          <w:kern w:val="0"/>
          <w:sz w:val="21"/>
          <w:szCs w:val="21"/>
          <w:highlight w:val="none"/>
        </w:rPr>
        <w:t>临床积压品种，</w:t>
      </w:r>
      <w:r>
        <w:rPr>
          <w:rFonts w:hint="eastAsia" w:ascii="宋体" w:hAnsi="宋体" w:eastAsia="宋体" w:cs="宋体"/>
          <w:color w:val="auto"/>
          <w:kern w:val="0"/>
          <w:sz w:val="21"/>
          <w:szCs w:val="21"/>
          <w:highlight w:val="none"/>
          <w:lang w:val="en-US" w:eastAsia="zh-CN"/>
        </w:rPr>
        <w:t>或近效期三</w:t>
      </w:r>
      <w:r>
        <w:rPr>
          <w:rFonts w:ascii="宋体" w:hAnsi="宋体" w:eastAsia="宋体" w:cs="宋体"/>
          <w:color w:val="auto"/>
          <w:kern w:val="0"/>
          <w:sz w:val="21"/>
          <w:szCs w:val="21"/>
          <w:highlight w:val="none"/>
        </w:rPr>
        <w:t>个月</w:t>
      </w:r>
      <w:r>
        <w:rPr>
          <w:rFonts w:hint="eastAsia" w:ascii="宋体" w:hAnsi="宋体" w:eastAsia="宋体" w:cs="宋体"/>
          <w:color w:val="auto"/>
          <w:kern w:val="0"/>
          <w:sz w:val="21"/>
          <w:szCs w:val="21"/>
          <w:highlight w:val="none"/>
          <w:lang w:val="en-US" w:eastAsia="zh-CN"/>
        </w:rPr>
        <w:t>内的</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中标人须及时进行退换</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相</w:t>
      </w:r>
      <w:r>
        <w:rPr>
          <w:rFonts w:hint="eastAsia" w:ascii="宋体" w:hAnsi="宋体" w:eastAsia="宋体" w:cs="宋体"/>
          <w:color w:val="000000"/>
          <w:kern w:val="0"/>
          <w:sz w:val="21"/>
          <w:szCs w:val="21"/>
          <w:highlight w:val="none"/>
        </w:rPr>
        <w:t>关费用包含在投标报价中</w:t>
      </w:r>
      <w:r>
        <w:rPr>
          <w:rFonts w:hint="eastAsia" w:ascii="宋体" w:hAnsi="宋体" w:eastAsia="宋体" w:cs="宋体"/>
          <w:color w:val="000000"/>
          <w:kern w:val="0"/>
          <w:sz w:val="21"/>
          <w:szCs w:val="21"/>
          <w:highlight w:val="none"/>
          <w:lang w:eastAsia="zh-CN"/>
        </w:rPr>
        <w:t>，</w:t>
      </w:r>
      <w:r>
        <w:rPr>
          <w:rFonts w:ascii="宋体" w:hAnsi="宋体" w:eastAsia="宋体" w:cs="宋体"/>
          <w:color w:val="000000"/>
          <w:kern w:val="0"/>
          <w:sz w:val="21"/>
          <w:szCs w:val="21"/>
          <w:highlight w:val="none"/>
        </w:rPr>
        <w:t>并在</w:t>
      </w:r>
      <w:r>
        <w:rPr>
          <w:rFonts w:hint="eastAsia" w:ascii="宋体" w:hAnsi="宋体" w:eastAsia="宋体" w:cs="宋体"/>
          <w:color w:val="000000"/>
          <w:kern w:val="0"/>
          <w:sz w:val="21"/>
          <w:szCs w:val="21"/>
          <w:highlight w:val="none"/>
          <w:lang w:val="en-US" w:eastAsia="zh-CN"/>
        </w:rPr>
        <w:t>采购人发起退换的七天内</w:t>
      </w:r>
      <w:r>
        <w:rPr>
          <w:rFonts w:ascii="宋体" w:hAnsi="宋体" w:eastAsia="宋体" w:cs="宋体"/>
          <w:color w:val="000000"/>
          <w:kern w:val="0"/>
          <w:sz w:val="21"/>
          <w:szCs w:val="21"/>
          <w:highlight w:val="none"/>
        </w:rPr>
        <w:t xml:space="preserve">处理完毕。 </w:t>
      </w:r>
    </w:p>
    <w:p w14:paraId="79C8FE68">
      <w:pPr>
        <w:widowControl/>
        <w:spacing w:line="360" w:lineRule="auto"/>
        <w:ind w:firstLine="420" w:firstLineChars="200"/>
        <w:jc w:val="both"/>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r>
        <w:rPr>
          <w:rFonts w:ascii="宋体" w:hAnsi="宋体" w:eastAsia="宋体" w:cs="宋体"/>
          <w:color w:val="000000"/>
          <w:kern w:val="0"/>
          <w:sz w:val="21"/>
          <w:szCs w:val="21"/>
          <w:highlight w:val="none"/>
        </w:rPr>
        <w:t>.中</w:t>
      </w:r>
      <w:r>
        <w:rPr>
          <w:rFonts w:hint="eastAsia" w:ascii="宋体" w:hAnsi="宋体" w:eastAsia="宋体" w:cs="宋体"/>
          <w:color w:val="000000"/>
          <w:kern w:val="0"/>
          <w:sz w:val="21"/>
          <w:szCs w:val="21"/>
          <w:highlight w:val="none"/>
        </w:rPr>
        <w:t>标人须保证药品质量，并按约定的药品品种、剂型、规格、数量、价格等供货，保证临床用药不断档。</w:t>
      </w:r>
      <w:r>
        <w:rPr>
          <w:rFonts w:ascii="宋体" w:hAnsi="宋体" w:eastAsia="宋体" w:cs="宋体"/>
          <w:color w:val="000000"/>
          <w:kern w:val="0"/>
          <w:sz w:val="21"/>
          <w:szCs w:val="21"/>
          <w:highlight w:val="none"/>
        </w:rPr>
        <w:t xml:space="preserve"> </w:t>
      </w:r>
    </w:p>
    <w:p w14:paraId="3957BE1F">
      <w:pPr>
        <w:widowControl/>
        <w:spacing w:line="360" w:lineRule="auto"/>
        <w:ind w:firstLine="420" w:firstLineChars="200"/>
        <w:jc w:val="both"/>
        <w:rPr>
          <w:rFonts w:ascii="宋体" w:hAnsi="宋体" w:eastAsia="宋体"/>
          <w:sz w:val="21"/>
          <w:szCs w:val="21"/>
          <w:highlight w:val="none"/>
        </w:rPr>
      </w:pPr>
      <w:r>
        <w:rPr>
          <w:rFonts w:hint="eastAsia" w:ascii="宋体" w:hAnsi="宋体" w:eastAsia="宋体" w:cs="宋体"/>
          <w:color w:val="000000"/>
          <w:kern w:val="0"/>
          <w:sz w:val="21"/>
          <w:szCs w:val="21"/>
          <w:highlight w:val="none"/>
        </w:rPr>
        <w:t>3</w:t>
      </w:r>
      <w:r>
        <w:rPr>
          <w:rFonts w:ascii="宋体" w:hAnsi="宋体" w:eastAsia="宋体" w:cs="宋体"/>
          <w:color w:val="000000"/>
          <w:kern w:val="0"/>
          <w:sz w:val="21"/>
          <w:szCs w:val="21"/>
          <w:highlight w:val="none"/>
        </w:rPr>
        <w:t>.合同期内，供应商须提供免费技术支持咨询服务。</w:t>
      </w:r>
      <w:r>
        <w:rPr>
          <w:rFonts w:ascii="宋体" w:hAnsi="宋体" w:eastAsia="宋体"/>
          <w:sz w:val="21"/>
          <w:szCs w:val="21"/>
          <w:highlight w:val="none"/>
        </w:rPr>
        <w:t xml:space="preserve">中标人负责货到现场过程中的全部运输，包括装卸车、货物现场的搬运。货物运输过程中造成的丢失、损坏及被有关部门查处等造成的损失或责任由中标人承担。  </w:t>
      </w:r>
    </w:p>
    <w:p w14:paraId="6A045A62">
      <w:pPr>
        <w:spacing w:line="360" w:lineRule="auto"/>
        <w:ind w:firstLine="420" w:firstLineChars="200"/>
        <w:jc w:val="both"/>
        <w:rPr>
          <w:rFonts w:ascii="宋体" w:hAnsi="宋体" w:eastAsia="宋体" w:cs="宋体"/>
          <w:b/>
          <w:bCs/>
          <w:color w:val="000000"/>
          <w:kern w:val="0"/>
          <w:sz w:val="21"/>
          <w:szCs w:val="21"/>
          <w:highlight w:val="none"/>
        </w:rPr>
      </w:pPr>
      <w:r>
        <w:rPr>
          <w:rFonts w:ascii="宋体" w:hAnsi="宋体" w:eastAsia="宋体"/>
          <w:sz w:val="21"/>
          <w:szCs w:val="21"/>
          <w:highlight w:val="none"/>
        </w:rPr>
        <w:t>4.中标人提供</w:t>
      </w:r>
      <w:r>
        <w:rPr>
          <w:rFonts w:hint="eastAsia" w:ascii="宋体" w:hAnsi="宋体" w:eastAsia="宋体"/>
          <w:sz w:val="21"/>
          <w:szCs w:val="21"/>
          <w:highlight w:val="none"/>
        </w:rPr>
        <w:t>本项目所有需</w:t>
      </w:r>
      <w:r>
        <w:rPr>
          <w:rFonts w:ascii="宋体" w:hAnsi="宋体" w:eastAsia="宋体"/>
          <w:sz w:val="21"/>
          <w:szCs w:val="21"/>
          <w:highlight w:val="none"/>
        </w:rPr>
        <w:t xml:space="preserve">服务的费用应已全部计入货物采购的报价中，中标人不得再向采购人收取其他费用。  </w:t>
      </w:r>
    </w:p>
    <w:p w14:paraId="779ADB05">
      <w:pPr>
        <w:widowControl/>
        <w:spacing w:line="360" w:lineRule="auto"/>
        <w:ind w:firstLine="420" w:firstLineChars="200"/>
        <w:jc w:val="both"/>
        <w:rPr>
          <w:rFonts w:ascii="宋体" w:hAnsi="宋体" w:eastAsia="宋体" w:cs="宋体"/>
          <w:color w:val="auto"/>
          <w:kern w:val="0"/>
          <w:sz w:val="21"/>
          <w:szCs w:val="21"/>
          <w:highlight w:val="none"/>
          <w:u w:val="none"/>
        </w:rPr>
      </w:pPr>
      <w:r>
        <w:rPr>
          <w:rFonts w:ascii="宋体" w:hAnsi="宋体" w:eastAsia="宋体" w:cs="宋体"/>
          <w:color w:val="FF0000"/>
          <w:kern w:val="0"/>
          <w:sz w:val="21"/>
          <w:szCs w:val="21"/>
          <w:highlight w:val="none"/>
        </w:rPr>
        <w:t>5.</w:t>
      </w:r>
      <w:r>
        <w:rPr>
          <w:rFonts w:ascii="宋体" w:hAnsi="宋体" w:eastAsia="宋体" w:cs="Times New Roman"/>
          <w:color w:val="auto"/>
          <w:sz w:val="21"/>
          <w:szCs w:val="21"/>
          <w:highlight w:val="none"/>
          <w:u w:val="none"/>
        </w:rPr>
        <w:t xml:space="preserve"> </w:t>
      </w:r>
      <w:r>
        <w:rPr>
          <w:rFonts w:ascii="宋体" w:hAnsi="宋体" w:eastAsia="宋体" w:cs="宋体"/>
          <w:color w:val="auto"/>
          <w:kern w:val="0"/>
          <w:sz w:val="21"/>
          <w:szCs w:val="21"/>
          <w:highlight w:val="none"/>
          <w:u w:val="none"/>
        </w:rPr>
        <w:t>如发现国家网</w:t>
      </w:r>
      <w:r>
        <w:rPr>
          <w:rFonts w:hint="eastAsia" w:ascii="宋体" w:hAnsi="宋体" w:eastAsia="宋体" w:cs="宋体"/>
          <w:color w:val="auto"/>
          <w:kern w:val="0"/>
          <w:sz w:val="21"/>
          <w:szCs w:val="21"/>
          <w:highlight w:val="none"/>
          <w:u w:val="none"/>
          <w:lang w:val="en-US" w:eastAsia="zh-CN"/>
        </w:rPr>
        <w:t>站</w:t>
      </w:r>
      <w:r>
        <w:rPr>
          <w:rFonts w:ascii="宋体" w:hAnsi="宋体" w:eastAsia="宋体" w:cs="宋体"/>
          <w:color w:val="auto"/>
          <w:kern w:val="0"/>
          <w:sz w:val="21"/>
          <w:szCs w:val="21"/>
          <w:highlight w:val="none"/>
          <w:u w:val="none"/>
        </w:rPr>
        <w:t>公布有问题产品批次的，或经采购人（或检查单位）检验有质量问题，中标人无条件退货，产生有关费用由中标人自行承担。</w:t>
      </w:r>
      <w:r>
        <w:rPr>
          <w:rFonts w:hint="eastAsia" w:ascii="宋体" w:hAnsi="宋体" w:eastAsia="宋体" w:cs="宋体"/>
          <w:color w:val="auto"/>
          <w:kern w:val="0"/>
          <w:sz w:val="21"/>
          <w:szCs w:val="21"/>
          <w:highlight w:val="none"/>
          <w:u w:val="none"/>
        </w:rPr>
        <w:t>如果药监部门抽检发现不合格的中药</w:t>
      </w:r>
      <w:r>
        <w:rPr>
          <w:rFonts w:hint="eastAsia" w:ascii="宋体" w:hAnsi="宋体" w:cs="宋体"/>
          <w:color w:val="auto"/>
          <w:kern w:val="0"/>
          <w:sz w:val="21"/>
          <w:szCs w:val="21"/>
          <w:highlight w:val="none"/>
          <w:u w:val="none"/>
          <w:lang w:val="en-US" w:eastAsia="zh-CN"/>
        </w:rPr>
        <w:t>饮片</w:t>
      </w:r>
      <w:r>
        <w:rPr>
          <w:rFonts w:hint="eastAsia" w:ascii="宋体" w:hAnsi="宋体" w:eastAsia="宋体" w:cs="宋体"/>
          <w:color w:val="auto"/>
          <w:kern w:val="0"/>
          <w:sz w:val="21"/>
          <w:szCs w:val="21"/>
          <w:highlight w:val="none"/>
          <w:u w:val="none"/>
        </w:rPr>
        <w:t>，中标人需承担经济和法律责任；如因中药</w:t>
      </w:r>
      <w:r>
        <w:rPr>
          <w:rFonts w:hint="eastAsia" w:ascii="宋体" w:hAnsi="宋体" w:cs="宋体"/>
          <w:color w:val="auto"/>
          <w:kern w:val="0"/>
          <w:sz w:val="21"/>
          <w:szCs w:val="21"/>
          <w:highlight w:val="none"/>
          <w:u w:val="none"/>
          <w:lang w:val="en-US" w:eastAsia="zh-CN"/>
        </w:rPr>
        <w:t>饮片</w:t>
      </w:r>
      <w:r>
        <w:rPr>
          <w:rFonts w:hint="eastAsia" w:ascii="宋体" w:hAnsi="宋体" w:eastAsia="宋体" w:cs="宋体"/>
          <w:color w:val="auto"/>
          <w:kern w:val="0"/>
          <w:sz w:val="21"/>
          <w:szCs w:val="21"/>
          <w:highlight w:val="none"/>
          <w:u w:val="none"/>
        </w:rPr>
        <w:t>质量问题引起药政管理方面的问题，由中标人负连带责任； 如因中药</w:t>
      </w:r>
      <w:r>
        <w:rPr>
          <w:rFonts w:hint="eastAsia" w:ascii="宋体" w:hAnsi="宋体" w:cs="宋体"/>
          <w:color w:val="auto"/>
          <w:kern w:val="0"/>
          <w:sz w:val="21"/>
          <w:szCs w:val="21"/>
          <w:highlight w:val="none"/>
          <w:u w:val="none"/>
          <w:lang w:val="en-US" w:eastAsia="zh-CN"/>
        </w:rPr>
        <w:t>饮片</w:t>
      </w:r>
      <w:r>
        <w:rPr>
          <w:rFonts w:hint="eastAsia" w:ascii="宋体" w:hAnsi="宋体" w:eastAsia="宋体" w:cs="宋体"/>
          <w:color w:val="auto"/>
          <w:kern w:val="0"/>
          <w:sz w:val="21"/>
          <w:szCs w:val="21"/>
          <w:highlight w:val="none"/>
          <w:u w:val="none"/>
        </w:rPr>
        <w:t>质量问题引起医疗事故或纠纷，中标人需负全部责任并承担全部费用。发现质量问题达</w:t>
      </w:r>
      <w:r>
        <w:rPr>
          <w:rFonts w:ascii="宋体" w:hAnsi="宋体" w:eastAsia="宋体" w:cs="宋体"/>
          <w:color w:val="auto"/>
          <w:kern w:val="0"/>
          <w:sz w:val="21"/>
          <w:szCs w:val="21"/>
          <w:highlight w:val="none"/>
          <w:u w:val="none"/>
        </w:rPr>
        <w:t>3</w:t>
      </w:r>
      <w:r>
        <w:rPr>
          <w:rFonts w:hint="eastAsia" w:ascii="宋体" w:hAnsi="宋体" w:eastAsia="宋体" w:cs="宋体"/>
          <w:color w:val="auto"/>
          <w:kern w:val="0"/>
          <w:sz w:val="21"/>
          <w:szCs w:val="21"/>
          <w:highlight w:val="none"/>
          <w:u w:val="none"/>
        </w:rPr>
        <w:t>次者，视为违约，采购人可单方解除合同，一切后果均由中标人负责。</w:t>
      </w:r>
    </w:p>
    <w:p w14:paraId="42B18452">
      <w:pPr>
        <w:widowControl/>
        <w:spacing w:line="360" w:lineRule="auto"/>
        <w:ind w:firstLine="420" w:firstLineChars="200"/>
        <w:jc w:val="both"/>
        <w:rPr>
          <w:rFonts w:hint="eastAsia" w:ascii="宋体" w:hAnsi="宋体" w:eastAsia="宋体" w:cs="宋体"/>
          <w:b w:val="0"/>
          <w:bCs w:val="0"/>
          <w:color w:val="auto"/>
          <w:kern w:val="0"/>
          <w:sz w:val="21"/>
          <w:szCs w:val="21"/>
          <w:highlight w:val="none"/>
          <w:u w:val="none"/>
        </w:rPr>
      </w:pPr>
      <w:r>
        <w:rPr>
          <w:rFonts w:ascii="宋体" w:hAnsi="宋体" w:eastAsia="宋体" w:cs="宋体"/>
          <w:b w:val="0"/>
          <w:bCs w:val="0"/>
          <w:color w:val="auto"/>
          <w:kern w:val="0"/>
          <w:sz w:val="21"/>
          <w:szCs w:val="21"/>
          <w:highlight w:val="none"/>
          <w:u w:val="none"/>
        </w:rPr>
        <w:t>6.本项目采购人对</w:t>
      </w:r>
      <w:r>
        <w:rPr>
          <w:rFonts w:hint="eastAsia" w:ascii="宋体" w:hAnsi="宋体" w:eastAsia="宋体" w:cs="宋体"/>
          <w:b w:val="0"/>
          <w:bCs w:val="0"/>
          <w:color w:val="auto"/>
          <w:kern w:val="0"/>
          <w:sz w:val="21"/>
          <w:szCs w:val="21"/>
          <w:highlight w:val="none"/>
          <w:u w:val="none"/>
        </w:rPr>
        <w:t>合同</w:t>
      </w:r>
      <w:r>
        <w:rPr>
          <w:rFonts w:ascii="宋体" w:hAnsi="宋体" w:eastAsia="宋体" w:cs="宋体"/>
          <w:b w:val="0"/>
          <w:bCs w:val="0"/>
          <w:color w:val="auto"/>
          <w:kern w:val="0"/>
          <w:sz w:val="21"/>
          <w:szCs w:val="21"/>
          <w:highlight w:val="none"/>
          <w:u w:val="none"/>
        </w:rPr>
        <w:t>期</w:t>
      </w:r>
      <w:r>
        <w:rPr>
          <w:rFonts w:hint="eastAsia" w:ascii="宋体" w:hAnsi="宋体" w:eastAsia="宋体" w:cs="宋体"/>
          <w:b w:val="0"/>
          <w:bCs w:val="0"/>
          <w:color w:val="auto"/>
          <w:kern w:val="0"/>
          <w:sz w:val="21"/>
          <w:szCs w:val="21"/>
          <w:highlight w:val="none"/>
          <w:u w:val="none"/>
        </w:rPr>
        <w:t>内</w:t>
      </w:r>
      <w:r>
        <w:rPr>
          <w:rFonts w:ascii="宋体" w:hAnsi="宋体" w:eastAsia="宋体" w:cs="宋体"/>
          <w:b w:val="0"/>
          <w:bCs w:val="0"/>
          <w:color w:val="auto"/>
          <w:kern w:val="0"/>
          <w:sz w:val="21"/>
          <w:szCs w:val="21"/>
          <w:highlight w:val="none"/>
          <w:u w:val="none"/>
        </w:rPr>
        <w:t>的采</w:t>
      </w:r>
      <w:r>
        <w:rPr>
          <w:rFonts w:hint="eastAsia" w:ascii="宋体" w:hAnsi="宋体" w:eastAsia="宋体" w:cs="宋体"/>
          <w:b w:val="0"/>
          <w:bCs w:val="0"/>
          <w:color w:val="auto"/>
          <w:kern w:val="0"/>
          <w:sz w:val="21"/>
          <w:szCs w:val="21"/>
          <w:highlight w:val="none"/>
          <w:u w:val="none"/>
        </w:rPr>
        <w:t>购量及金额不作任何承诺或保证。</w:t>
      </w:r>
    </w:p>
    <w:p w14:paraId="1AA58795">
      <w:pPr>
        <w:widowControl/>
        <w:spacing w:line="360" w:lineRule="auto"/>
        <w:ind w:firstLine="420" w:firstLineChars="200"/>
        <w:jc w:val="both"/>
        <w:rPr>
          <w:rFonts w:ascii="宋体" w:hAnsi="宋体" w:eastAsia="宋体" w:cs="宋体"/>
          <w:color w:val="auto"/>
          <w:kern w:val="0"/>
          <w:sz w:val="21"/>
          <w:szCs w:val="21"/>
          <w:highlight w:val="none"/>
          <w:u w:val="none"/>
        </w:rPr>
      </w:pPr>
      <w:r>
        <w:rPr>
          <w:rFonts w:ascii="宋体" w:hAnsi="宋体" w:eastAsia="宋体" w:cs="宋体"/>
          <w:b w:val="0"/>
          <w:bCs w:val="0"/>
          <w:color w:val="auto"/>
          <w:kern w:val="0"/>
          <w:sz w:val="21"/>
          <w:szCs w:val="21"/>
          <w:highlight w:val="none"/>
          <w:u w:val="none"/>
        </w:rPr>
        <w:t>7.为保证质量稳定，</w:t>
      </w:r>
      <w:r>
        <w:rPr>
          <w:rFonts w:hint="eastAsia" w:ascii="宋体" w:hAnsi="宋体" w:eastAsia="宋体" w:cs="宋体"/>
          <w:b w:val="0"/>
          <w:bCs w:val="0"/>
          <w:color w:val="auto"/>
          <w:kern w:val="0"/>
          <w:sz w:val="21"/>
          <w:szCs w:val="21"/>
          <w:highlight w:val="none"/>
          <w:u w:val="none"/>
        </w:rPr>
        <w:t>本项目提供样品在药学部留样备查</w:t>
      </w:r>
      <w:r>
        <w:rPr>
          <w:rFonts w:ascii="宋体" w:hAnsi="宋体" w:eastAsia="宋体" w:cs="宋体"/>
          <w:b w:val="0"/>
          <w:bCs w:val="0"/>
          <w:color w:val="auto"/>
          <w:kern w:val="0"/>
          <w:sz w:val="21"/>
          <w:szCs w:val="21"/>
          <w:highlight w:val="none"/>
          <w:u w:val="none"/>
        </w:rPr>
        <w:t>1年。中标人</w:t>
      </w:r>
      <w:r>
        <w:rPr>
          <w:rFonts w:ascii="宋体" w:hAnsi="宋体" w:eastAsia="宋体" w:cs="宋体"/>
          <w:color w:val="auto"/>
          <w:kern w:val="0"/>
          <w:sz w:val="21"/>
          <w:szCs w:val="21"/>
          <w:highlight w:val="none"/>
          <w:u w:val="none"/>
        </w:rPr>
        <w:t>必须配送与评审时质量相同的</w:t>
      </w:r>
      <w:r>
        <w:rPr>
          <w:rFonts w:hint="eastAsia" w:ascii="宋体" w:hAnsi="宋体" w:eastAsia="宋体" w:cs="宋体"/>
          <w:color w:val="auto"/>
          <w:kern w:val="0"/>
          <w:sz w:val="21"/>
          <w:szCs w:val="21"/>
          <w:highlight w:val="none"/>
          <w:u w:val="none"/>
        </w:rPr>
        <w:t>产品</w:t>
      </w:r>
      <w:r>
        <w:rPr>
          <w:rFonts w:ascii="宋体" w:hAnsi="宋体" w:eastAsia="宋体" w:cs="宋体"/>
          <w:color w:val="auto"/>
          <w:kern w:val="0"/>
          <w:sz w:val="21"/>
          <w:szCs w:val="21"/>
          <w:highlight w:val="none"/>
          <w:u w:val="none"/>
        </w:rPr>
        <w:t>，入库验收时如发现</w:t>
      </w:r>
      <w:r>
        <w:rPr>
          <w:rFonts w:hint="eastAsia" w:ascii="宋体" w:hAnsi="宋体" w:eastAsia="宋体" w:cs="宋体"/>
          <w:color w:val="auto"/>
          <w:kern w:val="0"/>
          <w:sz w:val="21"/>
          <w:szCs w:val="21"/>
          <w:highlight w:val="none"/>
          <w:u w:val="none"/>
        </w:rPr>
        <w:t>与评审留样不相符的，医院将予以退货。如出现三次到货药品与留样不相符的，采购人有权终止合同，如果中标人提供的服务与招标文件及合同不相符，采购人同样有权终止合同。</w:t>
      </w:r>
    </w:p>
    <w:p w14:paraId="7A87D976">
      <w:pPr>
        <w:widowControl/>
        <w:spacing w:line="360" w:lineRule="auto"/>
        <w:ind w:firstLine="420" w:firstLineChars="200"/>
        <w:jc w:val="both"/>
        <w:rPr>
          <w:rFonts w:ascii="宋体" w:hAnsi="宋体" w:eastAsia="宋体" w:cs="宋体"/>
          <w:color w:val="auto"/>
          <w:kern w:val="0"/>
          <w:sz w:val="21"/>
          <w:szCs w:val="21"/>
          <w:highlight w:val="none"/>
          <w:u w:val="none"/>
        </w:rPr>
      </w:pPr>
      <w:r>
        <w:rPr>
          <w:rFonts w:ascii="宋体" w:hAnsi="宋体" w:eastAsia="宋体" w:cs="宋体"/>
          <w:color w:val="auto"/>
          <w:kern w:val="0"/>
          <w:sz w:val="21"/>
          <w:szCs w:val="21"/>
          <w:highlight w:val="none"/>
          <w:u w:val="none"/>
        </w:rPr>
        <w:t>8.对于报价目录外的</w:t>
      </w:r>
      <w:r>
        <w:rPr>
          <w:rFonts w:hint="eastAsia" w:ascii="宋体" w:hAnsi="宋体" w:eastAsia="宋体" w:cs="宋体"/>
          <w:bCs/>
          <w:color w:val="auto"/>
          <w:kern w:val="0"/>
          <w:sz w:val="21"/>
          <w:szCs w:val="21"/>
          <w:highlight w:val="none"/>
          <w:u w:val="none"/>
        </w:rPr>
        <w:t>中药配方饮片</w:t>
      </w:r>
      <w:r>
        <w:rPr>
          <w:rFonts w:ascii="宋体" w:hAnsi="宋体" w:eastAsia="宋体" w:cs="宋体"/>
          <w:color w:val="auto"/>
          <w:kern w:val="0"/>
          <w:sz w:val="21"/>
          <w:szCs w:val="21"/>
          <w:highlight w:val="none"/>
          <w:u w:val="none"/>
        </w:rPr>
        <w:t>品种，采购人若有需求，中标人应保证积极供应</w:t>
      </w:r>
      <w:r>
        <w:rPr>
          <w:rFonts w:hint="eastAsia" w:ascii="宋体" w:hAnsi="宋体" w:eastAsia="宋体" w:cs="宋体"/>
          <w:color w:val="auto"/>
          <w:kern w:val="0"/>
          <w:sz w:val="21"/>
          <w:szCs w:val="21"/>
          <w:highlight w:val="none"/>
          <w:u w:val="none"/>
        </w:rPr>
        <w:t>，具体事宜在采购人获得医院药学部批准后，协商处理。</w:t>
      </w:r>
      <w:r>
        <w:rPr>
          <w:rFonts w:ascii="宋体" w:hAnsi="宋体" w:eastAsia="宋体" w:cs="宋体"/>
          <w:color w:val="auto"/>
          <w:kern w:val="0"/>
          <w:sz w:val="21"/>
          <w:szCs w:val="21"/>
          <w:highlight w:val="none"/>
          <w:u w:val="none"/>
        </w:rPr>
        <w:t xml:space="preserve"> </w:t>
      </w:r>
    </w:p>
    <w:p w14:paraId="6526B132">
      <w:pPr>
        <w:widowControl/>
        <w:spacing w:line="360" w:lineRule="auto"/>
        <w:ind w:firstLine="420" w:firstLineChars="200"/>
        <w:jc w:val="both"/>
        <w:rPr>
          <w:rFonts w:ascii="宋体" w:hAnsi="宋体" w:eastAsia="宋体" w:cs="宋体"/>
          <w:color w:val="auto"/>
          <w:kern w:val="0"/>
          <w:sz w:val="21"/>
          <w:szCs w:val="21"/>
          <w:highlight w:val="none"/>
          <w:u w:val="none"/>
        </w:rPr>
      </w:pPr>
      <w:r>
        <w:rPr>
          <w:rFonts w:ascii="宋体" w:hAnsi="宋体" w:eastAsia="宋体" w:cs="宋体"/>
          <w:color w:val="auto"/>
          <w:kern w:val="0"/>
          <w:sz w:val="21"/>
          <w:szCs w:val="21"/>
          <w:highlight w:val="none"/>
          <w:u w:val="none"/>
        </w:rPr>
        <w:t>9.中标人必须保证中标</w:t>
      </w:r>
      <w:r>
        <w:rPr>
          <w:rFonts w:hint="eastAsia" w:ascii="宋体" w:hAnsi="宋体" w:eastAsia="宋体" w:cs="宋体"/>
          <w:bCs/>
          <w:color w:val="auto"/>
          <w:kern w:val="0"/>
          <w:sz w:val="21"/>
          <w:szCs w:val="21"/>
          <w:highlight w:val="none"/>
          <w:u w:val="none"/>
        </w:rPr>
        <w:t>中药饮片</w:t>
      </w:r>
      <w:r>
        <w:rPr>
          <w:rFonts w:ascii="宋体" w:hAnsi="宋体" w:eastAsia="宋体" w:cs="宋体"/>
          <w:color w:val="auto"/>
          <w:kern w:val="0"/>
          <w:sz w:val="21"/>
          <w:szCs w:val="21"/>
          <w:highlight w:val="none"/>
          <w:u w:val="none"/>
        </w:rPr>
        <w:t>齐</w:t>
      </w:r>
      <w:r>
        <w:rPr>
          <w:rFonts w:hint="eastAsia" w:ascii="宋体" w:hAnsi="宋体" w:eastAsia="宋体" w:cs="宋体"/>
          <w:color w:val="auto"/>
          <w:kern w:val="0"/>
          <w:sz w:val="21"/>
          <w:szCs w:val="21"/>
          <w:highlight w:val="none"/>
          <w:u w:val="none"/>
        </w:rPr>
        <w:t>全，在保证药品质量的前提下按约定的药品品种、剂型、规格、数量、价格、供货方式等供货，保证临床用药不断档。不得以任何借口</w:t>
      </w:r>
      <w:r>
        <w:rPr>
          <w:rFonts w:ascii="宋体" w:hAnsi="宋体" w:eastAsia="宋体" w:cs="宋体"/>
          <w:color w:val="auto"/>
          <w:kern w:val="0"/>
          <w:sz w:val="21"/>
          <w:szCs w:val="21"/>
          <w:highlight w:val="none"/>
          <w:u w:val="none"/>
        </w:rPr>
        <w:t xml:space="preserve"> (如无货，采购量少等)不执行采购人药品采购计划从而影</w:t>
      </w:r>
      <w:r>
        <w:rPr>
          <w:rFonts w:hint="eastAsia" w:ascii="宋体" w:hAnsi="宋体" w:eastAsia="宋体" w:cs="宋体"/>
          <w:color w:val="auto"/>
          <w:kern w:val="0"/>
          <w:sz w:val="21"/>
          <w:szCs w:val="21"/>
          <w:highlight w:val="none"/>
          <w:u w:val="none"/>
        </w:rPr>
        <w:t>响采购人的临床用药。</w:t>
      </w:r>
    </w:p>
    <w:p w14:paraId="207BDFDC">
      <w:pPr>
        <w:widowControl/>
        <w:spacing w:line="360" w:lineRule="auto"/>
        <w:ind w:firstLine="420" w:firstLineChars="200"/>
        <w:jc w:val="both"/>
        <w:rPr>
          <w:rFonts w:ascii="宋体" w:hAnsi="宋体" w:eastAsia="宋体" w:cs="宋体"/>
          <w:b w:val="0"/>
          <w:bCs w:val="0"/>
          <w:color w:val="auto"/>
          <w:kern w:val="0"/>
          <w:sz w:val="21"/>
          <w:szCs w:val="21"/>
          <w:highlight w:val="none"/>
          <w:u w:val="none"/>
        </w:rPr>
      </w:pPr>
      <w:r>
        <w:rPr>
          <w:rFonts w:ascii="宋体" w:hAnsi="宋体" w:eastAsia="宋体" w:cs="宋体"/>
          <w:b w:val="0"/>
          <w:bCs w:val="0"/>
          <w:color w:val="auto"/>
          <w:kern w:val="0"/>
          <w:sz w:val="21"/>
          <w:szCs w:val="21"/>
          <w:highlight w:val="none"/>
          <w:u w:val="none"/>
        </w:rPr>
        <w:t>10.服务期内如遇国家法律法规或上级政策变动而终止本项目，中标人</w:t>
      </w:r>
      <w:r>
        <w:rPr>
          <w:rFonts w:hint="eastAsia" w:ascii="宋体" w:hAnsi="宋体" w:eastAsia="宋体" w:cs="宋体"/>
          <w:b w:val="0"/>
          <w:bCs w:val="0"/>
          <w:color w:val="auto"/>
          <w:kern w:val="0"/>
          <w:sz w:val="21"/>
          <w:szCs w:val="21"/>
          <w:highlight w:val="none"/>
          <w:u w:val="none"/>
        </w:rPr>
        <w:t>须无条件服从，且在过渡期间应继续向采购人供货，确保采购人的正常运营，采购人将不承担任何责任。</w:t>
      </w:r>
    </w:p>
    <w:p w14:paraId="5EC77173">
      <w:pPr>
        <w:spacing w:line="360" w:lineRule="auto"/>
        <w:ind w:firstLine="420" w:firstLineChars="200"/>
        <w:jc w:val="both"/>
        <w:rPr>
          <w:rFonts w:ascii="宋体" w:hAnsi="宋体" w:eastAsia="宋体"/>
          <w:color w:val="auto"/>
          <w:sz w:val="21"/>
          <w:szCs w:val="21"/>
          <w:highlight w:val="none"/>
          <w:u w:val="none"/>
        </w:rPr>
      </w:pPr>
      <w:r>
        <w:rPr>
          <w:rFonts w:hint="eastAsia" w:ascii="宋体" w:hAnsi="宋体" w:eastAsia="宋体"/>
          <w:color w:val="auto"/>
          <w:sz w:val="21"/>
          <w:szCs w:val="21"/>
          <w:highlight w:val="none"/>
          <w:u w:val="none"/>
        </w:rPr>
        <w:t>1</w:t>
      </w:r>
      <w:r>
        <w:rPr>
          <w:rFonts w:ascii="宋体" w:hAnsi="宋体" w:eastAsia="宋体"/>
          <w:color w:val="auto"/>
          <w:sz w:val="21"/>
          <w:szCs w:val="21"/>
          <w:highlight w:val="none"/>
          <w:u w:val="none"/>
        </w:rPr>
        <w:t>1.</w:t>
      </w:r>
      <w:r>
        <w:rPr>
          <w:rFonts w:hint="eastAsia" w:ascii="宋体" w:hAnsi="宋体" w:eastAsia="宋体"/>
          <w:color w:val="auto"/>
          <w:sz w:val="21"/>
          <w:szCs w:val="21"/>
          <w:highlight w:val="none"/>
          <w:u w:val="none"/>
        </w:rPr>
        <w:t>投标人需具有</w:t>
      </w:r>
      <w:r>
        <w:rPr>
          <w:rFonts w:hint="eastAsia" w:ascii="宋体" w:hAnsi="宋体" w:eastAsia="宋体" w:cs="宋体"/>
          <w:bCs/>
          <w:color w:val="auto"/>
          <w:kern w:val="0"/>
          <w:sz w:val="21"/>
          <w:szCs w:val="21"/>
          <w:highlight w:val="none"/>
          <w:u w:val="none"/>
        </w:rPr>
        <w:t>中药饮片</w:t>
      </w:r>
      <w:r>
        <w:rPr>
          <w:rFonts w:hint="eastAsia" w:ascii="宋体" w:hAnsi="宋体" w:eastAsia="宋体"/>
          <w:color w:val="auto"/>
          <w:sz w:val="21"/>
          <w:szCs w:val="21"/>
          <w:highlight w:val="none"/>
          <w:u w:val="none"/>
        </w:rPr>
        <w:t>存储场地，存储要求需符合相关规定，如出现产品短缺，中标人要有调配机制，及时将缺漏产品补充齐全，中标人不得因自身产品短缺导致货物配送不及时，从而影响采购人用药。</w:t>
      </w:r>
    </w:p>
    <w:p w14:paraId="4E6D3004">
      <w:pPr>
        <w:spacing w:line="360" w:lineRule="auto"/>
        <w:ind w:firstLine="420" w:firstLineChars="200"/>
        <w:jc w:val="both"/>
        <w:rPr>
          <w:rFonts w:ascii="宋体" w:hAnsi="宋体" w:eastAsia="宋体"/>
          <w:color w:val="auto"/>
          <w:sz w:val="21"/>
          <w:szCs w:val="21"/>
          <w:highlight w:val="none"/>
          <w:u w:val="none"/>
        </w:rPr>
      </w:pPr>
      <w:r>
        <w:rPr>
          <w:rFonts w:hint="eastAsia" w:ascii="宋体" w:hAnsi="宋体" w:eastAsia="宋体"/>
          <w:color w:val="auto"/>
          <w:sz w:val="21"/>
          <w:szCs w:val="21"/>
          <w:highlight w:val="none"/>
          <w:u w:val="none"/>
        </w:rPr>
        <w:t>1</w:t>
      </w:r>
      <w:r>
        <w:rPr>
          <w:rFonts w:ascii="宋体" w:hAnsi="宋体" w:eastAsia="宋体"/>
          <w:color w:val="auto"/>
          <w:sz w:val="21"/>
          <w:szCs w:val="21"/>
          <w:highlight w:val="none"/>
          <w:u w:val="none"/>
        </w:rPr>
        <w:t>2.</w:t>
      </w:r>
      <w:r>
        <w:rPr>
          <w:rFonts w:hint="eastAsia" w:ascii="宋体" w:hAnsi="宋体" w:eastAsia="宋体"/>
          <w:color w:val="auto"/>
          <w:sz w:val="21"/>
          <w:szCs w:val="21"/>
          <w:highlight w:val="none"/>
          <w:u w:val="none"/>
        </w:rPr>
        <w:t xml:space="preserve"> 中标人交付的中药</w:t>
      </w:r>
      <w:r>
        <w:rPr>
          <w:rFonts w:hint="eastAsia" w:ascii="宋体" w:hAnsi="宋体"/>
          <w:color w:val="auto"/>
          <w:sz w:val="21"/>
          <w:szCs w:val="21"/>
          <w:highlight w:val="none"/>
          <w:u w:val="none"/>
          <w:lang w:val="en-US" w:eastAsia="zh-CN"/>
        </w:rPr>
        <w:t>饮片</w:t>
      </w:r>
      <w:r>
        <w:rPr>
          <w:rFonts w:hint="eastAsia" w:ascii="宋体" w:hAnsi="宋体" w:eastAsia="宋体"/>
          <w:color w:val="auto"/>
          <w:sz w:val="21"/>
          <w:szCs w:val="21"/>
          <w:highlight w:val="none"/>
          <w:u w:val="none"/>
        </w:rPr>
        <w:t>原则上按照采购目录名称为准，但</w:t>
      </w:r>
      <w:r>
        <w:rPr>
          <w:rFonts w:hint="eastAsia" w:ascii="宋体" w:hAnsi="宋体"/>
          <w:color w:val="auto"/>
          <w:sz w:val="21"/>
          <w:szCs w:val="21"/>
          <w:highlight w:val="none"/>
          <w:u w:val="none"/>
          <w:lang w:val="en-US" w:eastAsia="zh-CN"/>
        </w:rPr>
        <w:t>中药饮片</w:t>
      </w:r>
      <w:r>
        <w:rPr>
          <w:rFonts w:hint="eastAsia" w:ascii="宋体" w:hAnsi="宋体" w:eastAsia="宋体"/>
          <w:color w:val="auto"/>
          <w:sz w:val="21"/>
          <w:szCs w:val="21"/>
          <w:highlight w:val="none"/>
          <w:u w:val="none"/>
        </w:rPr>
        <w:t>因省级标准、国家标准影响变更，或其他特殊情况的须沟通采购</w:t>
      </w:r>
      <w:r>
        <w:rPr>
          <w:rFonts w:hint="eastAsia" w:ascii="宋体" w:hAnsi="宋体" w:eastAsia="宋体"/>
          <w:color w:val="auto"/>
          <w:sz w:val="21"/>
          <w:szCs w:val="21"/>
          <w:highlight w:val="none"/>
          <w:u w:val="none"/>
          <w:lang w:val="en-US" w:eastAsia="zh-CN"/>
        </w:rPr>
        <w:t>人</w:t>
      </w:r>
      <w:r>
        <w:rPr>
          <w:rFonts w:hint="eastAsia" w:ascii="宋体" w:hAnsi="宋体" w:eastAsia="宋体"/>
          <w:color w:val="auto"/>
          <w:sz w:val="21"/>
          <w:szCs w:val="21"/>
          <w:highlight w:val="none"/>
          <w:u w:val="none"/>
        </w:rPr>
        <w:t>，采购人同意方可采购入库（如同品种功效相同基源不同，生产标准修订变更，省标切换国标等因素）。</w:t>
      </w:r>
    </w:p>
    <w:p w14:paraId="1646FDCF">
      <w:pPr>
        <w:spacing w:line="360" w:lineRule="auto"/>
        <w:ind w:firstLine="420" w:firstLineChars="200"/>
        <w:jc w:val="both"/>
        <w:rPr>
          <w:rFonts w:ascii="宋体" w:hAnsi="宋体" w:eastAsia="宋体"/>
          <w:sz w:val="21"/>
          <w:szCs w:val="21"/>
          <w:highlight w:val="none"/>
        </w:rPr>
      </w:pPr>
      <w:r>
        <w:rPr>
          <w:rFonts w:ascii="宋体" w:hAnsi="宋体" w:eastAsia="宋体"/>
          <w:color w:val="auto"/>
          <w:sz w:val="21"/>
          <w:szCs w:val="21"/>
          <w:highlight w:val="none"/>
          <w:u w:val="none"/>
        </w:rPr>
        <w:t>13.中标人应严格按采购合同向采购人供应货物，中标人不得以市场生产</w:t>
      </w:r>
      <w:r>
        <w:rPr>
          <w:rFonts w:ascii="宋体" w:hAnsi="宋体" w:eastAsia="宋体"/>
          <w:sz w:val="21"/>
          <w:szCs w:val="21"/>
          <w:highlight w:val="none"/>
        </w:rPr>
        <w:t>、流通或采购人使用需求等问题为理由，将原标内货物变更为不同品牌的同类货物，否则甲方有权终止合同，并保留追究乙方责任。</w:t>
      </w:r>
    </w:p>
    <w:p w14:paraId="3EFE59D9">
      <w:pPr>
        <w:widowControl/>
        <w:spacing w:line="360" w:lineRule="auto"/>
        <w:ind w:firstLine="422" w:firstLineChars="200"/>
        <w:jc w:val="both"/>
        <w:rPr>
          <w:rFonts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w:t>
      </w:r>
      <w:r>
        <w:rPr>
          <w:rFonts w:hint="eastAsia" w:ascii="宋体" w:hAnsi="宋体" w:eastAsia="宋体" w:cs="宋体"/>
          <w:b/>
          <w:bCs/>
          <w:color w:val="000000"/>
          <w:kern w:val="0"/>
          <w:sz w:val="21"/>
          <w:szCs w:val="21"/>
          <w:highlight w:val="none"/>
          <w:lang w:val="en-US" w:eastAsia="zh-CN"/>
        </w:rPr>
        <w:t>七</w:t>
      </w:r>
      <w:r>
        <w:rPr>
          <w:rFonts w:hint="eastAsia" w:ascii="宋体" w:hAnsi="宋体" w:eastAsia="宋体" w:cs="宋体"/>
          <w:b/>
          <w:bCs/>
          <w:color w:val="000000"/>
          <w:kern w:val="0"/>
          <w:sz w:val="21"/>
          <w:szCs w:val="21"/>
          <w:highlight w:val="none"/>
        </w:rPr>
        <w:t>）其他服务要求</w:t>
      </w:r>
    </w:p>
    <w:p w14:paraId="3812285F">
      <w:pPr>
        <w:spacing w:line="360" w:lineRule="auto"/>
        <w:ind w:firstLine="420" w:firstLineChars="200"/>
        <w:jc w:val="both"/>
        <w:rPr>
          <w:rFonts w:ascii="宋体" w:hAnsi="宋体" w:eastAsia="宋体"/>
          <w:sz w:val="21"/>
          <w:szCs w:val="21"/>
          <w:highlight w:val="none"/>
        </w:rPr>
      </w:pPr>
      <w:r>
        <w:rPr>
          <w:rFonts w:hint="eastAsia" w:ascii="宋体" w:hAnsi="宋体" w:eastAsia="宋体" w:cs="宋体"/>
          <w:color w:val="000000"/>
          <w:kern w:val="0"/>
          <w:sz w:val="21"/>
          <w:szCs w:val="21"/>
          <w:highlight w:val="none"/>
        </w:rPr>
        <w:t>1</w:t>
      </w:r>
      <w:r>
        <w:rPr>
          <w:rFonts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rPr>
        <w:t>投标人确保全年</w:t>
      </w:r>
      <w:r>
        <w:rPr>
          <w:rFonts w:ascii="宋体" w:hAnsi="宋体" w:eastAsia="宋体" w:cs="宋体"/>
          <w:color w:val="000000"/>
          <w:kern w:val="0"/>
          <w:sz w:val="21"/>
          <w:szCs w:val="21"/>
          <w:highlight w:val="none"/>
        </w:rPr>
        <w:t>365天供货，在接到通知后1小时内响应，48小时或以内送达，紧急情况应4小时或以内送货上门。中标人必须具有满足采购人所有产品需求的配送能力，确保全年365天供货。按采购人需求清单分批次供货，中标人接到采购人需求通知后1小时内响应，48小时内交货，紧急所需的产品在接到送货通知后4小时送到，急需产品</w:t>
      </w:r>
      <w:r>
        <w:rPr>
          <w:rFonts w:ascii="宋体" w:hAnsi="宋体" w:eastAsia="宋体"/>
          <w:sz w:val="21"/>
          <w:szCs w:val="21"/>
          <w:highlight w:val="none"/>
        </w:rPr>
        <w:t>节假日照常配送。每批次采购数量以采购人的指令为准。不论采购人路程远近及采购产品数量和金额多少，</w:t>
      </w:r>
      <w:bookmarkStart w:id="2" w:name="_Hlk147935822"/>
      <w:r>
        <w:rPr>
          <w:rFonts w:ascii="宋体" w:hAnsi="宋体" w:eastAsia="宋体"/>
          <w:sz w:val="21"/>
          <w:szCs w:val="21"/>
          <w:highlight w:val="none"/>
        </w:rPr>
        <w:t>中标人</w:t>
      </w:r>
      <w:bookmarkEnd w:id="2"/>
      <w:r>
        <w:rPr>
          <w:rFonts w:ascii="宋体" w:hAnsi="宋体" w:eastAsia="宋体"/>
          <w:sz w:val="21"/>
          <w:szCs w:val="21"/>
          <w:highlight w:val="none"/>
        </w:rPr>
        <w:t xml:space="preserve">均应保证配送。  </w:t>
      </w:r>
    </w:p>
    <w:p w14:paraId="29337158">
      <w:pPr>
        <w:spacing w:line="360" w:lineRule="auto"/>
        <w:ind w:firstLine="420" w:firstLineChars="200"/>
        <w:jc w:val="both"/>
        <w:rPr>
          <w:rFonts w:ascii="宋体" w:hAnsi="宋体" w:eastAsia="宋体"/>
          <w:sz w:val="21"/>
          <w:szCs w:val="21"/>
          <w:highlight w:val="none"/>
        </w:rPr>
      </w:pPr>
      <w:r>
        <w:rPr>
          <w:rFonts w:ascii="宋体" w:hAnsi="宋体" w:eastAsia="宋体"/>
          <w:sz w:val="21"/>
          <w:szCs w:val="21"/>
          <w:highlight w:val="none"/>
        </w:rPr>
        <w:t xml:space="preserve">2.中标人所投的货物不侵犯任何第三方的专利、商标或版权。否则，中标人须承担对第三方的专利或版权的侵权责任并承担因此而发生的所有费用。 </w:t>
      </w:r>
    </w:p>
    <w:p w14:paraId="25607707">
      <w:pPr>
        <w:spacing w:line="360" w:lineRule="auto"/>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3</w:t>
      </w:r>
      <w:r>
        <w:rPr>
          <w:rFonts w:ascii="宋体" w:hAnsi="宋体" w:eastAsia="宋体"/>
          <w:sz w:val="21"/>
          <w:szCs w:val="21"/>
          <w:highlight w:val="none"/>
        </w:rPr>
        <w:t>.中标人不得将本项目转让或分包给他人，否则采购人及用户有权单方终止合同，由此产生的一切经济损失由中标人自行承担。</w:t>
      </w:r>
    </w:p>
    <w:p w14:paraId="21A9B64C">
      <w:pPr>
        <w:widowControl/>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t>投标人针对本项目建设智能化中药房，进一步改善中药房的调剂环境，提高调剂剂量的准确性和方便程度。建成后可缩短患者的取药等候时间，加快推进中医药的现代化建设。如相关服务需要接入医院信息网络，应按医院要求接入，所需的硬件、软件以及接口费由中标人承担。</w:t>
      </w:r>
    </w:p>
    <w:p w14:paraId="6E74D73D">
      <w:pPr>
        <w:widowControl/>
        <w:spacing w:line="360" w:lineRule="auto"/>
        <w:ind w:firstLine="420" w:firstLineChars="200"/>
        <w:jc w:val="both"/>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投标人针对本项目</w:t>
      </w:r>
      <w:r>
        <w:rPr>
          <w:rFonts w:hint="eastAsia" w:ascii="宋体" w:hAnsi="宋体" w:cs="宋体"/>
          <w:color w:val="auto"/>
          <w:kern w:val="0"/>
          <w:sz w:val="21"/>
          <w:szCs w:val="21"/>
          <w:highlight w:val="none"/>
          <w:lang w:val="en-US" w:eastAsia="zh-CN"/>
        </w:rPr>
        <w:t>承接所有中药代煎业务</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代煎中心</w:t>
      </w:r>
      <w:r>
        <w:rPr>
          <w:rFonts w:hint="eastAsia" w:ascii="宋体" w:hAnsi="宋体" w:eastAsia="宋体" w:cs="宋体"/>
          <w:color w:val="auto"/>
          <w:kern w:val="0"/>
          <w:sz w:val="21"/>
          <w:szCs w:val="21"/>
          <w:highlight w:val="none"/>
        </w:rPr>
        <w:t>所需的</w:t>
      </w:r>
      <w:r>
        <w:rPr>
          <w:rFonts w:hint="eastAsia" w:ascii="宋体" w:hAnsi="宋体" w:cs="宋体"/>
          <w:color w:val="auto"/>
          <w:kern w:val="0"/>
          <w:sz w:val="21"/>
          <w:szCs w:val="21"/>
          <w:highlight w:val="none"/>
          <w:lang w:val="en-US" w:eastAsia="zh-CN"/>
        </w:rPr>
        <w:t>场地、人员配置及所需要支出</w:t>
      </w:r>
      <w:r>
        <w:rPr>
          <w:rFonts w:hint="eastAsia" w:ascii="宋体" w:hAnsi="宋体" w:eastAsia="宋体" w:cs="宋体"/>
          <w:color w:val="auto"/>
          <w:kern w:val="0"/>
          <w:sz w:val="21"/>
          <w:szCs w:val="21"/>
          <w:highlight w:val="none"/>
        </w:rPr>
        <w:t>费</w:t>
      </w:r>
      <w:r>
        <w:rPr>
          <w:rFonts w:hint="eastAsia" w:ascii="宋体" w:hAnsi="宋体" w:cs="宋体"/>
          <w:color w:val="auto"/>
          <w:kern w:val="0"/>
          <w:sz w:val="21"/>
          <w:szCs w:val="21"/>
          <w:highlight w:val="none"/>
          <w:lang w:val="en-US" w:eastAsia="zh-CN"/>
        </w:rPr>
        <w:t>用皆</w:t>
      </w:r>
      <w:r>
        <w:rPr>
          <w:rFonts w:hint="eastAsia" w:ascii="宋体" w:hAnsi="宋体" w:eastAsia="宋体" w:cs="宋体"/>
          <w:color w:val="auto"/>
          <w:kern w:val="0"/>
          <w:sz w:val="21"/>
          <w:szCs w:val="21"/>
          <w:highlight w:val="none"/>
        </w:rPr>
        <w:t>由中标人承担</w:t>
      </w:r>
      <w:r>
        <w:rPr>
          <w:rFonts w:hint="eastAsia" w:ascii="宋体" w:hAnsi="宋体" w:cs="宋体"/>
          <w:color w:val="auto"/>
          <w:kern w:val="0"/>
          <w:sz w:val="21"/>
          <w:szCs w:val="21"/>
          <w:highlight w:val="none"/>
          <w:lang w:eastAsia="zh-CN"/>
        </w:rPr>
        <w:t>。</w:t>
      </w:r>
    </w:p>
    <w:p w14:paraId="4130CD61">
      <w:pPr>
        <w:widowControl/>
        <w:spacing w:line="360" w:lineRule="auto"/>
        <w:ind w:firstLine="420" w:firstLineChars="200"/>
        <w:jc w:val="both"/>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6、代煎中药饮片的配送要求：</w:t>
      </w:r>
    </w:p>
    <w:p w14:paraId="7C9D31AA">
      <w:pPr>
        <w:widowControl/>
        <w:spacing w:line="360" w:lineRule="auto"/>
        <w:ind w:firstLine="420" w:firstLineChars="200"/>
        <w:jc w:val="both"/>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中标人</w:t>
      </w:r>
      <w:r>
        <w:rPr>
          <w:rFonts w:hint="eastAsia" w:ascii="宋体" w:hAnsi="宋体" w:cs="宋体"/>
          <w:color w:val="auto"/>
          <w:kern w:val="0"/>
          <w:sz w:val="21"/>
          <w:szCs w:val="21"/>
          <w:highlight w:val="none"/>
          <w:lang w:val="en-US" w:eastAsia="zh-CN"/>
        </w:rPr>
        <w:t>须具备中药饮片代煎服务能力，中药饮片代煎服务收费应严格按相关服务价格标准执行：</w:t>
      </w:r>
      <w:r>
        <w:rPr>
          <w:rFonts w:hint="eastAsia" w:ascii="宋体" w:hAnsi="宋体" w:eastAsia="宋体" w:cs="宋体"/>
          <w:color w:val="auto"/>
          <w:kern w:val="0"/>
          <w:sz w:val="21"/>
          <w:szCs w:val="21"/>
          <w:highlight w:val="none"/>
        </w:rPr>
        <w:t>中标人</w:t>
      </w:r>
      <w:r>
        <w:rPr>
          <w:rFonts w:hint="eastAsia" w:ascii="宋体" w:hAnsi="宋体" w:cs="宋体"/>
          <w:color w:val="auto"/>
          <w:kern w:val="0"/>
          <w:sz w:val="21"/>
          <w:szCs w:val="21"/>
          <w:highlight w:val="none"/>
          <w:lang w:val="en-US" w:eastAsia="zh-CN"/>
        </w:rPr>
        <w:t>应在合同签订后规定时间内完成与甲方信息管理系统对接(系统对接费用由</w:t>
      </w:r>
      <w:r>
        <w:rPr>
          <w:rFonts w:hint="eastAsia" w:ascii="宋体" w:hAnsi="宋体" w:eastAsia="宋体" w:cs="宋体"/>
          <w:color w:val="auto"/>
          <w:kern w:val="0"/>
          <w:sz w:val="21"/>
          <w:szCs w:val="21"/>
          <w:highlight w:val="none"/>
        </w:rPr>
        <w:t>中标人</w:t>
      </w:r>
      <w:r>
        <w:rPr>
          <w:rFonts w:hint="eastAsia" w:ascii="宋体" w:hAnsi="宋体" w:cs="宋体"/>
          <w:color w:val="auto"/>
          <w:kern w:val="0"/>
          <w:sz w:val="21"/>
          <w:szCs w:val="21"/>
          <w:highlight w:val="none"/>
          <w:lang w:val="en-US" w:eastAsia="zh-CN"/>
        </w:rPr>
        <w:t>自行承担),在服务期内，</w:t>
      </w:r>
      <w:r>
        <w:rPr>
          <w:rFonts w:hint="eastAsia" w:ascii="宋体" w:hAnsi="宋体" w:eastAsia="宋体" w:cs="宋体"/>
          <w:color w:val="auto"/>
          <w:kern w:val="0"/>
          <w:sz w:val="21"/>
          <w:szCs w:val="21"/>
          <w:highlight w:val="none"/>
        </w:rPr>
        <w:t>中标人</w:t>
      </w:r>
      <w:r>
        <w:rPr>
          <w:rFonts w:hint="eastAsia" w:ascii="宋体" w:hAnsi="宋体" w:cs="宋体"/>
          <w:color w:val="auto"/>
          <w:kern w:val="0"/>
          <w:sz w:val="21"/>
          <w:szCs w:val="21"/>
          <w:highlight w:val="none"/>
          <w:lang w:val="en-US" w:eastAsia="zh-CN"/>
        </w:rPr>
        <w:t>须提供专人对信息管理系统进行维保。</w:t>
      </w:r>
    </w:p>
    <w:p w14:paraId="42A306A4">
      <w:pPr>
        <w:widowControl/>
        <w:spacing w:line="360" w:lineRule="auto"/>
        <w:ind w:firstLine="420" w:firstLineChars="200"/>
        <w:jc w:val="both"/>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中标人</w:t>
      </w:r>
      <w:r>
        <w:rPr>
          <w:rFonts w:hint="eastAsia" w:ascii="宋体" w:hAnsi="宋体" w:cs="宋体"/>
          <w:color w:val="auto"/>
          <w:kern w:val="0"/>
          <w:sz w:val="21"/>
          <w:szCs w:val="21"/>
          <w:highlight w:val="none"/>
          <w:lang w:val="en-US" w:eastAsia="zh-CN"/>
        </w:rPr>
        <w:t>负责承担甲方患者市区以内代煎服务所产生的快递费用，市区以外的代煎快递费用由患者自行承担(采用患者到付方式支付),住院患者需配送到甲方病区的不收取配送服务费。</w:t>
      </w:r>
    </w:p>
    <w:p w14:paraId="2D438C9F">
      <w:pPr>
        <w:widowControl/>
        <w:spacing w:line="360" w:lineRule="auto"/>
        <w:ind w:firstLine="420" w:firstLineChars="200"/>
        <w:jc w:val="both"/>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中标人</w:t>
      </w:r>
      <w:r>
        <w:rPr>
          <w:rFonts w:hint="eastAsia" w:ascii="宋体" w:hAnsi="宋体" w:cs="宋体"/>
          <w:color w:val="auto"/>
          <w:kern w:val="0"/>
          <w:sz w:val="21"/>
          <w:szCs w:val="21"/>
          <w:highlight w:val="none"/>
          <w:lang w:val="en-US" w:eastAsia="zh-CN"/>
        </w:rPr>
        <w:t>配送到患者地址的代煎汤剂时限要求：</w:t>
      </w:r>
    </w:p>
    <w:p w14:paraId="51953E18">
      <w:pPr>
        <w:widowControl/>
        <w:spacing w:line="360" w:lineRule="auto"/>
        <w:ind w:firstLine="420" w:firstLineChars="200"/>
        <w:jc w:val="both"/>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①市区内:甲方当天11:00前发送的处方，</w:t>
      </w:r>
      <w:r>
        <w:rPr>
          <w:rFonts w:hint="eastAsia" w:ascii="宋体" w:hAnsi="宋体" w:eastAsia="宋体" w:cs="宋体"/>
          <w:color w:val="auto"/>
          <w:kern w:val="0"/>
          <w:sz w:val="21"/>
          <w:szCs w:val="21"/>
          <w:highlight w:val="none"/>
        </w:rPr>
        <w:t>中标人</w:t>
      </w:r>
      <w:r>
        <w:rPr>
          <w:rFonts w:hint="eastAsia" w:ascii="宋体" w:hAnsi="宋体" w:cs="宋体"/>
          <w:color w:val="auto"/>
          <w:kern w:val="0"/>
          <w:sz w:val="21"/>
          <w:szCs w:val="21"/>
          <w:highlight w:val="none"/>
          <w:lang w:val="en-US" w:eastAsia="zh-CN"/>
        </w:rPr>
        <w:t>于当天20:00前送达；甲方当天11:00至18:00发送的处方，</w:t>
      </w:r>
      <w:r>
        <w:rPr>
          <w:rFonts w:hint="eastAsia" w:ascii="宋体" w:hAnsi="宋体" w:eastAsia="宋体" w:cs="宋体"/>
          <w:color w:val="auto"/>
          <w:kern w:val="0"/>
          <w:sz w:val="21"/>
          <w:szCs w:val="21"/>
          <w:highlight w:val="none"/>
        </w:rPr>
        <w:t>中标人</w:t>
      </w:r>
      <w:r>
        <w:rPr>
          <w:rFonts w:hint="eastAsia" w:ascii="宋体" w:hAnsi="宋体" w:cs="宋体"/>
          <w:color w:val="auto"/>
          <w:kern w:val="0"/>
          <w:sz w:val="21"/>
          <w:szCs w:val="21"/>
          <w:highlight w:val="none"/>
          <w:lang w:val="en-US" w:eastAsia="zh-CN"/>
        </w:rPr>
        <w:t>于次日20:00前送达。</w:t>
      </w:r>
    </w:p>
    <w:p w14:paraId="6069633C">
      <w:pPr>
        <w:widowControl/>
        <w:spacing w:line="360" w:lineRule="auto"/>
        <w:ind w:firstLine="420" w:firstLineChars="200"/>
        <w:jc w:val="both"/>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②茂名市其余区域：当天发送的处方，次日20:00前送达。</w:t>
      </w:r>
    </w:p>
    <w:p w14:paraId="33EB6BCB">
      <w:pPr>
        <w:widowControl/>
        <w:spacing w:line="360" w:lineRule="auto"/>
        <w:ind w:firstLine="420" w:firstLineChars="200"/>
        <w:jc w:val="both"/>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若遇特殊天气或情况，另行协商配送到达时间。</w:t>
      </w:r>
    </w:p>
    <w:p w14:paraId="1CFFAAE8">
      <w:pPr>
        <w:widowControl/>
        <w:spacing w:line="360" w:lineRule="auto"/>
        <w:ind w:firstLine="420" w:firstLineChars="200"/>
        <w:jc w:val="both"/>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中标人</w:t>
      </w:r>
      <w:r>
        <w:rPr>
          <w:rFonts w:hint="eastAsia" w:ascii="宋体" w:hAnsi="宋体" w:cs="宋体"/>
          <w:color w:val="auto"/>
          <w:kern w:val="0"/>
          <w:sz w:val="21"/>
          <w:szCs w:val="21"/>
          <w:highlight w:val="none"/>
          <w:lang w:val="en-US" w:eastAsia="zh-CN"/>
        </w:rPr>
        <w:t>配送甲方病区中药代煎汤剂：</w:t>
      </w:r>
    </w:p>
    <w:p w14:paraId="5724DD31">
      <w:pPr>
        <w:widowControl/>
        <w:spacing w:line="360" w:lineRule="auto"/>
        <w:ind w:firstLine="420" w:firstLineChars="200"/>
        <w:jc w:val="both"/>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住院患者中药代煎汤剂由</w:t>
      </w:r>
      <w:r>
        <w:rPr>
          <w:rFonts w:hint="eastAsia" w:ascii="宋体" w:hAnsi="宋体" w:eastAsia="宋体" w:cs="宋体"/>
          <w:color w:val="auto"/>
          <w:kern w:val="0"/>
          <w:sz w:val="21"/>
          <w:szCs w:val="21"/>
          <w:highlight w:val="none"/>
        </w:rPr>
        <w:t>中标人</w:t>
      </w:r>
      <w:r>
        <w:rPr>
          <w:rFonts w:hint="eastAsia" w:ascii="宋体" w:hAnsi="宋体" w:cs="宋体"/>
          <w:color w:val="auto"/>
          <w:kern w:val="0"/>
          <w:sz w:val="21"/>
          <w:szCs w:val="21"/>
          <w:highlight w:val="none"/>
          <w:lang w:val="en-US" w:eastAsia="zh-CN"/>
        </w:rPr>
        <w:t>根据甲方要求的配送时间直接送达到甲方病区，一般每天配送2次(上午11:30前、下午17:00前各送一次到各病区护士工作站),急煎2小时内完成煎煮发放。</w:t>
      </w:r>
    </w:p>
    <w:p w14:paraId="519EDD62">
      <w:pPr>
        <w:widowControl/>
        <w:spacing w:line="360" w:lineRule="auto"/>
        <w:ind w:firstLine="420" w:firstLineChars="200"/>
        <w:jc w:val="both"/>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（5）如患者有特殊交付要求或急送要求的，经患者与</w:t>
      </w:r>
      <w:r>
        <w:rPr>
          <w:rFonts w:hint="eastAsia" w:ascii="宋体" w:hAnsi="宋体" w:eastAsia="宋体" w:cs="宋体"/>
          <w:color w:val="auto"/>
          <w:kern w:val="0"/>
          <w:sz w:val="21"/>
          <w:szCs w:val="21"/>
          <w:highlight w:val="none"/>
        </w:rPr>
        <w:t>中标人</w:t>
      </w:r>
      <w:r>
        <w:rPr>
          <w:rFonts w:hint="eastAsia" w:ascii="宋体" w:hAnsi="宋体" w:cs="宋体"/>
          <w:color w:val="auto"/>
          <w:kern w:val="0"/>
          <w:sz w:val="21"/>
          <w:szCs w:val="21"/>
          <w:highlight w:val="none"/>
          <w:lang w:val="en-US" w:eastAsia="zh-CN"/>
        </w:rPr>
        <w:t>协商一致后，</w:t>
      </w:r>
      <w:r>
        <w:rPr>
          <w:rFonts w:hint="eastAsia" w:ascii="宋体" w:hAnsi="宋体" w:eastAsia="宋体" w:cs="宋体"/>
          <w:color w:val="auto"/>
          <w:kern w:val="0"/>
          <w:sz w:val="21"/>
          <w:szCs w:val="21"/>
          <w:highlight w:val="none"/>
        </w:rPr>
        <w:t>中标人</w:t>
      </w:r>
      <w:r>
        <w:rPr>
          <w:rFonts w:hint="eastAsia" w:ascii="宋体" w:hAnsi="宋体" w:cs="宋体"/>
          <w:color w:val="auto"/>
          <w:kern w:val="0"/>
          <w:sz w:val="21"/>
          <w:szCs w:val="21"/>
          <w:highlight w:val="none"/>
          <w:lang w:val="en-US" w:eastAsia="zh-CN"/>
        </w:rPr>
        <w:t>须按时交付。若因</w:t>
      </w:r>
      <w:r>
        <w:rPr>
          <w:rFonts w:hint="eastAsia" w:ascii="宋体" w:hAnsi="宋体" w:eastAsia="宋体" w:cs="宋体"/>
          <w:color w:val="auto"/>
          <w:kern w:val="0"/>
          <w:sz w:val="21"/>
          <w:szCs w:val="21"/>
          <w:highlight w:val="none"/>
        </w:rPr>
        <w:t>中标人</w:t>
      </w:r>
      <w:r>
        <w:rPr>
          <w:rFonts w:hint="eastAsia" w:ascii="宋体" w:hAnsi="宋体" w:cs="宋体"/>
          <w:color w:val="auto"/>
          <w:kern w:val="0"/>
          <w:sz w:val="21"/>
          <w:szCs w:val="21"/>
          <w:highlight w:val="none"/>
          <w:lang w:val="en-US" w:eastAsia="zh-CN"/>
        </w:rPr>
        <w:t>原因未能及时将相关药品送至患者处，造成患者投诉、信访由</w:t>
      </w:r>
      <w:r>
        <w:rPr>
          <w:rFonts w:hint="eastAsia" w:ascii="宋体" w:hAnsi="宋体" w:eastAsia="宋体" w:cs="宋体"/>
          <w:color w:val="auto"/>
          <w:kern w:val="0"/>
          <w:sz w:val="21"/>
          <w:szCs w:val="21"/>
          <w:highlight w:val="none"/>
        </w:rPr>
        <w:t>中标人</w:t>
      </w:r>
      <w:r>
        <w:rPr>
          <w:rFonts w:hint="eastAsia" w:ascii="宋体" w:hAnsi="宋体" w:cs="宋体"/>
          <w:color w:val="auto"/>
          <w:kern w:val="0"/>
          <w:sz w:val="21"/>
          <w:szCs w:val="21"/>
          <w:highlight w:val="none"/>
          <w:lang w:val="en-US" w:eastAsia="zh-CN"/>
        </w:rPr>
        <w:t>承担一切责任并负责解决。</w:t>
      </w:r>
    </w:p>
    <w:p w14:paraId="052A0598">
      <w:pPr>
        <w:widowControl/>
        <w:spacing w:line="360" w:lineRule="auto"/>
        <w:ind w:firstLine="420" w:firstLineChars="200"/>
        <w:jc w:val="both"/>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7.人员配备要求（如无法完全承接代煎业务时）</w:t>
      </w:r>
    </w:p>
    <w:p w14:paraId="6CBDAA7C">
      <w:pPr>
        <w:widowControl/>
        <w:spacing w:line="360" w:lineRule="auto"/>
        <w:ind w:firstLine="420" w:firstLineChars="200"/>
        <w:jc w:val="both"/>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中标人</w:t>
      </w:r>
      <w:r>
        <w:rPr>
          <w:rFonts w:hint="eastAsia" w:ascii="宋体" w:hAnsi="宋体" w:cs="宋体"/>
          <w:color w:val="auto"/>
          <w:kern w:val="0"/>
          <w:sz w:val="21"/>
          <w:szCs w:val="21"/>
          <w:highlight w:val="none"/>
          <w:lang w:val="en-US" w:eastAsia="zh-CN"/>
        </w:rPr>
        <w:t>需派驻与代煎业务量相适应的中药学相关专业技术人员及相关业务管理人员（至少2人），由执业中药师或主管中药师及以上专业技术人员负责管理工作，负责日常的设备及药品养护、盘点等工作，对工作过程中突发情况有足够的应急能力以保证工作顺利进行。根据甲方业务发展需要和甲方需求，</w:t>
      </w:r>
      <w:r>
        <w:rPr>
          <w:rFonts w:hint="eastAsia" w:ascii="宋体" w:hAnsi="宋体" w:eastAsia="宋体" w:cs="宋体"/>
          <w:color w:val="auto"/>
          <w:kern w:val="0"/>
          <w:sz w:val="21"/>
          <w:szCs w:val="21"/>
          <w:highlight w:val="none"/>
        </w:rPr>
        <w:t>中标人</w:t>
      </w:r>
      <w:r>
        <w:rPr>
          <w:rFonts w:hint="eastAsia" w:ascii="宋体" w:hAnsi="宋体" w:cs="宋体"/>
          <w:color w:val="auto"/>
          <w:kern w:val="0"/>
          <w:sz w:val="21"/>
          <w:szCs w:val="21"/>
          <w:highlight w:val="none"/>
          <w:lang w:val="en-US" w:eastAsia="zh-CN"/>
        </w:rPr>
        <w:t>须按需求及时增加人员。</w:t>
      </w:r>
    </w:p>
    <w:p w14:paraId="18D160CC">
      <w:pPr>
        <w:widowControl/>
        <w:spacing w:line="360" w:lineRule="auto"/>
        <w:ind w:firstLine="420" w:firstLineChars="200"/>
        <w:jc w:val="both"/>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中标人</w:t>
      </w:r>
      <w:r>
        <w:rPr>
          <w:rFonts w:hint="eastAsia" w:ascii="宋体" w:hAnsi="宋体" w:cs="宋体"/>
          <w:color w:val="auto"/>
          <w:kern w:val="0"/>
          <w:sz w:val="21"/>
          <w:szCs w:val="21"/>
          <w:highlight w:val="none"/>
          <w:lang w:val="en-US" w:eastAsia="zh-CN"/>
        </w:rPr>
        <w:t>的派驻人员在上岗前须把相关资料(包括但不限于：药学专业相关证书、培训记录、健康体检、劳动合同、各</w:t>
      </w:r>
      <w:r>
        <w:rPr>
          <w:rFonts w:hint="eastAsia" w:ascii="宋体" w:hAnsi="宋体" w:eastAsia="宋体" w:cs="宋体"/>
          <w:color w:val="auto"/>
          <w:kern w:val="0"/>
          <w:sz w:val="21"/>
          <w:szCs w:val="21"/>
          <w:highlight w:val="none"/>
        </w:rPr>
        <w:t>中标人</w:t>
      </w:r>
      <w:r>
        <w:rPr>
          <w:rFonts w:hint="eastAsia" w:ascii="宋体" w:hAnsi="宋体" w:cs="宋体"/>
          <w:color w:val="auto"/>
          <w:kern w:val="0"/>
          <w:sz w:val="21"/>
          <w:szCs w:val="21"/>
          <w:highlight w:val="none"/>
          <w:lang w:val="en-US" w:eastAsia="zh-CN"/>
        </w:rPr>
        <w:t>为其购买的社保证明等)提供给甲方确认，经甲方同意后方可安排上岗。</w:t>
      </w:r>
    </w:p>
    <w:p w14:paraId="5C58AB5A">
      <w:pPr>
        <w:widowControl/>
        <w:spacing w:line="360" w:lineRule="auto"/>
        <w:ind w:firstLine="420" w:firstLineChars="200"/>
        <w:jc w:val="both"/>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中标人</w:t>
      </w:r>
      <w:r>
        <w:rPr>
          <w:rFonts w:hint="eastAsia" w:ascii="宋体" w:hAnsi="宋体" w:cs="宋体"/>
          <w:color w:val="auto"/>
          <w:kern w:val="0"/>
          <w:sz w:val="21"/>
          <w:szCs w:val="21"/>
          <w:highlight w:val="none"/>
          <w:lang w:val="en-US" w:eastAsia="zh-CN"/>
        </w:rPr>
        <w:t>派驻人员为</w:t>
      </w:r>
      <w:r>
        <w:rPr>
          <w:rFonts w:hint="eastAsia" w:ascii="宋体" w:hAnsi="宋体" w:eastAsia="宋体" w:cs="宋体"/>
          <w:color w:val="auto"/>
          <w:kern w:val="0"/>
          <w:sz w:val="21"/>
          <w:szCs w:val="21"/>
          <w:highlight w:val="none"/>
        </w:rPr>
        <w:t>中标人</w:t>
      </w:r>
      <w:r>
        <w:rPr>
          <w:rFonts w:hint="eastAsia" w:ascii="宋体" w:hAnsi="宋体" w:cs="宋体"/>
          <w:color w:val="auto"/>
          <w:kern w:val="0"/>
          <w:sz w:val="21"/>
          <w:szCs w:val="21"/>
          <w:highlight w:val="none"/>
          <w:lang w:val="en-US" w:eastAsia="zh-CN"/>
        </w:rPr>
        <w:t>员工，其人事关系、薪资待遇、晋升发展和人身安全等均由</w:t>
      </w:r>
      <w:r>
        <w:rPr>
          <w:rFonts w:hint="eastAsia" w:ascii="宋体" w:hAnsi="宋体" w:eastAsia="宋体" w:cs="宋体"/>
          <w:color w:val="auto"/>
          <w:kern w:val="0"/>
          <w:sz w:val="21"/>
          <w:szCs w:val="21"/>
          <w:highlight w:val="none"/>
        </w:rPr>
        <w:t>中标人</w:t>
      </w:r>
      <w:r>
        <w:rPr>
          <w:rFonts w:hint="eastAsia" w:ascii="宋体" w:hAnsi="宋体" w:cs="宋体"/>
          <w:color w:val="auto"/>
          <w:kern w:val="0"/>
          <w:sz w:val="21"/>
          <w:szCs w:val="21"/>
          <w:highlight w:val="none"/>
          <w:lang w:val="en-US" w:eastAsia="zh-CN"/>
        </w:rPr>
        <w:t>负责，与甲方无关；甲方有权对</w:t>
      </w:r>
      <w:r>
        <w:rPr>
          <w:rFonts w:hint="eastAsia" w:ascii="宋体" w:hAnsi="宋体" w:eastAsia="宋体" w:cs="宋体"/>
          <w:color w:val="auto"/>
          <w:kern w:val="0"/>
          <w:sz w:val="21"/>
          <w:szCs w:val="21"/>
          <w:highlight w:val="none"/>
        </w:rPr>
        <w:t>中标人</w:t>
      </w:r>
      <w:r>
        <w:rPr>
          <w:rFonts w:hint="eastAsia" w:ascii="宋体" w:hAnsi="宋体" w:cs="宋体"/>
          <w:color w:val="auto"/>
          <w:kern w:val="0"/>
          <w:sz w:val="21"/>
          <w:szCs w:val="21"/>
          <w:highlight w:val="none"/>
          <w:lang w:val="en-US" w:eastAsia="zh-CN"/>
        </w:rPr>
        <w:t>派驻人员的工作能力和服务水平进行评估并提出意见。</w:t>
      </w:r>
    </w:p>
    <w:p w14:paraId="7788390D">
      <w:pPr>
        <w:widowControl/>
        <w:spacing w:line="360" w:lineRule="auto"/>
        <w:ind w:firstLine="420" w:firstLineChars="200"/>
        <w:jc w:val="both"/>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4、派驻人员在服务期内发生各种事故：包括人身及财产安全、交通、消防和劳资纠纷(包括各</w:t>
      </w:r>
      <w:r>
        <w:rPr>
          <w:rFonts w:hint="eastAsia" w:ascii="宋体" w:hAnsi="宋体" w:eastAsia="宋体" w:cs="宋体"/>
          <w:color w:val="auto"/>
          <w:kern w:val="0"/>
          <w:sz w:val="21"/>
          <w:szCs w:val="21"/>
          <w:highlight w:val="none"/>
        </w:rPr>
        <w:t>中标人</w:t>
      </w:r>
      <w:r>
        <w:rPr>
          <w:rFonts w:hint="eastAsia" w:ascii="宋体" w:hAnsi="宋体" w:cs="宋体"/>
          <w:color w:val="auto"/>
          <w:kern w:val="0"/>
          <w:sz w:val="21"/>
          <w:szCs w:val="21"/>
          <w:highlight w:val="none"/>
          <w:lang w:val="en-US" w:eastAsia="zh-CN"/>
        </w:rPr>
        <w:t>与派驻人员解除劳动合同的补偿或赔偿)等事件均由各</w:t>
      </w:r>
      <w:r>
        <w:rPr>
          <w:rFonts w:hint="eastAsia" w:ascii="宋体" w:hAnsi="宋体" w:eastAsia="宋体" w:cs="宋体"/>
          <w:color w:val="auto"/>
          <w:kern w:val="0"/>
          <w:sz w:val="21"/>
          <w:szCs w:val="21"/>
          <w:highlight w:val="none"/>
        </w:rPr>
        <w:t>中标人</w:t>
      </w:r>
      <w:r>
        <w:rPr>
          <w:rFonts w:hint="eastAsia" w:ascii="宋体" w:hAnsi="宋体" w:cs="宋体"/>
          <w:color w:val="auto"/>
          <w:kern w:val="0"/>
          <w:sz w:val="21"/>
          <w:szCs w:val="21"/>
          <w:highlight w:val="none"/>
          <w:lang w:val="en-US" w:eastAsia="zh-CN"/>
        </w:rPr>
        <w:t>自行负责处理(包括但不限于协商、调解、仲裁、诉讼等),并承担相应责任及费用，不得影响本项目的正常运作；如因此造成甲方损失的，</w:t>
      </w:r>
      <w:r>
        <w:rPr>
          <w:rFonts w:hint="eastAsia" w:ascii="宋体" w:hAnsi="宋体" w:eastAsia="宋体" w:cs="宋体"/>
          <w:color w:val="auto"/>
          <w:kern w:val="0"/>
          <w:sz w:val="21"/>
          <w:szCs w:val="21"/>
          <w:highlight w:val="none"/>
        </w:rPr>
        <w:t>中标人</w:t>
      </w:r>
      <w:r>
        <w:rPr>
          <w:rFonts w:hint="eastAsia" w:ascii="宋体" w:hAnsi="宋体" w:cs="宋体"/>
          <w:color w:val="auto"/>
          <w:kern w:val="0"/>
          <w:sz w:val="21"/>
          <w:szCs w:val="21"/>
          <w:highlight w:val="none"/>
          <w:lang w:val="en-US" w:eastAsia="zh-CN"/>
        </w:rPr>
        <w:t>还应赔偿甲方遭受的一切损失。</w:t>
      </w:r>
    </w:p>
    <w:p w14:paraId="6AF647B2">
      <w:pPr>
        <w:widowControl/>
        <w:spacing w:line="360" w:lineRule="auto"/>
        <w:ind w:firstLine="420" w:firstLineChars="200"/>
        <w:jc w:val="both"/>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中标人</w:t>
      </w:r>
      <w:r>
        <w:rPr>
          <w:rFonts w:hint="eastAsia" w:ascii="宋体" w:hAnsi="宋体" w:cs="宋体"/>
          <w:color w:val="auto"/>
          <w:kern w:val="0"/>
          <w:sz w:val="21"/>
          <w:szCs w:val="21"/>
          <w:highlight w:val="none"/>
          <w:lang w:val="en-US" w:eastAsia="zh-CN"/>
        </w:rPr>
        <w:t>有义务按甲方要求，督促派驻人员严格遵守法律法规以及甲方的规章制度、管理规范和劳动纪律、忠于职守、文明礼貌、服从和执行甲方的工作安排，并接受甲方管理人员的检查监督。</w:t>
      </w:r>
    </w:p>
    <w:p w14:paraId="5F77B7E4">
      <w:pPr>
        <w:widowControl/>
        <w:spacing w:line="360" w:lineRule="auto"/>
        <w:ind w:firstLine="422" w:firstLineChars="200"/>
        <w:jc w:val="both"/>
        <w:rPr>
          <w:rFonts w:ascii="宋体" w:hAnsi="宋体"/>
          <w:b/>
        </w:rPr>
      </w:pPr>
      <w:r>
        <w:rPr>
          <w:rFonts w:ascii="宋体" w:hAnsi="宋体"/>
          <w:b/>
        </w:rPr>
        <w:t>响应供应商须知</w:t>
      </w:r>
    </w:p>
    <w:p w14:paraId="5C941C93">
      <w:pPr>
        <w:spacing w:line="360" w:lineRule="auto"/>
        <w:rPr>
          <w:rFonts w:ascii="宋体" w:hAnsi="宋体" w:cs="宋体"/>
          <w:b/>
          <w:bCs/>
        </w:rPr>
      </w:pPr>
      <w:r>
        <w:rPr>
          <w:rFonts w:hint="eastAsia" w:ascii="宋体" w:hAnsi="宋体" w:cs="宋体"/>
          <w:b/>
          <w:bCs/>
        </w:rPr>
        <w:t>1.文件的数量和签署</w:t>
      </w:r>
    </w:p>
    <w:p w14:paraId="73B3C498">
      <w:pPr>
        <w:spacing w:line="360" w:lineRule="auto"/>
        <w:ind w:firstLine="420" w:firstLineChars="200"/>
        <w:jc w:val="left"/>
        <w:rPr>
          <w:rFonts w:ascii="宋体" w:hAnsi="宋体" w:cs="宋体"/>
        </w:rPr>
      </w:pPr>
      <w:r>
        <w:rPr>
          <w:rFonts w:hint="eastAsia" w:ascii="宋体" w:hAnsi="宋体" w:cs="宋体"/>
        </w:rPr>
        <w:t>1.1响应供应商应编制</w:t>
      </w:r>
      <w:r>
        <w:rPr>
          <w:rFonts w:hint="eastAsia" w:ascii="宋体" w:hAnsi="宋体" w:cs="宋体"/>
          <w:lang w:val="en-US" w:eastAsia="zh-CN"/>
        </w:rPr>
        <w:t>响应文件</w:t>
      </w:r>
      <w:r>
        <w:rPr>
          <w:rFonts w:hint="eastAsia" w:ascii="宋体" w:hAnsi="宋体" w:cs="宋体"/>
        </w:rPr>
        <w:t>一式</w:t>
      </w:r>
      <w:r>
        <w:rPr>
          <w:rFonts w:hint="eastAsia" w:ascii="宋体" w:hAnsi="宋体" w:cs="宋体"/>
          <w:b/>
          <w:bCs/>
          <w:u w:val="single"/>
        </w:rPr>
        <w:t>壹</w:t>
      </w:r>
      <w:r>
        <w:rPr>
          <w:rFonts w:hint="eastAsia" w:ascii="宋体" w:hAnsi="宋体" w:cs="宋体"/>
        </w:rPr>
        <w:t>份。</w:t>
      </w:r>
    </w:p>
    <w:p w14:paraId="15A15662">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14:paraId="1FA556E4">
      <w:pPr>
        <w:spacing w:line="360" w:lineRule="auto"/>
        <w:rPr>
          <w:rFonts w:ascii="宋体" w:hAnsi="宋体" w:cs="宋体"/>
          <w:b/>
          <w:bCs/>
        </w:rPr>
      </w:pPr>
      <w:r>
        <w:rPr>
          <w:rFonts w:hint="eastAsia" w:ascii="宋体" w:hAnsi="宋体" w:cs="宋体"/>
          <w:b/>
          <w:bCs/>
        </w:rPr>
        <w:t>2.响应文件的的封装和标记</w:t>
      </w:r>
    </w:p>
    <w:p w14:paraId="1969A192">
      <w:pPr>
        <w:spacing w:line="360" w:lineRule="auto"/>
        <w:ind w:firstLine="420" w:firstLineChars="200"/>
        <w:rPr>
          <w:rFonts w:ascii="宋体" w:hAnsi="宋体" w:cs="宋体"/>
        </w:rPr>
      </w:pPr>
      <w:r>
        <w:rPr>
          <w:rFonts w:hint="eastAsia" w:ascii="宋体" w:hAnsi="宋体" w:cs="宋体"/>
        </w:rPr>
        <w:t>2.1响应供应商应将响应文件单独密封包装，封口处须加盖投标人单位公章。</w:t>
      </w:r>
    </w:p>
    <w:p w14:paraId="4848750E">
      <w:pPr>
        <w:spacing w:line="360" w:lineRule="auto"/>
        <w:ind w:firstLine="420" w:firstLineChars="200"/>
        <w:rPr>
          <w:rFonts w:hint="eastAsia" w:ascii="宋体" w:hAnsi="宋体" w:eastAsia="宋体" w:cs="宋体"/>
          <w:bCs/>
          <w:lang w:eastAsia="zh-CN"/>
        </w:rPr>
      </w:pPr>
      <w:r>
        <w:rPr>
          <w:rFonts w:hint="eastAsia" w:ascii="宋体" w:hAnsi="宋体" w:cs="宋体"/>
          <w:bCs/>
        </w:rPr>
        <w:t>2.2响应文件采用胶装式装订，装订应牢固、不易拆散和换页，不得采用活页装订</w:t>
      </w:r>
      <w:r>
        <w:rPr>
          <w:rFonts w:hint="eastAsia" w:ascii="宋体" w:hAnsi="宋体" w:cs="宋体"/>
          <w:bCs/>
          <w:lang w:eastAsia="zh-CN"/>
        </w:rPr>
        <w:t>。</w:t>
      </w:r>
    </w:p>
    <w:p w14:paraId="065E037E">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响应文件正本每一页加盖单位公章并加盖骑缝章</w:t>
      </w:r>
      <w:r>
        <w:rPr>
          <w:rFonts w:hint="eastAsia" w:ascii="宋体" w:hAnsi="宋体" w:cs="宋体"/>
          <w:szCs w:val="24"/>
        </w:rPr>
        <w:t>。</w:t>
      </w:r>
    </w:p>
    <w:p w14:paraId="0F2A28C9">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14:paraId="06228465">
      <w:pPr>
        <w:spacing w:line="360" w:lineRule="auto"/>
        <w:ind w:firstLine="420" w:firstLineChars="200"/>
        <w:rPr>
          <w:rFonts w:ascii="宋体" w:hAnsi="宋体" w:cs="宋体"/>
        </w:rPr>
      </w:pPr>
      <w:r>
        <w:rPr>
          <w:rFonts w:hint="eastAsia" w:ascii="宋体" w:hAnsi="宋体" w:cs="宋体"/>
        </w:rPr>
        <w:t>响应供应商将被视为已合理地尽可能地对所有影响本</w:t>
      </w:r>
      <w:r>
        <w:rPr>
          <w:rFonts w:hint="eastAsia" w:ascii="宋体" w:hAnsi="宋体" w:cs="宋体"/>
          <w:lang w:val="en-US" w:eastAsia="zh-CN"/>
        </w:rPr>
        <w:t>询价</w:t>
      </w:r>
      <w:r>
        <w:rPr>
          <w:rFonts w:hint="eastAsia" w:ascii="宋体" w:hAnsi="宋体" w:cs="宋体"/>
        </w:rPr>
        <w:t>项目的事项，包括任何与本招标文件所列明的有关的特殊困难充分了解。</w:t>
      </w:r>
    </w:p>
    <w:p w14:paraId="31980D38">
      <w:pPr>
        <w:spacing w:line="360" w:lineRule="auto"/>
        <w:rPr>
          <w:rFonts w:ascii="宋体" w:hAnsi="宋体" w:cs="宋体"/>
          <w:b/>
        </w:rPr>
      </w:pPr>
      <w:r>
        <w:rPr>
          <w:rFonts w:hint="eastAsia" w:ascii="宋体" w:hAnsi="宋体" w:cs="宋体"/>
          <w:b/>
        </w:rPr>
        <w:t>4.响应文件的递交</w:t>
      </w:r>
    </w:p>
    <w:p w14:paraId="3FB63B0B">
      <w:pPr>
        <w:pStyle w:val="6"/>
        <w:tabs>
          <w:tab w:val="left" w:pos="1260"/>
        </w:tabs>
        <w:spacing w:line="360" w:lineRule="auto"/>
        <w:ind w:firstLine="420"/>
        <w:jc w:val="left"/>
        <w:rPr>
          <w:rFonts w:hAnsi="宋体" w:cs="宋体"/>
          <w:sz w:val="21"/>
        </w:rPr>
      </w:pPr>
      <w:r>
        <w:rPr>
          <w:rFonts w:hint="eastAsia" w:hAnsi="宋体" w:cs="宋体"/>
          <w:sz w:val="21"/>
        </w:rPr>
        <w:t>所有响应文件应于项目公告的截止时间前递交到采购人指定地点，否则采购人有权拒收其响应文件。</w:t>
      </w:r>
    </w:p>
    <w:p w14:paraId="5F798247">
      <w:pPr>
        <w:pStyle w:val="11"/>
        <w:jc w:val="left"/>
        <w:rPr>
          <w:rFonts w:asciiTheme="minorEastAsia" w:hAnsiTheme="minorEastAsia" w:eastAsiaTheme="minorEastAsia"/>
          <w:b/>
          <w:bCs/>
          <w:sz w:val="36"/>
        </w:rPr>
      </w:pPr>
      <w:r>
        <w:rPr>
          <w:rFonts w:hint="eastAsia" w:hAnsi="宋体" w:cs="宋体"/>
          <w:b/>
          <w:bCs/>
          <w:sz w:val="21"/>
        </w:rPr>
        <w:t>5</w:t>
      </w:r>
      <w:r>
        <w:rPr>
          <w:rFonts w:hAnsi="宋体" w:cs="宋体"/>
          <w:b/>
          <w:bCs/>
          <w:sz w:val="21"/>
        </w:rPr>
        <w:t>.</w:t>
      </w:r>
      <w:r>
        <w:rPr>
          <w:rFonts w:hint="eastAsia" w:hAnsi="宋体"/>
          <w:b/>
          <w:bCs/>
          <w:sz w:val="21"/>
        </w:rPr>
        <w:t xml:space="preserve"> </w:t>
      </w:r>
      <w:r>
        <w:rPr>
          <w:rFonts w:hint="eastAsia" w:hAnsi="宋体" w:cs="宋体"/>
          <w:b/>
          <w:bCs/>
          <w:sz w:val="21"/>
        </w:rPr>
        <w:t>本文件的解释权归采购人所有</w:t>
      </w:r>
      <w:r>
        <w:rPr>
          <w:rFonts w:hint="eastAsia" w:hAnsi="宋体" w:cs="宋体"/>
          <w:sz w:val="21"/>
        </w:rPr>
        <w:t>。</w:t>
      </w:r>
      <w:r>
        <w:rPr>
          <w:rFonts w:hAnsi="宋体" w:cs="仿宋"/>
          <w:b/>
          <w:spacing w:val="100"/>
          <w:w w:val="110"/>
          <w:kern w:val="0"/>
          <w:sz w:val="44"/>
          <w:szCs w:val="44"/>
        </w:rPr>
        <w:br w:type="page"/>
      </w:r>
      <w:r>
        <w:rPr>
          <w:rFonts w:hint="eastAsia" w:asciiTheme="minorEastAsia" w:hAnsiTheme="minorEastAsia" w:eastAsiaTheme="minorEastAsia"/>
          <w:b/>
          <w:sz w:val="44"/>
          <w:szCs w:val="44"/>
        </w:rPr>
        <w:t>呈送：茂名市人民医院</w:t>
      </w:r>
    </w:p>
    <w:p w14:paraId="7F8CE2EB">
      <w:pPr>
        <w:pStyle w:val="11"/>
        <w:rPr>
          <w:rFonts w:asciiTheme="minorEastAsia" w:hAnsiTheme="minorEastAsia" w:eastAsiaTheme="minorEastAsia"/>
          <w:b/>
          <w:bCs/>
          <w:sz w:val="72"/>
          <w:szCs w:val="72"/>
        </w:rPr>
      </w:pPr>
    </w:p>
    <w:p w14:paraId="560D01C8">
      <w:pPr>
        <w:pStyle w:val="11"/>
        <w:spacing w:line="360" w:lineRule="auto"/>
        <w:rPr>
          <w:rFonts w:hint="eastAsia" w:asciiTheme="minorEastAsia" w:hAnsiTheme="minorEastAsia" w:eastAsiaTheme="minorEastAsia"/>
          <w:b/>
          <w:bCs/>
          <w:spacing w:val="8"/>
          <w:sz w:val="72"/>
          <w:szCs w:val="72"/>
        </w:rPr>
      </w:pPr>
    </w:p>
    <w:p w14:paraId="623FE11F">
      <w:pPr>
        <w:pStyle w:val="11"/>
        <w:spacing w:line="360" w:lineRule="auto"/>
        <w:rPr>
          <w:rFonts w:hint="eastAsia" w:asciiTheme="minorEastAsia" w:hAnsiTheme="minorEastAsia" w:eastAsiaTheme="minorEastAsia"/>
          <w:b/>
          <w:bCs/>
          <w:spacing w:val="8"/>
          <w:sz w:val="72"/>
          <w:szCs w:val="72"/>
        </w:rPr>
      </w:pPr>
    </w:p>
    <w:p w14:paraId="01CD3F1E">
      <w:pPr>
        <w:pStyle w:val="11"/>
        <w:rPr>
          <w:rFonts w:hint="default" w:asciiTheme="minorEastAsia" w:hAnsiTheme="minorEastAsia" w:eastAsiaTheme="minorEastAsia"/>
          <w:b/>
          <w:sz w:val="52"/>
          <w:szCs w:val="52"/>
          <w:lang w:val="en-US"/>
        </w:rPr>
      </w:pPr>
      <w:r>
        <w:rPr>
          <w:rFonts w:hint="eastAsia" w:asciiTheme="minorEastAsia" w:hAnsiTheme="minorEastAsia" w:eastAsiaTheme="minorEastAsia"/>
          <w:b/>
          <w:bCs/>
          <w:spacing w:val="8"/>
          <w:sz w:val="72"/>
          <w:szCs w:val="72"/>
          <w:lang w:val="en-US" w:eastAsia="zh-CN"/>
        </w:rPr>
        <w:t>响应文件</w:t>
      </w:r>
    </w:p>
    <w:p w14:paraId="7506FC5E">
      <w:pPr>
        <w:pStyle w:val="11"/>
        <w:rPr>
          <w:rFonts w:asciiTheme="minorEastAsia" w:hAnsiTheme="minorEastAsia" w:eastAsiaTheme="minorEastAsia"/>
          <w:b/>
          <w:bCs/>
          <w:sz w:val="72"/>
          <w:szCs w:val="72"/>
        </w:rPr>
      </w:pPr>
    </w:p>
    <w:p w14:paraId="3FE23589">
      <w:pPr>
        <w:pStyle w:val="11"/>
        <w:rPr>
          <w:rFonts w:asciiTheme="minorEastAsia" w:hAnsiTheme="minorEastAsia" w:eastAsiaTheme="minorEastAsia"/>
          <w:b/>
          <w:bCs/>
          <w:sz w:val="72"/>
          <w:szCs w:val="72"/>
        </w:rPr>
      </w:pPr>
    </w:p>
    <w:p w14:paraId="093B2969">
      <w:pPr>
        <w:pStyle w:val="11"/>
        <w:rPr>
          <w:rFonts w:asciiTheme="minorEastAsia" w:hAnsiTheme="minorEastAsia" w:eastAsiaTheme="minorEastAsia"/>
          <w:b/>
          <w:bCs/>
          <w:sz w:val="72"/>
          <w:szCs w:val="72"/>
        </w:rPr>
      </w:pPr>
    </w:p>
    <w:p w14:paraId="5AE655BA">
      <w:pPr>
        <w:spacing w:after="0" w:line="480" w:lineRule="auto"/>
        <w:rPr>
          <w:rFonts w:hint="eastAsia" w:cs="Times New Roman" w:asciiTheme="minorEastAsia" w:hAnsiTheme="minorEastAsia" w:eastAsiaTheme="minorEastAsia"/>
          <w:b/>
          <w:bCs/>
          <w:spacing w:val="8"/>
          <w:sz w:val="28"/>
          <w:szCs w:val="28"/>
        </w:rPr>
      </w:pPr>
      <w:r>
        <w:rPr>
          <w:rFonts w:hint="eastAsia" w:cs="Times New Roman" w:asciiTheme="minorEastAsia" w:hAnsiTheme="minorEastAsia" w:eastAsiaTheme="minorEastAsia"/>
          <w:b/>
          <w:bCs/>
          <w:spacing w:val="8"/>
          <w:sz w:val="28"/>
          <w:szCs w:val="28"/>
          <w:lang w:val="en-US" w:eastAsia="zh-CN"/>
        </w:rPr>
        <w:t>项目</w:t>
      </w:r>
      <w:r>
        <w:rPr>
          <w:rFonts w:hint="eastAsia" w:cs="Times New Roman" w:asciiTheme="minorEastAsia" w:hAnsiTheme="minorEastAsia" w:eastAsiaTheme="minorEastAsia"/>
          <w:b/>
          <w:bCs/>
          <w:spacing w:val="8"/>
          <w:sz w:val="28"/>
          <w:szCs w:val="28"/>
        </w:rPr>
        <w:t xml:space="preserve">名称：               </w:t>
      </w:r>
    </w:p>
    <w:p w14:paraId="0FCF36DB">
      <w:pPr>
        <w:spacing w:after="0" w:line="480" w:lineRule="auto"/>
        <w:rPr>
          <w:rFonts w:cs="Times New Roman" w:asciiTheme="minorEastAsia" w:hAnsiTheme="minorEastAsia" w:eastAsiaTheme="minorEastAsia"/>
          <w:b/>
          <w:bCs/>
          <w:spacing w:val="8"/>
          <w:sz w:val="28"/>
          <w:szCs w:val="28"/>
        </w:rPr>
      </w:pPr>
      <w:r>
        <w:rPr>
          <w:rFonts w:hint="eastAsia" w:cs="Times New Roman" w:asciiTheme="minorEastAsia" w:hAnsiTheme="minorEastAsia" w:eastAsiaTheme="minorEastAsia"/>
          <w:b/>
          <w:bCs/>
          <w:spacing w:val="8"/>
          <w:sz w:val="28"/>
          <w:szCs w:val="28"/>
        </w:rPr>
        <w:t xml:space="preserve">供应商(盖章)： </w:t>
      </w:r>
    </w:p>
    <w:p w14:paraId="32ED3565">
      <w:pPr>
        <w:spacing w:after="0" w:line="480" w:lineRule="auto"/>
        <w:rPr>
          <w:rFonts w:cs="Times New Roman" w:asciiTheme="minorEastAsia" w:hAnsiTheme="minorEastAsia" w:eastAsiaTheme="minorEastAsia"/>
          <w:b/>
          <w:bCs/>
          <w:spacing w:val="8"/>
          <w:sz w:val="28"/>
          <w:szCs w:val="28"/>
        </w:rPr>
      </w:pPr>
      <w:r>
        <w:rPr>
          <w:rFonts w:hint="eastAsia" w:cs="Times New Roman" w:asciiTheme="minorEastAsia" w:hAnsiTheme="minorEastAsia" w:eastAsiaTheme="minorEastAsia"/>
          <w:b/>
          <w:bCs/>
          <w:spacing w:val="8"/>
          <w:sz w:val="28"/>
          <w:szCs w:val="28"/>
        </w:rPr>
        <w:t xml:space="preserve">联系人： </w:t>
      </w:r>
    </w:p>
    <w:p w14:paraId="3FC02698">
      <w:pPr>
        <w:spacing w:after="0" w:line="480" w:lineRule="auto"/>
        <w:rPr>
          <w:rFonts w:cs="Times New Roman" w:asciiTheme="minorEastAsia" w:hAnsiTheme="minorEastAsia" w:eastAsiaTheme="minorEastAsia"/>
          <w:b/>
          <w:bCs/>
          <w:spacing w:val="8"/>
          <w:sz w:val="28"/>
          <w:szCs w:val="28"/>
        </w:rPr>
      </w:pPr>
      <w:r>
        <w:rPr>
          <w:rFonts w:hint="eastAsia" w:cs="Times New Roman" w:asciiTheme="minorEastAsia" w:hAnsiTheme="minorEastAsia" w:eastAsiaTheme="minorEastAsia"/>
          <w:b/>
          <w:bCs/>
          <w:spacing w:val="8"/>
          <w:sz w:val="28"/>
          <w:szCs w:val="28"/>
        </w:rPr>
        <w:t>联系电话：</w:t>
      </w:r>
    </w:p>
    <w:p w14:paraId="28E02B37">
      <w:pPr>
        <w:pStyle w:val="11"/>
        <w:spacing w:line="480" w:lineRule="auto"/>
        <w:jc w:val="left"/>
        <w:rPr>
          <w:rFonts w:asciiTheme="minorEastAsia" w:hAnsiTheme="minorEastAsia" w:eastAsiaTheme="minorEastAsia"/>
          <w:b/>
          <w:bCs/>
          <w:spacing w:val="8"/>
          <w:sz w:val="28"/>
          <w:szCs w:val="28"/>
        </w:rPr>
      </w:pPr>
      <w:r>
        <w:rPr>
          <w:rFonts w:hint="eastAsia" w:asciiTheme="minorEastAsia" w:hAnsiTheme="minorEastAsia" w:eastAsiaTheme="minorEastAsia"/>
          <w:b/>
          <w:bCs/>
          <w:spacing w:val="8"/>
          <w:sz w:val="28"/>
          <w:szCs w:val="28"/>
        </w:rPr>
        <w:t>日期：   年   月   日</w:t>
      </w:r>
    </w:p>
    <w:p w14:paraId="5943FB28">
      <w:pPr>
        <w:adjustRightInd/>
        <w:snapToGrid/>
        <w:spacing w:line="220" w:lineRule="atLeast"/>
        <w:rPr>
          <w:rFonts w:cs="Times New Roman" w:asciiTheme="minorEastAsia" w:hAnsiTheme="minorEastAsia" w:eastAsiaTheme="minorEastAsia"/>
          <w:b/>
          <w:bCs/>
          <w:spacing w:val="8"/>
          <w:sz w:val="28"/>
          <w:szCs w:val="28"/>
        </w:rPr>
      </w:pPr>
      <w:r>
        <w:rPr>
          <w:rFonts w:asciiTheme="minorEastAsia" w:hAnsiTheme="minorEastAsia" w:eastAsiaTheme="minorEastAsia"/>
          <w:b/>
          <w:bCs/>
          <w:spacing w:val="8"/>
          <w:sz w:val="28"/>
          <w:szCs w:val="28"/>
        </w:rPr>
        <w:br w:type="page"/>
      </w:r>
    </w:p>
    <w:p w14:paraId="5F8AE8C4">
      <w:pPr>
        <w:pStyle w:val="11"/>
        <w:spacing w:line="480" w:lineRule="auto"/>
        <w:ind w:firstLine="3950" w:firstLineChars="1050"/>
        <w:jc w:val="left"/>
        <w:rPr>
          <w:rFonts w:asciiTheme="minorEastAsia" w:hAnsiTheme="minorEastAsia" w:eastAsiaTheme="minorEastAsia"/>
          <w:b/>
          <w:bCs/>
          <w:sz w:val="72"/>
          <w:szCs w:val="72"/>
        </w:rPr>
      </w:pPr>
      <w:r>
        <w:rPr>
          <w:rFonts w:hint="eastAsia" w:asciiTheme="minorEastAsia" w:hAnsiTheme="minorEastAsia" w:eastAsiaTheme="minorEastAsia"/>
          <w:b/>
          <w:bCs/>
          <w:spacing w:val="8"/>
          <w:sz w:val="36"/>
        </w:rPr>
        <w:t>目</w:t>
      </w:r>
      <w:r>
        <w:rPr>
          <w:rFonts w:hint="eastAsia" w:asciiTheme="minorEastAsia" w:hAnsiTheme="minorEastAsia" w:eastAsiaTheme="minorEastAsia"/>
          <w:b/>
          <w:bCs/>
          <w:spacing w:val="8"/>
          <w:sz w:val="36"/>
          <w:lang w:val="en-US" w:eastAsia="zh-CN"/>
        </w:rPr>
        <w:t xml:space="preserve">  </w:t>
      </w:r>
      <w:r>
        <w:rPr>
          <w:rFonts w:hint="eastAsia" w:asciiTheme="minorEastAsia" w:hAnsiTheme="minorEastAsia" w:eastAsiaTheme="minorEastAsia"/>
          <w:b/>
          <w:bCs/>
          <w:spacing w:val="8"/>
          <w:sz w:val="36"/>
        </w:rPr>
        <w:t>录</w:t>
      </w:r>
    </w:p>
    <w:tbl>
      <w:tblPr>
        <w:tblStyle w:val="13"/>
        <w:tblW w:w="8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544"/>
        <w:gridCol w:w="2268"/>
        <w:gridCol w:w="1147"/>
        <w:gridCol w:w="977"/>
      </w:tblGrid>
      <w:tr w14:paraId="08D0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959" w:type="dxa"/>
            <w:vAlign w:val="center"/>
          </w:tcPr>
          <w:p w14:paraId="037CF60D">
            <w:pPr>
              <w:spacing w:after="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序号</w:t>
            </w:r>
          </w:p>
        </w:tc>
        <w:tc>
          <w:tcPr>
            <w:tcW w:w="3544" w:type="dxa"/>
            <w:vAlign w:val="center"/>
          </w:tcPr>
          <w:p w14:paraId="1BFD2695">
            <w:pPr>
              <w:spacing w:after="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资料名称</w:t>
            </w:r>
          </w:p>
        </w:tc>
        <w:tc>
          <w:tcPr>
            <w:tcW w:w="2268" w:type="dxa"/>
            <w:vAlign w:val="center"/>
          </w:tcPr>
          <w:p w14:paraId="49658339">
            <w:pPr>
              <w:spacing w:after="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是否齐全</w:t>
            </w:r>
          </w:p>
        </w:tc>
        <w:tc>
          <w:tcPr>
            <w:tcW w:w="1147" w:type="dxa"/>
            <w:vAlign w:val="center"/>
          </w:tcPr>
          <w:p w14:paraId="1DB678D9">
            <w:pPr>
              <w:spacing w:after="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页数</w:t>
            </w:r>
          </w:p>
        </w:tc>
        <w:tc>
          <w:tcPr>
            <w:tcW w:w="977" w:type="dxa"/>
            <w:vAlign w:val="center"/>
          </w:tcPr>
          <w:p w14:paraId="02DFFD61">
            <w:pPr>
              <w:spacing w:after="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备注</w:t>
            </w:r>
          </w:p>
        </w:tc>
      </w:tr>
      <w:tr w14:paraId="3D7D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959" w:type="dxa"/>
            <w:vAlign w:val="center"/>
          </w:tcPr>
          <w:p w14:paraId="3C046B0F">
            <w:pPr>
              <w:spacing w:after="0"/>
              <w:jc w:val="center"/>
              <w:rPr>
                <w:rFonts w:hint="default" w:cs="Times New Roman" w:asciiTheme="minorEastAsia" w:hAnsiTheme="minorEastAsia" w:eastAsiaTheme="minorEastAsia"/>
                <w:sz w:val="24"/>
                <w:szCs w:val="24"/>
                <w:lang w:val="en-US" w:eastAsia="zh-CN" w:bidi="ar-SA"/>
              </w:rPr>
            </w:pPr>
            <w:r>
              <w:rPr>
                <w:rFonts w:hint="eastAsia" w:cs="Times New Roman" w:asciiTheme="minorEastAsia" w:hAnsiTheme="minorEastAsia" w:eastAsiaTheme="minorEastAsia"/>
                <w:sz w:val="24"/>
                <w:szCs w:val="24"/>
                <w:lang w:val="en-US" w:eastAsia="zh-CN" w:bidi="ar-SA"/>
              </w:rPr>
              <w:t>1</w:t>
            </w:r>
          </w:p>
        </w:tc>
        <w:tc>
          <w:tcPr>
            <w:tcW w:w="3544" w:type="dxa"/>
            <w:vAlign w:val="center"/>
          </w:tcPr>
          <w:p w14:paraId="62E48AE5">
            <w:pPr>
              <w:spacing w:after="0"/>
              <w:jc w:val="center"/>
              <w:rPr>
                <w:rFonts w:hint="default" w:ascii="宋体" w:hAnsi="宋体" w:eastAsia="宋体" w:cs="宋体"/>
                <w:b w:val="0"/>
                <w:bCs w:val="0"/>
                <w:sz w:val="24"/>
                <w:szCs w:val="24"/>
                <w:lang w:val="en-US" w:eastAsia="zh-CN" w:bidi="ar-SA"/>
              </w:rPr>
            </w:pPr>
            <w:r>
              <w:rPr>
                <w:rFonts w:hint="eastAsia" w:ascii="宋体" w:hAnsi="宋体" w:eastAsia="宋体" w:cs="宋体"/>
                <w:b w:val="0"/>
                <w:bCs w:val="0"/>
                <w:color w:val="auto"/>
                <w:sz w:val="24"/>
                <w:szCs w:val="24"/>
                <w:lang w:val="en-US" w:eastAsia="zh-CN"/>
              </w:rPr>
              <w:t>供应商</w:t>
            </w:r>
            <w:r>
              <w:rPr>
                <w:rFonts w:hint="eastAsia" w:ascii="宋体" w:hAnsi="宋体" w:cs="宋体"/>
                <w:b w:val="0"/>
                <w:bCs w:val="0"/>
                <w:color w:val="auto"/>
                <w:sz w:val="24"/>
                <w:szCs w:val="24"/>
                <w:lang w:val="en-US" w:eastAsia="zh-CN"/>
              </w:rPr>
              <w:t>相关资格文件</w:t>
            </w:r>
          </w:p>
        </w:tc>
        <w:tc>
          <w:tcPr>
            <w:tcW w:w="2268" w:type="dxa"/>
            <w:vAlign w:val="center"/>
          </w:tcPr>
          <w:p w14:paraId="24D9D541">
            <w:pPr>
              <w:spacing w:after="0"/>
              <w:jc w:val="center"/>
              <w:rPr>
                <w:rFonts w:hint="eastAsia" w:cs="Times New Roman" w:asciiTheme="minorEastAsia" w:hAnsiTheme="minorEastAsia" w:eastAsiaTheme="minorEastAsia"/>
                <w:sz w:val="24"/>
                <w:szCs w:val="24"/>
                <w:lang w:val="en-US" w:eastAsia="zh-CN" w:bidi="ar-SA"/>
              </w:rPr>
            </w:pPr>
            <w:r>
              <w:rPr>
                <w:rFonts w:hint="eastAsia" w:cs="Times New Roman" w:asciiTheme="minorEastAsia" w:hAnsiTheme="minorEastAsia" w:eastAsiaTheme="minorEastAsia"/>
                <w:sz w:val="24"/>
                <w:szCs w:val="24"/>
              </w:rPr>
              <w:t xml:space="preserve">有□ </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无□</w:t>
            </w:r>
          </w:p>
        </w:tc>
        <w:tc>
          <w:tcPr>
            <w:tcW w:w="1147" w:type="dxa"/>
            <w:vAlign w:val="center"/>
          </w:tcPr>
          <w:p w14:paraId="4A83D23C">
            <w:pPr>
              <w:spacing w:after="0"/>
              <w:jc w:val="center"/>
              <w:rPr>
                <w:rFonts w:cs="Times New Roman" w:asciiTheme="minorEastAsia" w:hAnsiTheme="minorEastAsia" w:eastAsiaTheme="minorEastAsia"/>
                <w:sz w:val="24"/>
                <w:szCs w:val="24"/>
                <w:lang w:val="en-US" w:eastAsia="zh-CN" w:bidi="ar-SA"/>
              </w:rPr>
            </w:pPr>
          </w:p>
        </w:tc>
        <w:tc>
          <w:tcPr>
            <w:tcW w:w="977" w:type="dxa"/>
            <w:vAlign w:val="center"/>
          </w:tcPr>
          <w:p w14:paraId="479C9ACC">
            <w:pPr>
              <w:spacing w:after="0"/>
              <w:jc w:val="center"/>
              <w:rPr>
                <w:rFonts w:cs="Times New Roman" w:asciiTheme="minorEastAsia" w:hAnsiTheme="minorEastAsia" w:eastAsiaTheme="minorEastAsia"/>
                <w:sz w:val="24"/>
                <w:szCs w:val="24"/>
                <w:lang w:val="en-US" w:eastAsia="zh-CN" w:bidi="ar-SA"/>
              </w:rPr>
            </w:pPr>
          </w:p>
        </w:tc>
      </w:tr>
      <w:tr w14:paraId="468D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959" w:type="dxa"/>
            <w:vAlign w:val="center"/>
          </w:tcPr>
          <w:p w14:paraId="3BC9B480">
            <w:pPr>
              <w:spacing w:after="0"/>
              <w:jc w:val="center"/>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2</w:t>
            </w:r>
          </w:p>
        </w:tc>
        <w:tc>
          <w:tcPr>
            <w:tcW w:w="3544" w:type="dxa"/>
            <w:vAlign w:val="center"/>
          </w:tcPr>
          <w:p w14:paraId="73B19CB2">
            <w:pPr>
              <w:spacing w:after="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需求调查</w:t>
            </w:r>
          </w:p>
        </w:tc>
        <w:tc>
          <w:tcPr>
            <w:tcW w:w="2268" w:type="dxa"/>
            <w:vAlign w:val="center"/>
          </w:tcPr>
          <w:p w14:paraId="7653CB48">
            <w:pPr>
              <w:spacing w:after="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有□ </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无□</w:t>
            </w:r>
          </w:p>
        </w:tc>
        <w:tc>
          <w:tcPr>
            <w:tcW w:w="1147" w:type="dxa"/>
            <w:vAlign w:val="center"/>
          </w:tcPr>
          <w:p w14:paraId="3E42AA70">
            <w:pPr>
              <w:spacing w:after="0"/>
              <w:jc w:val="center"/>
              <w:rPr>
                <w:rFonts w:cs="Times New Roman" w:asciiTheme="minorEastAsia" w:hAnsiTheme="minorEastAsia" w:eastAsiaTheme="minorEastAsia"/>
                <w:sz w:val="24"/>
                <w:szCs w:val="24"/>
              </w:rPr>
            </w:pPr>
          </w:p>
        </w:tc>
        <w:tc>
          <w:tcPr>
            <w:tcW w:w="977" w:type="dxa"/>
            <w:vAlign w:val="center"/>
          </w:tcPr>
          <w:p w14:paraId="112DF9F1">
            <w:pPr>
              <w:spacing w:after="0"/>
              <w:jc w:val="center"/>
              <w:rPr>
                <w:rFonts w:cs="Times New Roman" w:asciiTheme="minorEastAsia" w:hAnsiTheme="minorEastAsia" w:eastAsiaTheme="minorEastAsia"/>
                <w:sz w:val="24"/>
                <w:szCs w:val="24"/>
              </w:rPr>
            </w:pPr>
          </w:p>
        </w:tc>
      </w:tr>
      <w:tr w14:paraId="64F2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959" w:type="dxa"/>
            <w:vAlign w:val="center"/>
          </w:tcPr>
          <w:p w14:paraId="53617727">
            <w:pPr>
              <w:spacing w:after="0"/>
              <w:jc w:val="center"/>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3</w:t>
            </w:r>
          </w:p>
        </w:tc>
        <w:tc>
          <w:tcPr>
            <w:tcW w:w="3544" w:type="dxa"/>
            <w:vAlign w:val="center"/>
          </w:tcPr>
          <w:p w14:paraId="3B12C0A8">
            <w:pPr>
              <w:spacing w:after="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技术参数响应情况</w:t>
            </w:r>
          </w:p>
        </w:tc>
        <w:tc>
          <w:tcPr>
            <w:tcW w:w="2268" w:type="dxa"/>
            <w:vAlign w:val="center"/>
          </w:tcPr>
          <w:p w14:paraId="70DB858C">
            <w:pPr>
              <w:spacing w:after="0"/>
              <w:jc w:val="center"/>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有□ </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无□</w:t>
            </w:r>
          </w:p>
        </w:tc>
        <w:tc>
          <w:tcPr>
            <w:tcW w:w="1147" w:type="dxa"/>
            <w:vAlign w:val="center"/>
          </w:tcPr>
          <w:p w14:paraId="536108CB">
            <w:pPr>
              <w:spacing w:after="0"/>
              <w:jc w:val="center"/>
              <w:rPr>
                <w:rFonts w:cs="Times New Roman" w:asciiTheme="minorEastAsia" w:hAnsiTheme="minorEastAsia" w:eastAsiaTheme="minorEastAsia"/>
                <w:sz w:val="24"/>
                <w:szCs w:val="24"/>
              </w:rPr>
            </w:pPr>
          </w:p>
        </w:tc>
        <w:tc>
          <w:tcPr>
            <w:tcW w:w="977" w:type="dxa"/>
            <w:vAlign w:val="center"/>
          </w:tcPr>
          <w:p w14:paraId="69CBE719">
            <w:pPr>
              <w:spacing w:after="0"/>
              <w:jc w:val="center"/>
              <w:rPr>
                <w:rFonts w:cs="Times New Roman" w:asciiTheme="minorEastAsia" w:hAnsiTheme="minorEastAsia" w:eastAsiaTheme="minorEastAsia"/>
                <w:sz w:val="24"/>
                <w:szCs w:val="24"/>
              </w:rPr>
            </w:pPr>
          </w:p>
        </w:tc>
      </w:tr>
      <w:tr w14:paraId="44EB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959" w:type="dxa"/>
            <w:vAlign w:val="center"/>
          </w:tcPr>
          <w:p w14:paraId="34F6D98A">
            <w:pPr>
              <w:spacing w:after="0"/>
              <w:jc w:val="center"/>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4</w:t>
            </w:r>
          </w:p>
        </w:tc>
        <w:tc>
          <w:tcPr>
            <w:tcW w:w="3544" w:type="dxa"/>
            <w:vAlign w:val="center"/>
          </w:tcPr>
          <w:p w14:paraId="6712C180">
            <w:pPr>
              <w:spacing w:after="0"/>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GB" w:eastAsia="zh-CN"/>
              </w:rPr>
              <w:t>商务条款响应情况</w:t>
            </w:r>
          </w:p>
        </w:tc>
        <w:tc>
          <w:tcPr>
            <w:tcW w:w="2268" w:type="dxa"/>
            <w:vAlign w:val="center"/>
          </w:tcPr>
          <w:p w14:paraId="15139F02">
            <w:pPr>
              <w:spacing w:after="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有□ </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无□</w:t>
            </w:r>
          </w:p>
        </w:tc>
        <w:tc>
          <w:tcPr>
            <w:tcW w:w="1147" w:type="dxa"/>
            <w:vAlign w:val="center"/>
          </w:tcPr>
          <w:p w14:paraId="64CD60D5">
            <w:pPr>
              <w:spacing w:after="0"/>
              <w:jc w:val="center"/>
              <w:rPr>
                <w:rFonts w:cs="Times New Roman" w:asciiTheme="minorEastAsia" w:hAnsiTheme="minorEastAsia" w:eastAsiaTheme="minorEastAsia"/>
                <w:sz w:val="24"/>
                <w:szCs w:val="24"/>
              </w:rPr>
            </w:pPr>
          </w:p>
        </w:tc>
        <w:tc>
          <w:tcPr>
            <w:tcW w:w="977" w:type="dxa"/>
            <w:vAlign w:val="center"/>
          </w:tcPr>
          <w:p w14:paraId="386901A3">
            <w:pPr>
              <w:spacing w:after="0"/>
              <w:jc w:val="center"/>
              <w:rPr>
                <w:rFonts w:cs="Times New Roman" w:asciiTheme="minorEastAsia" w:hAnsiTheme="minorEastAsia" w:eastAsiaTheme="minorEastAsia"/>
                <w:sz w:val="24"/>
                <w:szCs w:val="24"/>
              </w:rPr>
            </w:pPr>
          </w:p>
        </w:tc>
      </w:tr>
      <w:tr w14:paraId="2B0C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959" w:type="dxa"/>
            <w:vAlign w:val="center"/>
          </w:tcPr>
          <w:p w14:paraId="0BB010BE">
            <w:pPr>
              <w:spacing w:after="0"/>
              <w:jc w:val="center"/>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5</w:t>
            </w:r>
          </w:p>
        </w:tc>
        <w:tc>
          <w:tcPr>
            <w:tcW w:w="3544" w:type="dxa"/>
            <w:vAlign w:val="center"/>
          </w:tcPr>
          <w:p w14:paraId="436CD00B">
            <w:pPr>
              <w:spacing w:after="0"/>
              <w:jc w:val="center"/>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t>同类采购项目历史成交信息</w:t>
            </w:r>
          </w:p>
        </w:tc>
        <w:tc>
          <w:tcPr>
            <w:tcW w:w="2268" w:type="dxa"/>
            <w:vAlign w:val="center"/>
          </w:tcPr>
          <w:p w14:paraId="24244DE6">
            <w:pPr>
              <w:spacing w:after="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有□ </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无□</w:t>
            </w:r>
          </w:p>
        </w:tc>
        <w:tc>
          <w:tcPr>
            <w:tcW w:w="1147" w:type="dxa"/>
            <w:vAlign w:val="center"/>
          </w:tcPr>
          <w:p w14:paraId="20E44315">
            <w:pPr>
              <w:spacing w:after="0"/>
              <w:jc w:val="center"/>
              <w:rPr>
                <w:rFonts w:cs="Times New Roman" w:asciiTheme="minorEastAsia" w:hAnsiTheme="minorEastAsia" w:eastAsiaTheme="minorEastAsia"/>
                <w:sz w:val="24"/>
                <w:szCs w:val="24"/>
              </w:rPr>
            </w:pPr>
          </w:p>
        </w:tc>
        <w:tc>
          <w:tcPr>
            <w:tcW w:w="977" w:type="dxa"/>
            <w:vAlign w:val="center"/>
          </w:tcPr>
          <w:p w14:paraId="62A20001">
            <w:pPr>
              <w:spacing w:after="0"/>
              <w:jc w:val="center"/>
              <w:rPr>
                <w:rFonts w:cs="Times New Roman" w:asciiTheme="minorEastAsia" w:hAnsiTheme="minorEastAsia" w:eastAsiaTheme="minorEastAsia"/>
                <w:sz w:val="24"/>
                <w:szCs w:val="24"/>
              </w:rPr>
            </w:pPr>
          </w:p>
        </w:tc>
      </w:tr>
      <w:tr w14:paraId="0496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959" w:type="dxa"/>
            <w:vAlign w:val="center"/>
          </w:tcPr>
          <w:p w14:paraId="4179599F">
            <w:pPr>
              <w:spacing w:after="0"/>
              <w:jc w:val="center"/>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6</w:t>
            </w:r>
          </w:p>
        </w:tc>
        <w:tc>
          <w:tcPr>
            <w:tcW w:w="3544" w:type="dxa"/>
            <w:vAlign w:val="center"/>
          </w:tcPr>
          <w:p w14:paraId="6BB07A7E">
            <w:pPr>
              <w:spacing w:after="0"/>
              <w:jc w:val="center"/>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产品信息及报价</w:t>
            </w:r>
          </w:p>
        </w:tc>
        <w:tc>
          <w:tcPr>
            <w:tcW w:w="2268" w:type="dxa"/>
            <w:vAlign w:val="center"/>
          </w:tcPr>
          <w:p w14:paraId="3E6D90DF">
            <w:pPr>
              <w:spacing w:after="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有□ </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无□</w:t>
            </w:r>
          </w:p>
        </w:tc>
        <w:tc>
          <w:tcPr>
            <w:tcW w:w="1147" w:type="dxa"/>
            <w:vAlign w:val="center"/>
          </w:tcPr>
          <w:p w14:paraId="11B3D556">
            <w:pPr>
              <w:spacing w:after="0"/>
              <w:jc w:val="center"/>
              <w:rPr>
                <w:rFonts w:cs="Times New Roman" w:asciiTheme="minorEastAsia" w:hAnsiTheme="minorEastAsia" w:eastAsiaTheme="minorEastAsia"/>
                <w:sz w:val="24"/>
                <w:szCs w:val="24"/>
              </w:rPr>
            </w:pPr>
          </w:p>
        </w:tc>
        <w:tc>
          <w:tcPr>
            <w:tcW w:w="977" w:type="dxa"/>
            <w:vAlign w:val="center"/>
          </w:tcPr>
          <w:p w14:paraId="35958FB7">
            <w:pPr>
              <w:spacing w:after="0"/>
              <w:jc w:val="center"/>
              <w:rPr>
                <w:rFonts w:cs="Times New Roman" w:asciiTheme="minorEastAsia" w:hAnsiTheme="minorEastAsia" w:eastAsiaTheme="minorEastAsia"/>
                <w:sz w:val="24"/>
                <w:szCs w:val="24"/>
              </w:rPr>
            </w:pPr>
          </w:p>
        </w:tc>
      </w:tr>
      <w:tr w14:paraId="24C0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959" w:type="dxa"/>
            <w:vAlign w:val="center"/>
          </w:tcPr>
          <w:p w14:paraId="37483F46">
            <w:pPr>
              <w:spacing w:after="0"/>
              <w:jc w:val="center"/>
              <w:rPr>
                <w:rFonts w:hint="eastAsia" w:cs="Times New Roman" w:asciiTheme="minorEastAsia" w:hAnsiTheme="minorEastAsia" w:eastAsiaTheme="minorEastAsia"/>
                <w:sz w:val="24"/>
                <w:szCs w:val="24"/>
                <w:lang w:val="en-US" w:eastAsia="zh-CN"/>
              </w:rPr>
            </w:pPr>
          </w:p>
        </w:tc>
        <w:tc>
          <w:tcPr>
            <w:tcW w:w="3544" w:type="dxa"/>
            <w:vAlign w:val="center"/>
          </w:tcPr>
          <w:p w14:paraId="314C58DC">
            <w:pPr>
              <w:spacing w:after="0"/>
              <w:jc w:val="center"/>
              <w:rPr>
                <w:rFonts w:hint="default" w:ascii="宋体" w:hAnsi="宋体" w:eastAsia="宋体" w:cs="宋体"/>
                <w:b w:val="0"/>
                <w:bCs w:val="0"/>
                <w:sz w:val="24"/>
                <w:szCs w:val="24"/>
                <w:lang w:val="en-US" w:eastAsia="zh-CN"/>
              </w:rPr>
            </w:pPr>
          </w:p>
        </w:tc>
        <w:tc>
          <w:tcPr>
            <w:tcW w:w="2268" w:type="dxa"/>
            <w:vAlign w:val="center"/>
          </w:tcPr>
          <w:p w14:paraId="76A23529">
            <w:pPr>
              <w:spacing w:after="0"/>
              <w:jc w:val="center"/>
              <w:rPr>
                <w:rFonts w:cs="Times New Roman" w:asciiTheme="minorEastAsia" w:hAnsiTheme="minorEastAsia" w:eastAsiaTheme="minorEastAsia"/>
                <w:sz w:val="24"/>
                <w:szCs w:val="24"/>
              </w:rPr>
            </w:pPr>
          </w:p>
        </w:tc>
        <w:tc>
          <w:tcPr>
            <w:tcW w:w="1147" w:type="dxa"/>
            <w:vAlign w:val="center"/>
          </w:tcPr>
          <w:p w14:paraId="07C2CB24">
            <w:pPr>
              <w:spacing w:after="0"/>
              <w:jc w:val="center"/>
              <w:rPr>
                <w:rFonts w:cs="Times New Roman" w:asciiTheme="minorEastAsia" w:hAnsiTheme="minorEastAsia" w:eastAsiaTheme="minorEastAsia"/>
                <w:sz w:val="24"/>
                <w:szCs w:val="24"/>
              </w:rPr>
            </w:pPr>
          </w:p>
        </w:tc>
        <w:tc>
          <w:tcPr>
            <w:tcW w:w="977" w:type="dxa"/>
            <w:vAlign w:val="center"/>
          </w:tcPr>
          <w:p w14:paraId="5136DAA2">
            <w:pPr>
              <w:spacing w:after="0"/>
              <w:jc w:val="center"/>
              <w:rPr>
                <w:rFonts w:cs="Times New Roman" w:asciiTheme="minorEastAsia" w:hAnsiTheme="minorEastAsia" w:eastAsiaTheme="minorEastAsia"/>
                <w:sz w:val="24"/>
                <w:szCs w:val="24"/>
              </w:rPr>
            </w:pPr>
          </w:p>
        </w:tc>
      </w:tr>
      <w:tr w14:paraId="7117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959" w:type="dxa"/>
            <w:vAlign w:val="center"/>
          </w:tcPr>
          <w:p w14:paraId="4B0AB2C9">
            <w:pPr>
              <w:spacing w:after="0"/>
              <w:jc w:val="center"/>
              <w:rPr>
                <w:rFonts w:hint="eastAsia" w:cs="Times New Roman" w:asciiTheme="minorEastAsia" w:hAnsiTheme="minorEastAsia" w:eastAsiaTheme="minorEastAsia"/>
                <w:sz w:val="24"/>
                <w:szCs w:val="24"/>
              </w:rPr>
            </w:pPr>
          </w:p>
        </w:tc>
        <w:tc>
          <w:tcPr>
            <w:tcW w:w="3544" w:type="dxa"/>
            <w:vAlign w:val="center"/>
          </w:tcPr>
          <w:p w14:paraId="43172C9A">
            <w:pPr>
              <w:spacing w:after="0"/>
              <w:jc w:val="center"/>
              <w:rPr>
                <w:rFonts w:hint="eastAsia" w:ascii="宋体" w:hAnsi="宋体" w:eastAsia="宋体" w:cs="宋体"/>
                <w:b w:val="0"/>
                <w:bCs w:val="0"/>
                <w:sz w:val="24"/>
                <w:szCs w:val="24"/>
              </w:rPr>
            </w:pPr>
          </w:p>
        </w:tc>
        <w:tc>
          <w:tcPr>
            <w:tcW w:w="2268" w:type="dxa"/>
            <w:vAlign w:val="center"/>
          </w:tcPr>
          <w:p w14:paraId="6C21D60D">
            <w:pPr>
              <w:spacing w:after="0"/>
              <w:jc w:val="center"/>
              <w:rPr>
                <w:rFonts w:cs="Times New Roman" w:asciiTheme="minorEastAsia" w:hAnsiTheme="minorEastAsia" w:eastAsiaTheme="minorEastAsia"/>
                <w:sz w:val="24"/>
                <w:szCs w:val="24"/>
              </w:rPr>
            </w:pPr>
          </w:p>
        </w:tc>
        <w:tc>
          <w:tcPr>
            <w:tcW w:w="1147" w:type="dxa"/>
            <w:vAlign w:val="center"/>
          </w:tcPr>
          <w:p w14:paraId="3AA9EF59">
            <w:pPr>
              <w:spacing w:after="0"/>
              <w:jc w:val="center"/>
              <w:rPr>
                <w:rFonts w:cs="Times New Roman" w:asciiTheme="minorEastAsia" w:hAnsiTheme="minorEastAsia" w:eastAsiaTheme="minorEastAsia"/>
                <w:sz w:val="24"/>
                <w:szCs w:val="24"/>
              </w:rPr>
            </w:pPr>
          </w:p>
        </w:tc>
        <w:tc>
          <w:tcPr>
            <w:tcW w:w="977" w:type="dxa"/>
            <w:vAlign w:val="center"/>
          </w:tcPr>
          <w:p w14:paraId="4199E98C">
            <w:pPr>
              <w:spacing w:after="0"/>
              <w:jc w:val="center"/>
              <w:rPr>
                <w:rFonts w:cs="Times New Roman" w:asciiTheme="minorEastAsia" w:hAnsiTheme="minorEastAsia" w:eastAsiaTheme="minorEastAsia"/>
                <w:sz w:val="24"/>
                <w:szCs w:val="24"/>
              </w:rPr>
            </w:pPr>
          </w:p>
        </w:tc>
      </w:tr>
      <w:tr w14:paraId="1B94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959" w:type="dxa"/>
            <w:vAlign w:val="center"/>
          </w:tcPr>
          <w:p w14:paraId="24CF250C">
            <w:pPr>
              <w:spacing w:after="0"/>
              <w:jc w:val="center"/>
              <w:rPr>
                <w:rFonts w:hint="eastAsia" w:cs="Times New Roman" w:asciiTheme="minorEastAsia" w:hAnsiTheme="minorEastAsia" w:eastAsiaTheme="minorEastAsia"/>
                <w:sz w:val="24"/>
                <w:szCs w:val="24"/>
              </w:rPr>
            </w:pPr>
          </w:p>
        </w:tc>
        <w:tc>
          <w:tcPr>
            <w:tcW w:w="3544" w:type="dxa"/>
            <w:vAlign w:val="center"/>
          </w:tcPr>
          <w:p w14:paraId="208F9608">
            <w:pPr>
              <w:spacing w:after="0"/>
              <w:jc w:val="center"/>
              <w:rPr>
                <w:rFonts w:hint="eastAsia" w:ascii="宋体" w:hAnsi="宋体" w:eastAsia="宋体" w:cs="宋体"/>
                <w:b w:val="0"/>
                <w:bCs w:val="0"/>
                <w:sz w:val="24"/>
                <w:szCs w:val="24"/>
              </w:rPr>
            </w:pPr>
          </w:p>
        </w:tc>
        <w:tc>
          <w:tcPr>
            <w:tcW w:w="2268" w:type="dxa"/>
            <w:vAlign w:val="center"/>
          </w:tcPr>
          <w:p w14:paraId="656F196F">
            <w:pPr>
              <w:spacing w:after="0"/>
              <w:jc w:val="center"/>
              <w:rPr>
                <w:rFonts w:cs="Times New Roman" w:asciiTheme="minorEastAsia" w:hAnsiTheme="minorEastAsia" w:eastAsiaTheme="minorEastAsia"/>
                <w:sz w:val="24"/>
                <w:szCs w:val="24"/>
              </w:rPr>
            </w:pPr>
          </w:p>
        </w:tc>
        <w:tc>
          <w:tcPr>
            <w:tcW w:w="1147" w:type="dxa"/>
            <w:vAlign w:val="center"/>
          </w:tcPr>
          <w:p w14:paraId="125EC2A1">
            <w:pPr>
              <w:spacing w:after="0"/>
              <w:jc w:val="center"/>
              <w:rPr>
                <w:rFonts w:cs="Times New Roman" w:asciiTheme="minorEastAsia" w:hAnsiTheme="minorEastAsia" w:eastAsiaTheme="minorEastAsia"/>
                <w:sz w:val="24"/>
                <w:szCs w:val="24"/>
              </w:rPr>
            </w:pPr>
          </w:p>
        </w:tc>
        <w:tc>
          <w:tcPr>
            <w:tcW w:w="977" w:type="dxa"/>
            <w:vAlign w:val="center"/>
          </w:tcPr>
          <w:p w14:paraId="1E8E41DB">
            <w:pPr>
              <w:spacing w:after="0"/>
              <w:jc w:val="center"/>
              <w:rPr>
                <w:rFonts w:cs="Times New Roman" w:asciiTheme="minorEastAsia" w:hAnsiTheme="minorEastAsia" w:eastAsiaTheme="minorEastAsia"/>
                <w:sz w:val="24"/>
                <w:szCs w:val="24"/>
              </w:rPr>
            </w:pPr>
          </w:p>
        </w:tc>
      </w:tr>
    </w:tbl>
    <w:p w14:paraId="17D95654">
      <w:pPr>
        <w:rPr>
          <w:rFonts w:asciiTheme="minorEastAsia" w:hAnsiTheme="minorEastAsia" w:eastAsiaTheme="minorEastAsia"/>
          <w:b/>
          <w:bCs/>
          <w:sz w:val="24"/>
          <w:szCs w:val="24"/>
        </w:rPr>
      </w:pPr>
    </w:p>
    <w:p w14:paraId="1068009A">
      <w:pPr>
        <w:ind w:firstLine="480" w:firstLineChars="20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备注：相对应的资料齐全的就在左边的小方框打“√”，并填写资料所在相应的页数，如资料缺一或提供虚假资料一概</w:t>
      </w:r>
      <w:r>
        <w:rPr>
          <w:rFonts w:hint="eastAsia" w:asciiTheme="minorEastAsia" w:hAnsiTheme="minorEastAsia" w:eastAsiaTheme="minorEastAsia"/>
          <w:b/>
          <w:bCs/>
          <w:sz w:val="24"/>
          <w:szCs w:val="24"/>
          <w:u w:val="single"/>
        </w:rPr>
        <w:t>不接受</w:t>
      </w:r>
      <w:r>
        <w:rPr>
          <w:rFonts w:hint="eastAsia" w:asciiTheme="minorEastAsia" w:hAnsiTheme="minorEastAsia" w:eastAsiaTheme="minorEastAsia"/>
          <w:b/>
          <w:bCs/>
          <w:sz w:val="24"/>
          <w:szCs w:val="24"/>
        </w:rPr>
        <w:t>，谢谢配合。</w:t>
      </w:r>
    </w:p>
    <w:p w14:paraId="2C37207A">
      <w:pPr>
        <w:rPr>
          <w:rFonts w:asciiTheme="minorEastAsia" w:hAnsiTheme="minorEastAsia" w:eastAsiaTheme="minorEastAsia"/>
          <w:b/>
          <w:bCs/>
          <w:sz w:val="24"/>
          <w:szCs w:val="24"/>
        </w:rPr>
      </w:pPr>
    </w:p>
    <w:p w14:paraId="096843EB">
      <w:pPr>
        <w:rPr>
          <w:rFonts w:asciiTheme="minorEastAsia" w:hAnsiTheme="minorEastAsia" w:eastAsiaTheme="minorEastAsia"/>
          <w:sz w:val="24"/>
          <w:szCs w:val="24"/>
        </w:rPr>
      </w:pPr>
    </w:p>
    <w:p w14:paraId="3E11B3D4">
      <w:pPr>
        <w:pStyle w:val="11"/>
        <w:spacing w:line="480" w:lineRule="auto"/>
        <w:jc w:val="left"/>
        <w:rPr>
          <w:rFonts w:asciiTheme="minorEastAsia" w:hAnsiTheme="minorEastAsia" w:eastAsiaTheme="minorEastAsia" w:cstheme="minorBidi"/>
          <w:sz w:val="24"/>
        </w:rPr>
      </w:pPr>
    </w:p>
    <w:p w14:paraId="499831C5">
      <w:pPr>
        <w:adjustRightInd/>
        <w:snapToGrid/>
        <w:spacing w:line="220" w:lineRule="atLeast"/>
        <w:rPr>
          <w:rFonts w:cs="Times New Roman" w:asciiTheme="minorEastAsia" w:hAnsiTheme="minorEastAsia" w:eastAsiaTheme="minorEastAsia"/>
          <w:b/>
          <w:bCs/>
          <w:spacing w:val="8"/>
          <w:sz w:val="24"/>
          <w:szCs w:val="24"/>
        </w:rPr>
      </w:pPr>
      <w:r>
        <w:rPr>
          <w:rFonts w:asciiTheme="minorEastAsia" w:hAnsiTheme="minorEastAsia" w:eastAsiaTheme="minorEastAsia"/>
          <w:b/>
          <w:bCs/>
          <w:spacing w:val="8"/>
          <w:sz w:val="24"/>
        </w:rPr>
        <w:br w:type="page"/>
      </w:r>
    </w:p>
    <w:p w14:paraId="2D1388A1">
      <w:pPr>
        <w:ind w:left="142"/>
        <w:jc w:val="center"/>
        <w:rPr>
          <w:rFonts w:hint="eastAsia" w:asciiTheme="minorEastAsia" w:hAnsiTheme="minorEastAsia" w:eastAsiaTheme="minorEastAsia"/>
          <w:b/>
          <w:sz w:val="44"/>
          <w:szCs w:val="44"/>
        </w:rPr>
      </w:pPr>
      <w:r>
        <w:rPr>
          <w:rFonts w:hint="eastAsia" w:asciiTheme="minorEastAsia" w:hAnsiTheme="minorEastAsia" w:eastAsiaTheme="minorEastAsia"/>
          <w:b/>
          <w:sz w:val="44"/>
          <w:szCs w:val="44"/>
        </w:rPr>
        <w:t>详细资料</w:t>
      </w:r>
    </w:p>
    <w:p w14:paraId="1F6344C3">
      <w:pPr>
        <w:adjustRightInd/>
        <w:snapToGrid/>
        <w:spacing w:after="0"/>
        <w:ind w:firstLine="480" w:firstLineChars="200"/>
        <w:rPr>
          <w:rFonts w:hint="eastAsia" w:asciiTheme="minorEastAsia" w:hAnsiTheme="minorEastAsia" w:eastAsiaTheme="minorEastAsia"/>
          <w:b/>
          <w:sz w:val="24"/>
          <w:lang w:val="en-US" w:eastAsia="zh-CN"/>
        </w:rPr>
      </w:pPr>
    </w:p>
    <w:p w14:paraId="6DCF2D3D">
      <w:pPr>
        <w:numPr>
          <w:ilvl w:val="0"/>
          <w:numId w:val="2"/>
        </w:numPr>
        <w:adjustRightInd/>
        <w:snapToGrid/>
        <w:spacing w:after="0"/>
        <w:ind w:firstLine="480" w:firstLineChars="200"/>
        <w:rPr>
          <w:rFonts w:hint="eastAsia" w:ascii="仿宋" w:hAnsi="仿宋" w:eastAsia="仿宋" w:cs="仿宋"/>
          <w:color w:val="auto"/>
          <w:sz w:val="24"/>
          <w:szCs w:val="24"/>
          <w:lang w:val="en-US" w:eastAsia="zh-CN"/>
        </w:rPr>
      </w:pPr>
      <w:r>
        <w:rPr>
          <w:rFonts w:hint="eastAsia" w:asciiTheme="minorEastAsia" w:hAnsiTheme="minorEastAsia" w:eastAsiaTheme="minorEastAsia"/>
          <w:b/>
          <w:sz w:val="24"/>
          <w:lang w:val="en-US" w:eastAsia="zh-CN"/>
        </w:rPr>
        <w:t>供应商相关资格文件</w:t>
      </w:r>
    </w:p>
    <w:p w14:paraId="28C1F1BA">
      <w:pPr>
        <w:adjustRightInd/>
        <w:snapToGrid/>
        <w:spacing w:after="0" w:line="360" w:lineRule="auto"/>
        <w:ind w:firstLine="480" w:firstLineChars="200"/>
        <w:rPr>
          <w:rFonts w:hint="eastAsia" w:asciiTheme="minorEastAsia" w:hAnsiTheme="minorEastAsia" w:eastAsiaTheme="minorEastAsia"/>
          <w:b/>
          <w:sz w:val="24"/>
          <w:lang w:val="en-US" w:eastAsia="zh-CN"/>
        </w:rPr>
      </w:pPr>
    </w:p>
    <w:p w14:paraId="05B05FB0">
      <w:pPr>
        <w:adjustRightInd/>
        <w:snapToGrid/>
        <w:spacing w:after="0" w:line="360" w:lineRule="auto"/>
        <w:ind w:firstLine="480" w:firstLineChars="200"/>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二、需求调查</w:t>
      </w:r>
    </w:p>
    <w:p w14:paraId="7265306F">
      <w:pPr>
        <w:widowControl/>
        <w:spacing w:line="360" w:lineRule="auto"/>
        <w:ind w:firstLine="482" w:firstLineChars="200"/>
        <w:rPr>
          <w:rFonts w:ascii="仿宋" w:hAnsi="仿宋" w:eastAsia="仿宋"/>
          <w:bCs/>
          <w:i/>
          <w:iCs/>
          <w:color w:val="000000" w:themeColor="text1"/>
          <w:sz w:val="24"/>
          <w:szCs w:val="24"/>
          <w14:textFill>
            <w14:solidFill>
              <w14:schemeClr w14:val="tx1"/>
            </w14:solidFill>
          </w14:textFill>
        </w:rPr>
      </w:pPr>
      <w:r>
        <w:rPr>
          <w:rFonts w:hint="eastAsia" w:ascii="仿宋" w:hAnsi="仿宋" w:eastAsia="仿宋" w:cs="Helvetica Neue"/>
          <w:b/>
          <w:color w:val="000000" w:themeColor="text1"/>
          <w:kern w:val="0"/>
          <w:sz w:val="24"/>
          <w:szCs w:val="24"/>
          <w:lang w:eastAsia="zh-CN"/>
          <w14:textFill>
            <w14:solidFill>
              <w14:schemeClr w14:val="tx1"/>
            </w14:solidFill>
          </w14:textFill>
        </w:rPr>
        <w:t>（</w:t>
      </w:r>
      <w:r>
        <w:rPr>
          <w:rFonts w:hint="eastAsia" w:ascii="仿宋" w:hAnsi="仿宋" w:eastAsia="仿宋" w:cs="Helvetica Neue"/>
          <w:b/>
          <w:color w:val="000000" w:themeColor="text1"/>
          <w:kern w:val="0"/>
          <w:sz w:val="24"/>
          <w:szCs w:val="24"/>
          <w:lang w:val="en-US" w:eastAsia="zh-CN"/>
          <w14:textFill>
            <w14:solidFill>
              <w14:schemeClr w14:val="tx1"/>
            </w14:solidFill>
          </w14:textFill>
        </w:rPr>
        <w:t>一）</w:t>
      </w:r>
      <w:r>
        <w:rPr>
          <w:rFonts w:hint="eastAsia" w:ascii="仿宋" w:hAnsi="仿宋" w:eastAsia="仿宋" w:cs="Helvetica Neue"/>
          <w:b/>
          <w:color w:val="000000" w:themeColor="text1"/>
          <w:kern w:val="0"/>
          <w:sz w:val="24"/>
          <w:szCs w:val="24"/>
          <w14:textFill>
            <w14:solidFill>
              <w14:schemeClr w14:val="tx1"/>
            </w14:solidFill>
          </w14:textFill>
        </w:rPr>
        <w:t>相关产业发展</w:t>
      </w:r>
      <w:r>
        <w:rPr>
          <w:rFonts w:hint="eastAsia" w:ascii="仿宋" w:hAnsi="仿宋" w:eastAsia="仿宋"/>
          <w:bCs/>
          <w:i/>
          <w:iCs/>
          <w:color w:val="000000" w:themeColor="text1"/>
          <w:sz w:val="24"/>
          <w:szCs w:val="24"/>
          <w14:textFill>
            <w14:solidFill>
              <w14:schemeClr w14:val="tx1"/>
            </w14:solidFill>
          </w14:textFill>
        </w:rPr>
        <w:t>（调查应当选择真实、有效的信息，信息来源应当有依据且符合当前市场实际情况，不得随意编造。）</w:t>
      </w:r>
    </w:p>
    <w:p w14:paraId="3D23AEA9">
      <w:pPr>
        <w:ind w:firstLine="480" w:firstLineChars="200"/>
        <w:rPr>
          <w:rFonts w:ascii="仿宋" w:hAnsi="仿宋" w:eastAsia="仿宋"/>
          <w:sz w:val="24"/>
          <w:szCs w:val="24"/>
        </w:rPr>
      </w:pPr>
      <w:r>
        <w:rPr>
          <w:rFonts w:hint="eastAsia" w:ascii="仿宋" w:hAnsi="仿宋" w:eastAsia="仿宋"/>
          <w:sz w:val="24"/>
          <w:szCs w:val="24"/>
        </w:rPr>
        <w:t>1.现有产品的技术路线、工艺水平、技术水平或行业的发展历程、行业现状等：</w:t>
      </w:r>
    </w:p>
    <w:p w14:paraId="69357E63">
      <w:pPr>
        <w:rPr>
          <w:sz w:val="24"/>
          <w:szCs w:val="24"/>
        </w:rPr>
      </w:pPr>
    </w:p>
    <w:p w14:paraId="2677A749">
      <w:pPr>
        <w:ind w:firstLine="480" w:firstLineChars="200"/>
        <w:rPr>
          <w:rFonts w:ascii="仿宋" w:hAnsi="仿宋" w:eastAsia="仿宋"/>
          <w:sz w:val="24"/>
          <w:szCs w:val="24"/>
        </w:rPr>
      </w:pPr>
      <w:r>
        <w:rPr>
          <w:rFonts w:hint="eastAsia" w:ascii="仿宋" w:hAnsi="仿宋" w:eastAsia="仿宋"/>
          <w:sz w:val="24"/>
          <w:szCs w:val="24"/>
        </w:rPr>
        <w:t>2.可能涉及的企业资质、产品资质、人员资质：</w:t>
      </w:r>
    </w:p>
    <w:p w14:paraId="0156526A">
      <w:pPr>
        <w:rPr>
          <w:sz w:val="24"/>
          <w:szCs w:val="24"/>
        </w:rPr>
      </w:pPr>
    </w:p>
    <w:p w14:paraId="0E51A713">
      <w:pPr>
        <w:ind w:firstLine="480" w:firstLineChars="200"/>
        <w:rPr>
          <w:rFonts w:ascii="仿宋" w:hAnsi="仿宋" w:eastAsia="仿宋"/>
          <w:sz w:val="24"/>
          <w:szCs w:val="24"/>
        </w:rPr>
      </w:pPr>
      <w:r>
        <w:rPr>
          <w:rFonts w:hint="eastAsia" w:ascii="仿宋" w:hAnsi="仿宋" w:eastAsia="仿宋"/>
          <w:sz w:val="24"/>
          <w:szCs w:val="24"/>
        </w:rPr>
        <w:t>3.涉及的相关标准和规范：</w:t>
      </w:r>
    </w:p>
    <w:p w14:paraId="251B80D2">
      <w:pPr>
        <w:rPr>
          <w:sz w:val="24"/>
          <w:szCs w:val="24"/>
        </w:rPr>
      </w:pPr>
    </w:p>
    <w:p w14:paraId="07CB8ACA">
      <w:pPr>
        <w:rPr>
          <w:sz w:val="24"/>
          <w:szCs w:val="24"/>
        </w:rPr>
      </w:pPr>
    </w:p>
    <w:p w14:paraId="08A09217">
      <w:pPr>
        <w:widowControl/>
        <w:spacing w:line="360" w:lineRule="auto"/>
        <w:ind w:firstLine="482" w:firstLineChars="200"/>
        <w:rPr>
          <w:rFonts w:ascii="仿宋" w:hAnsi="仿宋" w:eastAsia="仿宋"/>
          <w:bCs/>
          <w:i/>
          <w:iCs/>
          <w:color w:val="000000" w:themeColor="text1"/>
          <w:sz w:val="24"/>
          <w:szCs w:val="24"/>
          <w14:textFill>
            <w14:solidFill>
              <w14:schemeClr w14:val="tx1"/>
            </w14:solidFill>
          </w14:textFill>
        </w:rPr>
      </w:pPr>
      <w:r>
        <w:rPr>
          <w:rFonts w:hint="eastAsia" w:ascii="仿宋" w:hAnsi="仿宋" w:eastAsia="仿宋" w:cs="Helvetica Neue"/>
          <w:b/>
          <w:color w:val="000000" w:themeColor="text1"/>
          <w:kern w:val="0"/>
          <w:sz w:val="24"/>
          <w:szCs w:val="24"/>
          <w:lang w:eastAsia="zh-CN"/>
          <w14:textFill>
            <w14:solidFill>
              <w14:schemeClr w14:val="tx1"/>
            </w14:solidFill>
          </w14:textFill>
        </w:rPr>
        <w:t>（</w:t>
      </w:r>
      <w:r>
        <w:rPr>
          <w:rFonts w:hint="eastAsia" w:ascii="仿宋" w:hAnsi="仿宋" w:eastAsia="仿宋" w:cs="Helvetica Neue"/>
          <w:b/>
          <w:color w:val="000000" w:themeColor="text1"/>
          <w:kern w:val="0"/>
          <w:sz w:val="24"/>
          <w:szCs w:val="24"/>
          <w:lang w:val="en-US" w:eastAsia="zh-CN"/>
          <w14:textFill>
            <w14:solidFill>
              <w14:schemeClr w14:val="tx1"/>
            </w14:solidFill>
          </w14:textFill>
        </w:rPr>
        <w:t>二）</w:t>
      </w:r>
      <w:r>
        <w:rPr>
          <w:rFonts w:hint="eastAsia" w:ascii="仿宋" w:hAnsi="仿宋" w:eastAsia="仿宋" w:cs="Helvetica Neue"/>
          <w:b/>
          <w:color w:val="000000" w:themeColor="text1"/>
          <w:kern w:val="0"/>
          <w:sz w:val="24"/>
          <w:szCs w:val="24"/>
          <w14:textFill>
            <w14:solidFill>
              <w14:schemeClr w14:val="tx1"/>
            </w14:solidFill>
          </w14:textFill>
        </w:rPr>
        <w:t>市场供给</w:t>
      </w:r>
      <w:r>
        <w:rPr>
          <w:rFonts w:hint="eastAsia" w:ascii="仿宋" w:hAnsi="仿宋" w:eastAsia="仿宋"/>
          <w:bCs/>
          <w:i/>
          <w:iCs/>
          <w:color w:val="000000" w:themeColor="text1"/>
          <w:sz w:val="24"/>
          <w:szCs w:val="24"/>
          <w14:textFill>
            <w14:solidFill>
              <w14:schemeClr w14:val="tx1"/>
            </w14:solidFill>
          </w14:textFill>
        </w:rPr>
        <w:t>（调查应当选择真实、有效的信息，信息来源应当有依据且符合当前市场实际情况，不得随意编造。）</w:t>
      </w:r>
    </w:p>
    <w:p w14:paraId="477F9140">
      <w:pPr>
        <w:ind w:firstLine="480" w:firstLineChars="200"/>
        <w:rPr>
          <w:rFonts w:ascii="仿宋" w:hAnsi="仿宋" w:eastAsia="仿宋"/>
          <w:sz w:val="24"/>
          <w:szCs w:val="24"/>
        </w:rPr>
      </w:pPr>
      <w:r>
        <w:rPr>
          <w:rFonts w:hint="eastAsia" w:ascii="仿宋" w:hAnsi="仿宋" w:eastAsia="仿宋"/>
          <w:sz w:val="24"/>
          <w:szCs w:val="24"/>
        </w:rPr>
        <w:t>1.市场竞争程度：</w:t>
      </w:r>
    </w:p>
    <w:p w14:paraId="0C2D2624">
      <w:pPr>
        <w:rPr>
          <w:sz w:val="24"/>
          <w:szCs w:val="24"/>
        </w:rPr>
      </w:pPr>
    </w:p>
    <w:p w14:paraId="11F0E45A">
      <w:pPr>
        <w:ind w:firstLine="480" w:firstLineChars="200"/>
        <w:rPr>
          <w:rFonts w:ascii="仿宋" w:hAnsi="仿宋" w:eastAsia="仿宋"/>
          <w:sz w:val="24"/>
          <w:szCs w:val="24"/>
        </w:rPr>
      </w:pPr>
      <w:r>
        <w:rPr>
          <w:rFonts w:hint="eastAsia" w:ascii="仿宋" w:hAnsi="仿宋" w:eastAsia="仿宋"/>
          <w:sz w:val="24"/>
          <w:szCs w:val="24"/>
        </w:rPr>
        <w:t>2.价格水平或价格构成：</w:t>
      </w:r>
    </w:p>
    <w:p w14:paraId="09B592D0">
      <w:pPr>
        <w:rPr>
          <w:sz w:val="24"/>
          <w:szCs w:val="24"/>
        </w:rPr>
      </w:pPr>
    </w:p>
    <w:p w14:paraId="463E9671">
      <w:pPr>
        <w:ind w:firstLine="480" w:firstLineChars="200"/>
        <w:rPr>
          <w:rFonts w:ascii="仿宋" w:hAnsi="仿宋" w:eastAsia="仿宋"/>
          <w:sz w:val="24"/>
          <w:szCs w:val="24"/>
        </w:rPr>
      </w:pPr>
      <w:r>
        <w:rPr>
          <w:rFonts w:hint="eastAsia" w:ascii="仿宋" w:hAnsi="仿宋" w:eastAsia="仿宋"/>
          <w:sz w:val="24"/>
          <w:szCs w:val="24"/>
        </w:rPr>
        <w:t>3.潜在供应商的数量、履约能力、售后服务能力：</w:t>
      </w:r>
    </w:p>
    <w:p w14:paraId="2396ABDB">
      <w:pPr>
        <w:rPr>
          <w:sz w:val="24"/>
          <w:szCs w:val="24"/>
        </w:rPr>
      </w:pPr>
    </w:p>
    <w:p w14:paraId="0DADAB16">
      <w:pPr>
        <w:rPr>
          <w:sz w:val="24"/>
          <w:szCs w:val="24"/>
        </w:rPr>
      </w:pPr>
    </w:p>
    <w:p w14:paraId="1831DDF7">
      <w:pPr>
        <w:widowControl/>
        <w:spacing w:line="360" w:lineRule="auto"/>
        <w:ind w:firstLine="482" w:firstLineChars="200"/>
        <w:rPr>
          <w:rFonts w:ascii="仿宋" w:hAnsi="仿宋" w:eastAsia="仿宋"/>
          <w:bCs/>
          <w:i/>
          <w:iCs/>
          <w:color w:val="000000" w:themeColor="text1"/>
          <w:sz w:val="24"/>
          <w:szCs w:val="24"/>
          <w14:textFill>
            <w14:solidFill>
              <w14:schemeClr w14:val="tx1"/>
            </w14:solidFill>
          </w14:textFill>
        </w:rPr>
      </w:pPr>
      <w:r>
        <w:rPr>
          <w:rFonts w:hint="eastAsia" w:ascii="仿宋" w:hAnsi="仿宋" w:eastAsia="仿宋" w:cs="Helvetica Neue"/>
          <w:b/>
          <w:color w:val="000000" w:themeColor="text1"/>
          <w:kern w:val="0"/>
          <w:sz w:val="24"/>
          <w:szCs w:val="24"/>
          <w:lang w:eastAsia="zh-CN"/>
          <w14:textFill>
            <w14:solidFill>
              <w14:schemeClr w14:val="tx1"/>
            </w14:solidFill>
          </w14:textFill>
        </w:rPr>
        <w:t>（</w:t>
      </w:r>
      <w:r>
        <w:rPr>
          <w:rFonts w:hint="eastAsia" w:ascii="仿宋" w:hAnsi="仿宋" w:eastAsia="仿宋" w:cs="Helvetica Neue"/>
          <w:b/>
          <w:color w:val="000000" w:themeColor="text1"/>
          <w:kern w:val="0"/>
          <w:sz w:val="24"/>
          <w:szCs w:val="24"/>
          <w:lang w:val="en-US" w:eastAsia="zh-CN"/>
          <w14:textFill>
            <w14:solidFill>
              <w14:schemeClr w14:val="tx1"/>
            </w14:solidFill>
          </w14:textFill>
        </w:rPr>
        <w:t>三）</w:t>
      </w:r>
      <w:r>
        <w:rPr>
          <w:rFonts w:hint="eastAsia" w:ascii="仿宋" w:hAnsi="仿宋" w:eastAsia="仿宋" w:cs="Helvetica Neue"/>
          <w:b/>
          <w:color w:val="000000" w:themeColor="text1"/>
          <w:kern w:val="0"/>
          <w:sz w:val="24"/>
          <w:szCs w:val="24"/>
          <w14:textFill>
            <w14:solidFill>
              <w14:schemeClr w14:val="tx1"/>
            </w14:solidFill>
          </w14:textFill>
        </w:rPr>
        <w:t>后续采购情况</w:t>
      </w:r>
      <w:r>
        <w:rPr>
          <w:rFonts w:hint="eastAsia" w:ascii="仿宋" w:hAnsi="仿宋" w:eastAsia="仿宋"/>
          <w:bCs/>
          <w:i/>
          <w:iCs/>
          <w:color w:val="000000" w:themeColor="text1"/>
          <w:sz w:val="24"/>
          <w:szCs w:val="24"/>
          <w14:textFill>
            <w14:solidFill>
              <w14:schemeClr w14:val="tx1"/>
            </w14:solidFill>
          </w14:textFill>
        </w:rPr>
        <w:t>（调查应当选择真实、有效的信息，信息来源应当有依据且符合当前市场实际情况，不得随意编造。）</w:t>
      </w:r>
    </w:p>
    <w:p w14:paraId="6A1F9B29">
      <w:pPr>
        <w:ind w:firstLine="480" w:firstLineChars="200"/>
        <w:rPr>
          <w:rFonts w:ascii="仿宋" w:hAnsi="仿宋" w:eastAsia="仿宋" w:cs="Arial"/>
          <w:color w:val="191919"/>
          <w:sz w:val="24"/>
          <w:szCs w:val="24"/>
        </w:rPr>
      </w:pPr>
      <w:r>
        <w:rPr>
          <w:rFonts w:hint="eastAsia" w:ascii="仿宋" w:hAnsi="仿宋" w:eastAsia="仿宋"/>
          <w:sz w:val="24"/>
          <w:szCs w:val="24"/>
        </w:rPr>
        <w:t>1.</w:t>
      </w:r>
      <w:r>
        <w:rPr>
          <w:rFonts w:ascii="仿宋" w:hAnsi="仿宋" w:eastAsia="仿宋"/>
          <w:sz w:val="24"/>
          <w:szCs w:val="24"/>
        </w:rPr>
        <w:t>可能涉及的运行维护</w:t>
      </w:r>
      <w:r>
        <w:rPr>
          <w:rFonts w:ascii="仿宋" w:hAnsi="仿宋" w:eastAsia="仿宋" w:cs="Arial"/>
          <w:color w:val="191919"/>
          <w:sz w:val="24"/>
          <w:szCs w:val="24"/>
        </w:rPr>
        <w:t>、升级更新、备品备件、耗材等</w:t>
      </w:r>
      <w:r>
        <w:rPr>
          <w:rFonts w:hint="eastAsia" w:ascii="仿宋" w:hAnsi="仿宋" w:eastAsia="仿宋" w:cs="Arial"/>
          <w:color w:val="191919"/>
          <w:sz w:val="24"/>
          <w:szCs w:val="24"/>
        </w:rPr>
        <w:t>情况：</w:t>
      </w:r>
    </w:p>
    <w:p w14:paraId="49B2830F">
      <w:pPr>
        <w:rPr>
          <w:sz w:val="24"/>
          <w:szCs w:val="24"/>
        </w:rPr>
      </w:pPr>
    </w:p>
    <w:p w14:paraId="4AD1DF4B">
      <w:pPr>
        <w:widowControl/>
        <w:numPr>
          <w:ilvl w:val="0"/>
          <w:numId w:val="0"/>
        </w:numPr>
        <w:spacing w:line="360" w:lineRule="auto"/>
        <w:ind w:firstLine="482" w:firstLineChars="200"/>
        <w:rPr>
          <w:rFonts w:hint="eastAsia" w:ascii="仿宋" w:hAnsi="仿宋" w:eastAsia="仿宋"/>
          <w:bCs/>
          <w:i/>
          <w:iCs/>
          <w:color w:val="000000" w:themeColor="text1"/>
          <w:sz w:val="24"/>
          <w:szCs w:val="24"/>
          <w14:textFill>
            <w14:solidFill>
              <w14:schemeClr w14:val="tx1"/>
            </w14:solidFill>
          </w14:textFill>
        </w:rPr>
      </w:pPr>
      <w:r>
        <w:rPr>
          <w:rFonts w:hint="eastAsia" w:ascii="仿宋" w:hAnsi="仿宋" w:eastAsia="仿宋" w:cs="Helvetica Neue"/>
          <w:b/>
          <w:color w:val="000000" w:themeColor="text1"/>
          <w:kern w:val="0"/>
          <w:sz w:val="24"/>
          <w:szCs w:val="24"/>
          <w:lang w:val="en-US" w:eastAsia="zh-CN"/>
          <w14:textFill>
            <w14:solidFill>
              <w14:schemeClr w14:val="tx1"/>
            </w14:solidFill>
          </w14:textFill>
        </w:rPr>
        <w:t>（四）</w:t>
      </w:r>
      <w:r>
        <w:rPr>
          <w:rFonts w:hint="eastAsia" w:ascii="仿宋" w:hAnsi="仿宋" w:eastAsia="仿宋" w:cs="Helvetica Neue"/>
          <w:b/>
          <w:color w:val="000000" w:themeColor="text1"/>
          <w:kern w:val="0"/>
          <w:sz w:val="24"/>
          <w:szCs w:val="24"/>
          <w14:textFill>
            <w14:solidFill>
              <w14:schemeClr w14:val="tx1"/>
            </w14:solidFill>
          </w14:textFill>
        </w:rPr>
        <w:t>其他情况</w:t>
      </w:r>
      <w:r>
        <w:rPr>
          <w:rFonts w:hint="eastAsia" w:ascii="仿宋" w:hAnsi="仿宋" w:eastAsia="仿宋"/>
          <w:bCs/>
          <w:i/>
          <w:iCs/>
          <w:color w:val="000000" w:themeColor="text1"/>
          <w:sz w:val="24"/>
          <w:szCs w:val="24"/>
          <w14:textFill>
            <w14:solidFill>
              <w14:schemeClr w14:val="tx1"/>
            </w14:solidFill>
          </w14:textFill>
        </w:rPr>
        <w:t>（调查应当选择真实、有效的信息，信息来源应当有依据且符合当前市场实际情况，不得随意编造。）</w:t>
      </w:r>
    </w:p>
    <w:p w14:paraId="139BBBBA">
      <w:pPr>
        <w:rPr>
          <w:rFonts w:hint="eastAsia"/>
          <w:sz w:val="24"/>
          <w:szCs w:val="24"/>
          <w:lang w:val="en-US" w:eastAsia="zh-CN"/>
        </w:rPr>
      </w:pPr>
    </w:p>
    <w:p w14:paraId="741898AE">
      <w:pPr>
        <w:ind w:firstLine="482"/>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 xml:space="preserve"> </w:t>
      </w:r>
    </w:p>
    <w:p w14:paraId="7296C163">
      <w:pPr>
        <w:ind w:firstLine="482"/>
        <w:rPr>
          <w:rFonts w:hint="eastAsia" w:asciiTheme="minorEastAsia" w:hAnsiTheme="minorEastAsia" w:eastAsiaTheme="minorEastAsia"/>
          <w:b/>
          <w:sz w:val="24"/>
          <w:szCs w:val="24"/>
          <w:lang w:val="en-US" w:eastAsia="zh-CN"/>
        </w:rPr>
      </w:pPr>
    </w:p>
    <w:p w14:paraId="207AA07B">
      <w:pPr>
        <w:ind w:firstLine="482"/>
        <w:rPr>
          <w:rFonts w:ascii="宋体" w:hAnsi="宋体" w:cs="仿宋"/>
          <w:b/>
          <w:bCs/>
          <w:sz w:val="24"/>
          <w:szCs w:val="24"/>
        </w:rPr>
      </w:pPr>
      <w:r>
        <w:rPr>
          <w:rFonts w:hint="eastAsia" w:asciiTheme="minorEastAsia" w:hAnsiTheme="minorEastAsia" w:eastAsiaTheme="minorEastAsia"/>
          <w:b/>
          <w:sz w:val="24"/>
          <w:szCs w:val="24"/>
          <w:lang w:val="en-US" w:eastAsia="zh-CN"/>
        </w:rPr>
        <w:t>三、技</w:t>
      </w:r>
      <w:r>
        <w:rPr>
          <w:rFonts w:hint="eastAsia" w:asciiTheme="minorEastAsia" w:hAnsiTheme="minorEastAsia" w:eastAsiaTheme="minorEastAsia"/>
          <w:b/>
          <w:sz w:val="24"/>
          <w:szCs w:val="24"/>
        </w:rPr>
        <w:t>术参数响应情况</w:t>
      </w:r>
    </w:p>
    <w:tbl>
      <w:tblPr>
        <w:tblStyle w:val="12"/>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905"/>
        <w:gridCol w:w="3679"/>
        <w:gridCol w:w="2250"/>
        <w:gridCol w:w="957"/>
      </w:tblGrid>
      <w:tr w14:paraId="0A94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927" w:type="dxa"/>
            <w:vAlign w:val="center"/>
          </w:tcPr>
          <w:p w14:paraId="1517925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1905" w:type="dxa"/>
            <w:vAlign w:val="center"/>
          </w:tcPr>
          <w:p w14:paraId="302FCDB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招标规格/要求</w:t>
            </w:r>
          </w:p>
        </w:tc>
        <w:tc>
          <w:tcPr>
            <w:tcW w:w="3679" w:type="dxa"/>
            <w:vAlign w:val="center"/>
          </w:tcPr>
          <w:p w14:paraId="5D4707B7">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投标实际参数</w:t>
            </w:r>
          </w:p>
          <w:p w14:paraId="13237B7E">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(投标人应按投标货物/服务实际数据填写，不能照抄招标要求)</w:t>
            </w:r>
          </w:p>
        </w:tc>
        <w:tc>
          <w:tcPr>
            <w:tcW w:w="2250" w:type="dxa"/>
            <w:vAlign w:val="center"/>
          </w:tcPr>
          <w:p w14:paraId="565337F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是否偏离（无偏离/正偏离/负偏离）</w:t>
            </w:r>
          </w:p>
        </w:tc>
        <w:tc>
          <w:tcPr>
            <w:tcW w:w="957" w:type="dxa"/>
            <w:vAlign w:val="center"/>
          </w:tcPr>
          <w:p w14:paraId="42E8366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偏离简述</w:t>
            </w:r>
          </w:p>
        </w:tc>
      </w:tr>
      <w:tr w14:paraId="7A91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7" w:type="dxa"/>
            <w:vAlign w:val="center"/>
          </w:tcPr>
          <w:p w14:paraId="467F9709">
            <w:pPr>
              <w:jc w:val="center"/>
              <w:rPr>
                <w:rFonts w:hint="eastAsia" w:ascii="宋体" w:hAnsi="宋体" w:eastAsia="宋体" w:cs="宋体"/>
                <w:sz w:val="24"/>
                <w:szCs w:val="24"/>
              </w:rPr>
            </w:pPr>
            <w:r>
              <w:rPr>
                <w:rFonts w:hint="eastAsia" w:ascii="宋体" w:hAnsi="宋体" w:eastAsia="宋体" w:cs="宋体"/>
                <w:sz w:val="24"/>
                <w:szCs w:val="24"/>
              </w:rPr>
              <w:t>1</w:t>
            </w:r>
          </w:p>
        </w:tc>
        <w:tc>
          <w:tcPr>
            <w:tcW w:w="1905" w:type="dxa"/>
            <w:vAlign w:val="center"/>
          </w:tcPr>
          <w:p w14:paraId="70DF3692">
            <w:pPr>
              <w:ind w:firstLine="480"/>
              <w:jc w:val="center"/>
              <w:rPr>
                <w:rFonts w:hint="eastAsia" w:ascii="宋体" w:hAnsi="宋体" w:eastAsia="宋体" w:cs="宋体"/>
                <w:sz w:val="24"/>
                <w:szCs w:val="24"/>
              </w:rPr>
            </w:pPr>
          </w:p>
        </w:tc>
        <w:tc>
          <w:tcPr>
            <w:tcW w:w="3679" w:type="dxa"/>
            <w:vAlign w:val="center"/>
          </w:tcPr>
          <w:p w14:paraId="3A24069C">
            <w:pPr>
              <w:ind w:firstLine="480"/>
              <w:rPr>
                <w:rFonts w:hint="eastAsia" w:ascii="宋体" w:hAnsi="宋体" w:eastAsia="宋体" w:cs="宋体"/>
                <w:sz w:val="24"/>
                <w:szCs w:val="24"/>
              </w:rPr>
            </w:pPr>
          </w:p>
        </w:tc>
        <w:tc>
          <w:tcPr>
            <w:tcW w:w="2250" w:type="dxa"/>
            <w:vAlign w:val="center"/>
          </w:tcPr>
          <w:p w14:paraId="1C33DC47">
            <w:pPr>
              <w:ind w:firstLine="480"/>
              <w:rPr>
                <w:rFonts w:hint="eastAsia" w:ascii="宋体" w:hAnsi="宋体" w:eastAsia="宋体" w:cs="宋体"/>
                <w:sz w:val="24"/>
                <w:szCs w:val="24"/>
              </w:rPr>
            </w:pPr>
          </w:p>
        </w:tc>
        <w:tc>
          <w:tcPr>
            <w:tcW w:w="957" w:type="dxa"/>
            <w:vAlign w:val="center"/>
          </w:tcPr>
          <w:p w14:paraId="349AB555">
            <w:pPr>
              <w:ind w:firstLine="480"/>
              <w:rPr>
                <w:rFonts w:hint="eastAsia" w:ascii="宋体" w:hAnsi="宋体" w:eastAsia="宋体" w:cs="宋体"/>
                <w:sz w:val="24"/>
                <w:szCs w:val="24"/>
              </w:rPr>
            </w:pPr>
          </w:p>
        </w:tc>
      </w:tr>
      <w:tr w14:paraId="5C0F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7" w:type="dxa"/>
            <w:vAlign w:val="center"/>
          </w:tcPr>
          <w:p w14:paraId="4FFC05D4">
            <w:pPr>
              <w:jc w:val="center"/>
              <w:rPr>
                <w:rFonts w:hint="eastAsia" w:ascii="宋体" w:hAnsi="宋体" w:eastAsia="宋体" w:cs="宋体"/>
                <w:sz w:val="24"/>
                <w:szCs w:val="24"/>
              </w:rPr>
            </w:pPr>
            <w:r>
              <w:rPr>
                <w:rFonts w:hint="eastAsia" w:ascii="宋体" w:hAnsi="宋体" w:eastAsia="宋体" w:cs="宋体"/>
                <w:sz w:val="24"/>
                <w:szCs w:val="24"/>
              </w:rPr>
              <w:t>2</w:t>
            </w:r>
          </w:p>
        </w:tc>
        <w:tc>
          <w:tcPr>
            <w:tcW w:w="1905" w:type="dxa"/>
            <w:vAlign w:val="center"/>
          </w:tcPr>
          <w:p w14:paraId="586615DA">
            <w:pPr>
              <w:ind w:firstLine="480"/>
              <w:jc w:val="center"/>
              <w:rPr>
                <w:rFonts w:hint="eastAsia" w:ascii="宋体" w:hAnsi="宋体" w:eastAsia="宋体" w:cs="宋体"/>
                <w:sz w:val="24"/>
                <w:szCs w:val="24"/>
              </w:rPr>
            </w:pPr>
          </w:p>
        </w:tc>
        <w:tc>
          <w:tcPr>
            <w:tcW w:w="3679" w:type="dxa"/>
            <w:vAlign w:val="center"/>
          </w:tcPr>
          <w:p w14:paraId="5BC3B9F6">
            <w:pPr>
              <w:ind w:firstLine="480"/>
              <w:rPr>
                <w:rFonts w:hint="eastAsia" w:ascii="宋体" w:hAnsi="宋体" w:eastAsia="宋体" w:cs="宋体"/>
                <w:sz w:val="24"/>
                <w:szCs w:val="24"/>
              </w:rPr>
            </w:pPr>
          </w:p>
        </w:tc>
        <w:tc>
          <w:tcPr>
            <w:tcW w:w="2250" w:type="dxa"/>
            <w:vAlign w:val="center"/>
          </w:tcPr>
          <w:p w14:paraId="6CDC4421">
            <w:pPr>
              <w:ind w:firstLine="480"/>
              <w:rPr>
                <w:rFonts w:hint="eastAsia" w:ascii="宋体" w:hAnsi="宋体" w:eastAsia="宋体" w:cs="宋体"/>
                <w:sz w:val="24"/>
                <w:szCs w:val="24"/>
              </w:rPr>
            </w:pPr>
          </w:p>
        </w:tc>
        <w:tc>
          <w:tcPr>
            <w:tcW w:w="957" w:type="dxa"/>
            <w:vAlign w:val="center"/>
          </w:tcPr>
          <w:p w14:paraId="778AECB2">
            <w:pPr>
              <w:ind w:firstLine="480"/>
              <w:rPr>
                <w:rFonts w:hint="eastAsia" w:ascii="宋体" w:hAnsi="宋体" w:eastAsia="宋体" w:cs="宋体"/>
                <w:sz w:val="24"/>
                <w:szCs w:val="24"/>
              </w:rPr>
            </w:pPr>
          </w:p>
        </w:tc>
      </w:tr>
      <w:tr w14:paraId="02875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7" w:type="dxa"/>
            <w:vAlign w:val="center"/>
          </w:tcPr>
          <w:p w14:paraId="5ABEDF16">
            <w:pPr>
              <w:jc w:val="center"/>
              <w:rPr>
                <w:rFonts w:hint="eastAsia" w:ascii="宋体" w:hAnsi="宋体" w:eastAsia="宋体" w:cs="宋体"/>
                <w:sz w:val="24"/>
                <w:szCs w:val="24"/>
              </w:rPr>
            </w:pPr>
            <w:r>
              <w:rPr>
                <w:rFonts w:hint="eastAsia" w:ascii="宋体" w:hAnsi="宋体" w:eastAsia="宋体" w:cs="宋体"/>
                <w:sz w:val="24"/>
                <w:szCs w:val="24"/>
              </w:rPr>
              <w:t>3</w:t>
            </w:r>
          </w:p>
        </w:tc>
        <w:tc>
          <w:tcPr>
            <w:tcW w:w="1905" w:type="dxa"/>
            <w:vAlign w:val="center"/>
          </w:tcPr>
          <w:p w14:paraId="3D350AAE">
            <w:pPr>
              <w:ind w:firstLine="480"/>
              <w:jc w:val="center"/>
              <w:rPr>
                <w:rFonts w:hint="eastAsia" w:ascii="宋体" w:hAnsi="宋体" w:eastAsia="宋体" w:cs="宋体"/>
                <w:sz w:val="24"/>
                <w:szCs w:val="24"/>
              </w:rPr>
            </w:pPr>
          </w:p>
        </w:tc>
        <w:tc>
          <w:tcPr>
            <w:tcW w:w="3679" w:type="dxa"/>
            <w:vAlign w:val="center"/>
          </w:tcPr>
          <w:p w14:paraId="239E3F76">
            <w:pPr>
              <w:ind w:firstLine="480"/>
              <w:rPr>
                <w:rFonts w:hint="eastAsia" w:ascii="宋体" w:hAnsi="宋体" w:eastAsia="宋体" w:cs="宋体"/>
                <w:sz w:val="24"/>
                <w:szCs w:val="24"/>
              </w:rPr>
            </w:pPr>
          </w:p>
        </w:tc>
        <w:tc>
          <w:tcPr>
            <w:tcW w:w="2250" w:type="dxa"/>
            <w:vAlign w:val="center"/>
          </w:tcPr>
          <w:p w14:paraId="55C5D3A6">
            <w:pPr>
              <w:ind w:firstLine="480"/>
              <w:rPr>
                <w:rFonts w:hint="eastAsia" w:ascii="宋体" w:hAnsi="宋体" w:eastAsia="宋体" w:cs="宋体"/>
                <w:sz w:val="24"/>
                <w:szCs w:val="24"/>
              </w:rPr>
            </w:pPr>
          </w:p>
        </w:tc>
        <w:tc>
          <w:tcPr>
            <w:tcW w:w="957" w:type="dxa"/>
            <w:vAlign w:val="center"/>
          </w:tcPr>
          <w:p w14:paraId="0930B265">
            <w:pPr>
              <w:ind w:firstLine="480"/>
              <w:rPr>
                <w:rFonts w:hint="eastAsia" w:ascii="宋体" w:hAnsi="宋体" w:eastAsia="宋体" w:cs="宋体"/>
                <w:sz w:val="24"/>
                <w:szCs w:val="24"/>
              </w:rPr>
            </w:pPr>
          </w:p>
        </w:tc>
      </w:tr>
      <w:tr w14:paraId="6BCCD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27" w:type="dxa"/>
            <w:vAlign w:val="center"/>
          </w:tcPr>
          <w:p w14:paraId="6A149836">
            <w:pPr>
              <w:jc w:val="center"/>
              <w:rPr>
                <w:rFonts w:hint="eastAsia" w:ascii="宋体" w:hAnsi="宋体" w:eastAsia="宋体" w:cs="宋体"/>
                <w:sz w:val="24"/>
                <w:szCs w:val="24"/>
              </w:rPr>
            </w:pPr>
            <w:r>
              <w:rPr>
                <w:rFonts w:hint="eastAsia" w:ascii="宋体" w:hAnsi="宋体" w:eastAsia="宋体" w:cs="宋体"/>
                <w:sz w:val="24"/>
                <w:szCs w:val="24"/>
              </w:rPr>
              <w:t>4</w:t>
            </w:r>
          </w:p>
        </w:tc>
        <w:tc>
          <w:tcPr>
            <w:tcW w:w="1905" w:type="dxa"/>
            <w:vAlign w:val="center"/>
          </w:tcPr>
          <w:p w14:paraId="7E3A307A">
            <w:pPr>
              <w:ind w:firstLine="480"/>
              <w:jc w:val="center"/>
              <w:rPr>
                <w:rFonts w:hint="eastAsia" w:ascii="宋体" w:hAnsi="宋体" w:eastAsia="宋体" w:cs="宋体"/>
                <w:sz w:val="24"/>
                <w:szCs w:val="24"/>
              </w:rPr>
            </w:pPr>
          </w:p>
        </w:tc>
        <w:tc>
          <w:tcPr>
            <w:tcW w:w="3679" w:type="dxa"/>
            <w:vAlign w:val="center"/>
          </w:tcPr>
          <w:p w14:paraId="1F46E9DB">
            <w:pPr>
              <w:ind w:firstLine="480"/>
              <w:rPr>
                <w:rFonts w:hint="eastAsia" w:ascii="宋体" w:hAnsi="宋体" w:eastAsia="宋体" w:cs="宋体"/>
                <w:sz w:val="24"/>
                <w:szCs w:val="24"/>
              </w:rPr>
            </w:pPr>
          </w:p>
        </w:tc>
        <w:tc>
          <w:tcPr>
            <w:tcW w:w="2250" w:type="dxa"/>
            <w:vAlign w:val="center"/>
          </w:tcPr>
          <w:p w14:paraId="12E188DB">
            <w:pPr>
              <w:ind w:firstLine="480"/>
              <w:rPr>
                <w:rFonts w:hint="eastAsia" w:ascii="宋体" w:hAnsi="宋体" w:eastAsia="宋体" w:cs="宋体"/>
                <w:sz w:val="24"/>
                <w:szCs w:val="24"/>
              </w:rPr>
            </w:pPr>
          </w:p>
        </w:tc>
        <w:tc>
          <w:tcPr>
            <w:tcW w:w="957" w:type="dxa"/>
            <w:vAlign w:val="center"/>
          </w:tcPr>
          <w:p w14:paraId="62239229">
            <w:pPr>
              <w:ind w:firstLine="480"/>
              <w:rPr>
                <w:rFonts w:hint="eastAsia" w:ascii="宋体" w:hAnsi="宋体" w:eastAsia="宋体" w:cs="宋体"/>
                <w:sz w:val="24"/>
                <w:szCs w:val="24"/>
              </w:rPr>
            </w:pPr>
          </w:p>
        </w:tc>
      </w:tr>
    </w:tbl>
    <w:p w14:paraId="462D9172">
      <w:pPr>
        <w:pStyle w:val="3"/>
        <w:numPr>
          <w:ilvl w:val="0"/>
          <w:numId w:val="0"/>
        </w:numPr>
        <w:rPr>
          <w:rFonts w:hint="default" w:eastAsia="黑体"/>
          <w:lang w:val="en-US" w:eastAsia="zh-CN"/>
        </w:rPr>
      </w:pPr>
    </w:p>
    <w:p w14:paraId="6FBE067B">
      <w:pPr>
        <w:pStyle w:val="15"/>
        <w:ind w:firstLine="0" w:firstLineChars="0"/>
        <w:rPr>
          <w:rFonts w:hint="eastAsia" w:ascii="宋体" w:hAnsi="宋体" w:eastAsia="宋体" w:cs="宋体"/>
          <w:b w:val="0"/>
          <w:bCs/>
          <w:spacing w:val="0"/>
          <w:kern w:val="2"/>
          <w:sz w:val="24"/>
          <w:szCs w:val="24"/>
          <w:lang w:val="en-GB"/>
        </w:rPr>
      </w:pPr>
      <w:r>
        <w:rPr>
          <w:rFonts w:hint="eastAsia"/>
          <w:lang w:val="en-US" w:eastAsia="zh-CN"/>
        </w:rPr>
        <w:t xml:space="preserve"> </w:t>
      </w:r>
      <w:r>
        <w:rPr>
          <w:rFonts w:hint="eastAsia" w:asciiTheme="minorEastAsia" w:hAnsiTheme="minorEastAsia" w:eastAsiaTheme="minorEastAsia" w:cstheme="minorBidi"/>
          <w:b/>
          <w:bCs w:val="0"/>
          <w:spacing w:val="0"/>
          <w:kern w:val="0"/>
          <w:sz w:val="24"/>
          <w:szCs w:val="24"/>
          <w:lang w:val="en-US" w:eastAsia="zh-CN" w:bidi="ar-SA"/>
        </w:rPr>
        <w:t xml:space="preserve"> 四、</w:t>
      </w:r>
      <w:r>
        <w:rPr>
          <w:rFonts w:hint="eastAsia" w:asciiTheme="minorEastAsia" w:hAnsiTheme="minorEastAsia" w:eastAsiaTheme="minorEastAsia" w:cstheme="minorBidi"/>
          <w:b/>
          <w:bCs w:val="0"/>
          <w:spacing w:val="0"/>
          <w:kern w:val="0"/>
          <w:sz w:val="24"/>
          <w:szCs w:val="24"/>
          <w:lang w:val="en-GB" w:eastAsia="zh-CN" w:bidi="ar-SA"/>
        </w:rPr>
        <w:t>商务条款响应情况</w:t>
      </w:r>
    </w:p>
    <w:tbl>
      <w:tblPr>
        <w:tblStyle w:val="12"/>
        <w:tblW w:w="9638" w:type="dxa"/>
        <w:jc w:val="center"/>
        <w:tblLayout w:type="fixed"/>
        <w:tblCellMar>
          <w:top w:w="0" w:type="dxa"/>
          <w:left w:w="0" w:type="dxa"/>
          <w:bottom w:w="0" w:type="dxa"/>
          <w:right w:w="0" w:type="dxa"/>
        </w:tblCellMar>
      </w:tblPr>
      <w:tblGrid>
        <w:gridCol w:w="997"/>
        <w:gridCol w:w="6076"/>
        <w:gridCol w:w="733"/>
        <w:gridCol w:w="1832"/>
      </w:tblGrid>
      <w:tr w14:paraId="071C0E4E">
        <w:tblPrEx>
          <w:tblCellMar>
            <w:top w:w="0" w:type="dxa"/>
            <w:left w:w="0" w:type="dxa"/>
            <w:bottom w:w="0" w:type="dxa"/>
            <w:right w:w="0" w:type="dxa"/>
          </w:tblCellMar>
        </w:tblPrEx>
        <w:trPr>
          <w:trHeight w:val="924" w:hRule="exact"/>
          <w:jc w:val="center"/>
        </w:trPr>
        <w:tc>
          <w:tcPr>
            <w:tcW w:w="997" w:type="dxa"/>
            <w:tcBorders>
              <w:top w:val="single" w:color="000000" w:sz="4" w:space="0"/>
              <w:left w:val="single" w:color="000000" w:sz="4" w:space="0"/>
              <w:bottom w:val="single" w:color="000000" w:sz="4" w:space="0"/>
              <w:right w:val="single" w:color="000000" w:sz="4" w:space="0"/>
            </w:tcBorders>
            <w:vAlign w:val="center"/>
          </w:tcPr>
          <w:p w14:paraId="3DA70F3E">
            <w:pPr>
              <w:jc w:val="center"/>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序号</w:t>
            </w:r>
          </w:p>
        </w:tc>
        <w:tc>
          <w:tcPr>
            <w:tcW w:w="6076" w:type="dxa"/>
            <w:tcBorders>
              <w:top w:val="single" w:color="000000" w:sz="4" w:space="0"/>
              <w:left w:val="single" w:color="000000" w:sz="4" w:space="0"/>
              <w:bottom w:val="single" w:color="000000" w:sz="4" w:space="0"/>
              <w:right w:val="single" w:color="000000" w:sz="4" w:space="0"/>
            </w:tcBorders>
            <w:vAlign w:val="center"/>
          </w:tcPr>
          <w:p w14:paraId="7EFD185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重要性响应参数条款要求</w:t>
            </w:r>
          </w:p>
          <w:p w14:paraId="1370A2A6">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w:t>
            </w:r>
            <w:r>
              <w:rPr>
                <w:rFonts w:hint="eastAsia" w:ascii="宋体" w:hAnsi="宋体" w:eastAsia="宋体" w:cs="宋体"/>
                <w:b w:val="0"/>
                <w:bCs/>
                <w:color w:val="auto"/>
                <w:sz w:val="24"/>
                <w:szCs w:val="24"/>
                <w:lang w:val="en-GB"/>
              </w:rPr>
              <w:t>请按询价文件需求书第三点商务要求条款逐条响应</w:t>
            </w:r>
            <w:r>
              <w:rPr>
                <w:rFonts w:hint="eastAsia" w:ascii="宋体" w:hAnsi="宋体" w:eastAsia="宋体" w:cs="宋体"/>
                <w:b w:val="0"/>
                <w:bCs/>
                <w:sz w:val="24"/>
                <w:szCs w:val="24"/>
                <w:lang w:val="en-GB"/>
              </w:rPr>
              <w:t>）</w:t>
            </w:r>
          </w:p>
        </w:tc>
        <w:tc>
          <w:tcPr>
            <w:tcW w:w="733" w:type="dxa"/>
            <w:tcBorders>
              <w:top w:val="single" w:color="000000" w:sz="4" w:space="0"/>
              <w:left w:val="single" w:color="000000" w:sz="4" w:space="0"/>
              <w:bottom w:val="single" w:color="000000" w:sz="4" w:space="0"/>
              <w:right w:val="single" w:color="000000" w:sz="4" w:space="0"/>
            </w:tcBorders>
            <w:vAlign w:val="center"/>
          </w:tcPr>
          <w:p w14:paraId="2593D03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是否</w:t>
            </w:r>
          </w:p>
          <w:p w14:paraId="7220388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响应</w:t>
            </w:r>
          </w:p>
        </w:tc>
        <w:tc>
          <w:tcPr>
            <w:tcW w:w="1832" w:type="dxa"/>
            <w:tcBorders>
              <w:top w:val="single" w:color="000000" w:sz="4" w:space="0"/>
              <w:left w:val="single" w:color="000000" w:sz="4" w:space="0"/>
              <w:bottom w:val="single" w:color="000000" w:sz="4" w:space="0"/>
              <w:right w:val="single" w:color="000000" w:sz="4" w:space="0"/>
            </w:tcBorders>
            <w:vAlign w:val="center"/>
          </w:tcPr>
          <w:p w14:paraId="0F8F86F8">
            <w:pPr>
              <w:jc w:val="center"/>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偏离说明</w:t>
            </w:r>
          </w:p>
        </w:tc>
      </w:tr>
      <w:tr w14:paraId="676DD90A">
        <w:tblPrEx>
          <w:tblCellMar>
            <w:top w:w="0" w:type="dxa"/>
            <w:left w:w="0" w:type="dxa"/>
            <w:bottom w:w="0" w:type="dxa"/>
            <w:right w:w="0" w:type="dxa"/>
          </w:tblCellMar>
        </w:tblPrEx>
        <w:trPr>
          <w:trHeight w:val="473" w:hRule="exact"/>
          <w:jc w:val="center"/>
        </w:trPr>
        <w:tc>
          <w:tcPr>
            <w:tcW w:w="997" w:type="dxa"/>
            <w:tcBorders>
              <w:top w:val="single" w:color="000000" w:sz="4" w:space="0"/>
              <w:left w:val="single" w:color="000000" w:sz="4" w:space="0"/>
              <w:bottom w:val="single" w:color="000000" w:sz="4" w:space="0"/>
              <w:right w:val="single" w:color="000000" w:sz="4" w:space="0"/>
            </w:tcBorders>
            <w:vAlign w:val="center"/>
          </w:tcPr>
          <w:p w14:paraId="2DC8166A">
            <w:pPr>
              <w:jc w:val="center"/>
              <w:rPr>
                <w:rFonts w:hint="eastAsia" w:ascii="宋体" w:hAnsi="宋体" w:eastAsia="宋体" w:cs="宋体"/>
                <w:sz w:val="24"/>
                <w:szCs w:val="24"/>
                <w:lang w:val="en-GB"/>
              </w:rPr>
            </w:pPr>
            <w:r>
              <w:rPr>
                <w:rFonts w:hint="eastAsia" w:ascii="宋体" w:hAnsi="宋体" w:eastAsia="宋体" w:cs="宋体"/>
                <w:sz w:val="24"/>
                <w:szCs w:val="24"/>
                <w:lang w:val="en-GB"/>
              </w:rPr>
              <w:t>1</w:t>
            </w:r>
          </w:p>
        </w:tc>
        <w:tc>
          <w:tcPr>
            <w:tcW w:w="6076" w:type="dxa"/>
            <w:tcBorders>
              <w:top w:val="single" w:color="000000" w:sz="4" w:space="0"/>
              <w:left w:val="single" w:color="000000" w:sz="4" w:space="0"/>
              <w:bottom w:val="single" w:color="000000" w:sz="4" w:space="0"/>
              <w:right w:val="single" w:color="000000" w:sz="4" w:space="0"/>
            </w:tcBorders>
            <w:vAlign w:val="center"/>
          </w:tcPr>
          <w:p w14:paraId="59FFC140">
            <w:pPr>
              <w:ind w:firstLine="480"/>
              <w:rPr>
                <w:rFonts w:hint="eastAsia" w:ascii="宋体" w:hAnsi="宋体" w:eastAsia="宋体" w:cs="宋体"/>
                <w:sz w:val="24"/>
                <w:szCs w:val="24"/>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612D1C4E">
            <w:pPr>
              <w:ind w:firstLine="480"/>
              <w:rPr>
                <w:rFonts w:hint="eastAsia" w:ascii="宋体" w:hAnsi="宋体" w:eastAsia="宋体" w:cs="宋体"/>
                <w:sz w:val="24"/>
                <w:szCs w:val="24"/>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14:paraId="04385FD0">
            <w:pPr>
              <w:ind w:firstLine="480"/>
              <w:rPr>
                <w:rFonts w:hint="eastAsia" w:ascii="宋体" w:hAnsi="宋体" w:eastAsia="宋体" w:cs="宋体"/>
                <w:sz w:val="24"/>
                <w:szCs w:val="24"/>
                <w:lang w:val="en-GB"/>
              </w:rPr>
            </w:pPr>
          </w:p>
        </w:tc>
      </w:tr>
      <w:tr w14:paraId="3B8E4C94">
        <w:tblPrEx>
          <w:tblCellMar>
            <w:top w:w="0" w:type="dxa"/>
            <w:left w:w="0" w:type="dxa"/>
            <w:bottom w:w="0" w:type="dxa"/>
            <w:right w:w="0" w:type="dxa"/>
          </w:tblCellMar>
        </w:tblPrEx>
        <w:trPr>
          <w:trHeight w:val="473" w:hRule="exact"/>
          <w:jc w:val="center"/>
        </w:trPr>
        <w:tc>
          <w:tcPr>
            <w:tcW w:w="997" w:type="dxa"/>
            <w:tcBorders>
              <w:top w:val="single" w:color="000000" w:sz="4" w:space="0"/>
              <w:left w:val="single" w:color="000000" w:sz="4" w:space="0"/>
              <w:bottom w:val="single" w:color="000000" w:sz="4" w:space="0"/>
              <w:right w:val="single" w:color="000000" w:sz="4" w:space="0"/>
            </w:tcBorders>
            <w:vAlign w:val="center"/>
          </w:tcPr>
          <w:p w14:paraId="7AB6EDC0">
            <w:pPr>
              <w:jc w:val="center"/>
              <w:rPr>
                <w:rFonts w:hint="eastAsia" w:ascii="宋体" w:hAnsi="宋体" w:eastAsia="宋体" w:cs="宋体"/>
                <w:sz w:val="24"/>
                <w:szCs w:val="24"/>
                <w:lang w:val="en-GB"/>
              </w:rPr>
            </w:pPr>
            <w:r>
              <w:rPr>
                <w:rFonts w:hint="eastAsia" w:ascii="宋体" w:hAnsi="宋体" w:eastAsia="宋体" w:cs="宋体"/>
                <w:sz w:val="24"/>
                <w:szCs w:val="24"/>
                <w:lang w:val="en-GB"/>
              </w:rPr>
              <w:t>2</w:t>
            </w:r>
          </w:p>
        </w:tc>
        <w:tc>
          <w:tcPr>
            <w:tcW w:w="6076" w:type="dxa"/>
            <w:tcBorders>
              <w:top w:val="single" w:color="000000" w:sz="4" w:space="0"/>
              <w:left w:val="single" w:color="000000" w:sz="4" w:space="0"/>
              <w:bottom w:val="single" w:color="000000" w:sz="4" w:space="0"/>
              <w:right w:val="single" w:color="000000" w:sz="4" w:space="0"/>
            </w:tcBorders>
            <w:vAlign w:val="center"/>
          </w:tcPr>
          <w:p w14:paraId="1EA926F2">
            <w:pPr>
              <w:ind w:firstLine="480"/>
              <w:rPr>
                <w:rFonts w:hint="eastAsia" w:ascii="宋体" w:hAnsi="宋体" w:eastAsia="宋体" w:cs="宋体"/>
                <w:sz w:val="24"/>
                <w:szCs w:val="24"/>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2C758565">
            <w:pPr>
              <w:ind w:firstLine="480"/>
              <w:rPr>
                <w:rFonts w:hint="eastAsia" w:ascii="宋体" w:hAnsi="宋体" w:eastAsia="宋体" w:cs="宋体"/>
                <w:sz w:val="24"/>
                <w:szCs w:val="24"/>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14:paraId="793E3AFC">
            <w:pPr>
              <w:ind w:firstLine="480"/>
              <w:rPr>
                <w:rFonts w:hint="eastAsia" w:ascii="宋体" w:hAnsi="宋体" w:eastAsia="宋体" w:cs="宋体"/>
                <w:sz w:val="24"/>
                <w:szCs w:val="24"/>
                <w:lang w:val="en-GB"/>
              </w:rPr>
            </w:pPr>
          </w:p>
        </w:tc>
      </w:tr>
      <w:tr w14:paraId="7F739F28">
        <w:tblPrEx>
          <w:tblCellMar>
            <w:top w:w="0" w:type="dxa"/>
            <w:left w:w="0" w:type="dxa"/>
            <w:bottom w:w="0" w:type="dxa"/>
            <w:right w:w="0" w:type="dxa"/>
          </w:tblCellMar>
        </w:tblPrEx>
        <w:trPr>
          <w:trHeight w:val="475" w:hRule="exact"/>
          <w:jc w:val="center"/>
        </w:trPr>
        <w:tc>
          <w:tcPr>
            <w:tcW w:w="997" w:type="dxa"/>
            <w:tcBorders>
              <w:top w:val="single" w:color="000000" w:sz="4" w:space="0"/>
              <w:left w:val="single" w:color="000000" w:sz="4" w:space="0"/>
              <w:bottom w:val="single" w:color="000000" w:sz="4" w:space="0"/>
              <w:right w:val="single" w:color="000000" w:sz="4" w:space="0"/>
            </w:tcBorders>
            <w:vAlign w:val="center"/>
          </w:tcPr>
          <w:p w14:paraId="5E6ACD52">
            <w:pPr>
              <w:jc w:val="center"/>
              <w:rPr>
                <w:rFonts w:hint="eastAsia" w:ascii="宋体" w:hAnsi="宋体" w:eastAsia="宋体" w:cs="宋体"/>
                <w:sz w:val="24"/>
                <w:szCs w:val="24"/>
                <w:lang w:val="en-GB"/>
              </w:rPr>
            </w:pPr>
            <w:r>
              <w:rPr>
                <w:rFonts w:hint="eastAsia" w:ascii="宋体" w:hAnsi="宋体" w:eastAsia="宋体" w:cs="宋体"/>
                <w:sz w:val="24"/>
                <w:szCs w:val="24"/>
                <w:lang w:val="en-GB"/>
              </w:rPr>
              <w:t>3</w:t>
            </w:r>
          </w:p>
        </w:tc>
        <w:tc>
          <w:tcPr>
            <w:tcW w:w="6076" w:type="dxa"/>
            <w:tcBorders>
              <w:top w:val="single" w:color="000000" w:sz="4" w:space="0"/>
              <w:left w:val="single" w:color="000000" w:sz="4" w:space="0"/>
              <w:bottom w:val="single" w:color="000000" w:sz="4" w:space="0"/>
              <w:right w:val="single" w:color="000000" w:sz="4" w:space="0"/>
            </w:tcBorders>
            <w:vAlign w:val="center"/>
          </w:tcPr>
          <w:p w14:paraId="0A93D1CA">
            <w:pPr>
              <w:ind w:firstLine="480"/>
              <w:rPr>
                <w:rFonts w:hint="eastAsia" w:ascii="宋体" w:hAnsi="宋体" w:eastAsia="宋体" w:cs="宋体"/>
                <w:sz w:val="24"/>
                <w:szCs w:val="24"/>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4F5DE0C3">
            <w:pPr>
              <w:ind w:firstLine="480"/>
              <w:rPr>
                <w:rFonts w:hint="eastAsia" w:ascii="宋体" w:hAnsi="宋体" w:eastAsia="宋体" w:cs="宋体"/>
                <w:sz w:val="24"/>
                <w:szCs w:val="24"/>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14:paraId="0C08416A">
            <w:pPr>
              <w:ind w:firstLine="480"/>
              <w:rPr>
                <w:rFonts w:hint="eastAsia" w:ascii="宋体" w:hAnsi="宋体" w:eastAsia="宋体" w:cs="宋体"/>
                <w:sz w:val="24"/>
                <w:szCs w:val="24"/>
                <w:lang w:val="en-GB"/>
              </w:rPr>
            </w:pPr>
          </w:p>
        </w:tc>
      </w:tr>
      <w:tr w14:paraId="4AFA7BB6">
        <w:tblPrEx>
          <w:tblCellMar>
            <w:top w:w="0" w:type="dxa"/>
            <w:left w:w="0" w:type="dxa"/>
            <w:bottom w:w="0" w:type="dxa"/>
            <w:right w:w="0" w:type="dxa"/>
          </w:tblCellMar>
        </w:tblPrEx>
        <w:trPr>
          <w:trHeight w:val="482" w:hRule="exact"/>
          <w:jc w:val="center"/>
        </w:trPr>
        <w:tc>
          <w:tcPr>
            <w:tcW w:w="997" w:type="dxa"/>
            <w:tcBorders>
              <w:top w:val="single" w:color="000000" w:sz="4" w:space="0"/>
              <w:left w:val="single" w:color="000000" w:sz="4" w:space="0"/>
              <w:bottom w:val="single" w:color="000000" w:sz="4" w:space="0"/>
              <w:right w:val="single" w:color="000000" w:sz="4" w:space="0"/>
            </w:tcBorders>
            <w:vAlign w:val="center"/>
          </w:tcPr>
          <w:p w14:paraId="49ED07D5">
            <w:pPr>
              <w:jc w:val="center"/>
              <w:rPr>
                <w:rFonts w:hint="eastAsia" w:ascii="宋体" w:hAnsi="宋体" w:eastAsia="宋体" w:cs="宋体"/>
                <w:sz w:val="24"/>
                <w:szCs w:val="24"/>
                <w:lang w:val="en-GB"/>
              </w:rPr>
            </w:pPr>
            <w:r>
              <w:rPr>
                <w:rFonts w:hint="eastAsia" w:ascii="宋体" w:hAnsi="宋体" w:eastAsia="宋体" w:cs="宋体"/>
                <w:sz w:val="24"/>
                <w:szCs w:val="24"/>
                <w:lang w:val="en-GB"/>
              </w:rPr>
              <w:t>4</w:t>
            </w:r>
          </w:p>
        </w:tc>
        <w:tc>
          <w:tcPr>
            <w:tcW w:w="6076" w:type="dxa"/>
            <w:tcBorders>
              <w:top w:val="single" w:color="000000" w:sz="4" w:space="0"/>
              <w:left w:val="single" w:color="000000" w:sz="4" w:space="0"/>
              <w:bottom w:val="single" w:color="000000" w:sz="4" w:space="0"/>
              <w:right w:val="single" w:color="000000" w:sz="4" w:space="0"/>
            </w:tcBorders>
            <w:vAlign w:val="center"/>
          </w:tcPr>
          <w:p w14:paraId="7444A90B">
            <w:pPr>
              <w:ind w:firstLine="480"/>
              <w:rPr>
                <w:rFonts w:hint="eastAsia" w:ascii="宋体" w:hAnsi="宋体" w:eastAsia="宋体" w:cs="宋体"/>
                <w:sz w:val="24"/>
                <w:szCs w:val="24"/>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34FBA0D3">
            <w:pPr>
              <w:ind w:firstLine="480"/>
              <w:rPr>
                <w:rFonts w:hint="eastAsia" w:ascii="宋体" w:hAnsi="宋体" w:eastAsia="宋体" w:cs="宋体"/>
                <w:sz w:val="24"/>
                <w:szCs w:val="24"/>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14:paraId="55B6CC67">
            <w:pPr>
              <w:ind w:firstLine="480"/>
              <w:rPr>
                <w:rFonts w:hint="eastAsia" w:ascii="宋体" w:hAnsi="宋体" w:eastAsia="宋体" w:cs="宋体"/>
                <w:sz w:val="24"/>
                <w:szCs w:val="24"/>
                <w:lang w:val="en-GB"/>
              </w:rPr>
            </w:pPr>
          </w:p>
        </w:tc>
      </w:tr>
      <w:tr w14:paraId="718E5365">
        <w:tblPrEx>
          <w:tblCellMar>
            <w:top w:w="0" w:type="dxa"/>
            <w:left w:w="0" w:type="dxa"/>
            <w:bottom w:w="0" w:type="dxa"/>
            <w:right w:w="0" w:type="dxa"/>
          </w:tblCellMar>
        </w:tblPrEx>
        <w:trPr>
          <w:trHeight w:val="482" w:hRule="exact"/>
          <w:jc w:val="center"/>
        </w:trPr>
        <w:tc>
          <w:tcPr>
            <w:tcW w:w="997" w:type="dxa"/>
            <w:tcBorders>
              <w:top w:val="single" w:color="000000" w:sz="4" w:space="0"/>
              <w:left w:val="single" w:color="000000" w:sz="4" w:space="0"/>
              <w:bottom w:val="single" w:color="000000" w:sz="4" w:space="0"/>
              <w:right w:val="single" w:color="000000" w:sz="4" w:space="0"/>
            </w:tcBorders>
            <w:vAlign w:val="center"/>
          </w:tcPr>
          <w:p w14:paraId="682F39C0">
            <w:pPr>
              <w:jc w:val="center"/>
              <w:rPr>
                <w:rFonts w:hint="eastAsia" w:ascii="宋体" w:hAnsi="宋体" w:eastAsia="宋体" w:cs="宋体"/>
                <w:sz w:val="24"/>
                <w:szCs w:val="24"/>
                <w:lang w:val="en-GB"/>
              </w:rPr>
            </w:pPr>
            <w:r>
              <w:rPr>
                <w:rFonts w:hint="eastAsia" w:ascii="宋体" w:hAnsi="宋体" w:eastAsia="宋体" w:cs="宋体"/>
                <w:sz w:val="24"/>
                <w:szCs w:val="24"/>
                <w:lang w:val="en-GB"/>
              </w:rPr>
              <w:t>5</w:t>
            </w:r>
          </w:p>
        </w:tc>
        <w:tc>
          <w:tcPr>
            <w:tcW w:w="6076" w:type="dxa"/>
            <w:tcBorders>
              <w:top w:val="single" w:color="000000" w:sz="4" w:space="0"/>
              <w:left w:val="single" w:color="000000" w:sz="4" w:space="0"/>
              <w:bottom w:val="single" w:color="000000" w:sz="4" w:space="0"/>
              <w:right w:val="single" w:color="000000" w:sz="4" w:space="0"/>
            </w:tcBorders>
            <w:vAlign w:val="center"/>
          </w:tcPr>
          <w:p w14:paraId="24DE06E9">
            <w:pPr>
              <w:ind w:firstLine="480"/>
              <w:rPr>
                <w:rFonts w:hint="eastAsia" w:ascii="宋体" w:hAnsi="宋体" w:eastAsia="宋体" w:cs="宋体"/>
                <w:sz w:val="24"/>
                <w:szCs w:val="24"/>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0E77D469">
            <w:pPr>
              <w:ind w:firstLine="480"/>
              <w:rPr>
                <w:rFonts w:hint="eastAsia" w:ascii="宋体" w:hAnsi="宋体" w:eastAsia="宋体" w:cs="宋体"/>
                <w:sz w:val="24"/>
                <w:szCs w:val="24"/>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14:paraId="1562C77C">
            <w:pPr>
              <w:ind w:firstLine="480"/>
              <w:rPr>
                <w:rFonts w:hint="eastAsia" w:ascii="宋体" w:hAnsi="宋体" w:eastAsia="宋体" w:cs="宋体"/>
                <w:sz w:val="24"/>
                <w:szCs w:val="24"/>
                <w:lang w:val="en-GB"/>
              </w:rPr>
            </w:pPr>
          </w:p>
        </w:tc>
      </w:tr>
      <w:tr w14:paraId="7794FE0E">
        <w:tblPrEx>
          <w:tblCellMar>
            <w:top w:w="0" w:type="dxa"/>
            <w:left w:w="0" w:type="dxa"/>
            <w:bottom w:w="0" w:type="dxa"/>
            <w:right w:w="0" w:type="dxa"/>
          </w:tblCellMar>
        </w:tblPrEx>
        <w:trPr>
          <w:trHeight w:val="482" w:hRule="exact"/>
          <w:jc w:val="center"/>
        </w:trPr>
        <w:tc>
          <w:tcPr>
            <w:tcW w:w="997" w:type="dxa"/>
            <w:tcBorders>
              <w:top w:val="single" w:color="000000" w:sz="4" w:space="0"/>
              <w:left w:val="single" w:color="000000" w:sz="4" w:space="0"/>
              <w:bottom w:val="single" w:color="000000" w:sz="4" w:space="0"/>
              <w:right w:val="single" w:color="000000" w:sz="4" w:space="0"/>
            </w:tcBorders>
            <w:vAlign w:val="center"/>
          </w:tcPr>
          <w:p w14:paraId="1D764207">
            <w:pPr>
              <w:jc w:val="center"/>
              <w:rPr>
                <w:rFonts w:hint="eastAsia" w:ascii="宋体" w:hAnsi="宋体" w:eastAsia="宋体" w:cs="宋体"/>
                <w:sz w:val="24"/>
                <w:szCs w:val="24"/>
                <w:lang w:val="en-GB"/>
              </w:rPr>
            </w:pPr>
            <w:r>
              <w:rPr>
                <w:rFonts w:hint="eastAsia" w:ascii="宋体" w:hAnsi="宋体" w:eastAsia="宋体" w:cs="宋体"/>
                <w:sz w:val="24"/>
                <w:szCs w:val="24"/>
                <w:lang w:val="en-GB"/>
              </w:rPr>
              <w:t>6</w:t>
            </w:r>
          </w:p>
        </w:tc>
        <w:tc>
          <w:tcPr>
            <w:tcW w:w="6076" w:type="dxa"/>
            <w:tcBorders>
              <w:top w:val="single" w:color="000000" w:sz="4" w:space="0"/>
              <w:left w:val="single" w:color="000000" w:sz="4" w:space="0"/>
              <w:bottom w:val="single" w:color="000000" w:sz="4" w:space="0"/>
              <w:right w:val="single" w:color="000000" w:sz="4" w:space="0"/>
            </w:tcBorders>
            <w:vAlign w:val="center"/>
          </w:tcPr>
          <w:p w14:paraId="77CCF8FF">
            <w:pPr>
              <w:ind w:firstLine="480"/>
              <w:rPr>
                <w:rFonts w:hint="eastAsia" w:ascii="宋体" w:hAnsi="宋体" w:eastAsia="宋体" w:cs="宋体"/>
                <w:sz w:val="24"/>
                <w:szCs w:val="24"/>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1465AF9E">
            <w:pPr>
              <w:ind w:firstLine="480"/>
              <w:rPr>
                <w:rFonts w:hint="eastAsia" w:ascii="宋体" w:hAnsi="宋体" w:eastAsia="宋体" w:cs="宋体"/>
                <w:sz w:val="24"/>
                <w:szCs w:val="24"/>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14:paraId="04B267C3">
            <w:pPr>
              <w:ind w:firstLine="480"/>
              <w:rPr>
                <w:rFonts w:hint="eastAsia" w:ascii="宋体" w:hAnsi="宋体" w:eastAsia="宋体" w:cs="宋体"/>
                <w:sz w:val="24"/>
                <w:szCs w:val="24"/>
                <w:lang w:val="en-GB"/>
              </w:rPr>
            </w:pPr>
          </w:p>
        </w:tc>
      </w:tr>
    </w:tbl>
    <w:p w14:paraId="3A2624BA">
      <w:pPr>
        <w:pStyle w:val="18"/>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cs="Times New Roman" w:asciiTheme="minorEastAsia" w:hAnsiTheme="minorEastAsia" w:eastAsiaTheme="minorEastAsia"/>
          <w:b/>
          <w:bCs/>
          <w:color w:val="auto"/>
          <w:sz w:val="24"/>
          <w:szCs w:val="24"/>
          <w:lang w:val="en-US" w:eastAsia="zh-CN"/>
        </w:rPr>
      </w:pPr>
    </w:p>
    <w:p w14:paraId="616FDA3B">
      <w:pPr>
        <w:pStyle w:val="18"/>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asciiTheme="minorEastAsia" w:hAnsiTheme="minorEastAsia" w:eastAsiaTheme="minorEastAsia"/>
          <w:sz w:val="24"/>
          <w:szCs w:val="24"/>
        </w:rPr>
      </w:pPr>
      <w:r>
        <w:rPr>
          <w:rFonts w:hint="eastAsia" w:cs="Times New Roman" w:asciiTheme="minorEastAsia" w:hAnsiTheme="minorEastAsia" w:eastAsiaTheme="minorEastAsia"/>
          <w:b/>
          <w:bCs/>
          <w:color w:val="auto"/>
          <w:sz w:val="24"/>
          <w:szCs w:val="24"/>
          <w:lang w:val="en-US" w:eastAsia="zh-CN"/>
        </w:rPr>
        <w:t>五、</w:t>
      </w:r>
      <w:r>
        <w:rPr>
          <w:rFonts w:hint="eastAsia" w:cs="Times New Roman" w:asciiTheme="minorEastAsia" w:hAnsiTheme="minorEastAsia" w:eastAsiaTheme="minorEastAsia"/>
          <w:b/>
          <w:bCs/>
          <w:color w:val="auto"/>
          <w:sz w:val="24"/>
          <w:szCs w:val="24"/>
          <w:lang w:val="en-GB" w:eastAsia="zh-CN"/>
        </w:rPr>
        <w:t>同类采购项目历</w:t>
      </w:r>
      <w:r>
        <w:rPr>
          <w:rFonts w:hint="eastAsia" w:cs="Times New Roman" w:asciiTheme="minorEastAsia" w:hAnsiTheme="minorEastAsia" w:eastAsiaTheme="minorEastAsia"/>
          <w:b/>
          <w:bCs/>
          <w:color w:val="auto"/>
          <w:sz w:val="24"/>
          <w:szCs w:val="24"/>
          <w:lang w:eastAsia="zh-CN"/>
        </w:rPr>
        <w:t>史成交信息（</w:t>
      </w:r>
      <w:r>
        <w:rPr>
          <w:rFonts w:hint="eastAsia" w:asciiTheme="minorEastAsia" w:hAnsiTheme="minorEastAsia" w:eastAsiaTheme="minorEastAsia"/>
          <w:b/>
          <w:bCs/>
          <w:color w:val="auto"/>
          <w:sz w:val="24"/>
          <w:szCs w:val="24"/>
          <w:lang w:eastAsia="zh-CN"/>
        </w:rPr>
        <w:t>广东省内</w:t>
      </w:r>
      <w:r>
        <w:rPr>
          <w:rFonts w:hint="eastAsia" w:asciiTheme="minorEastAsia" w:hAnsiTheme="minorEastAsia" w:eastAsiaTheme="minorEastAsia"/>
          <w:b/>
          <w:bCs/>
          <w:sz w:val="24"/>
          <w:szCs w:val="24"/>
          <w:lang w:eastAsia="zh-CN"/>
        </w:rPr>
        <w:t>用户销售合同（或中标通知书、发票、</w:t>
      </w:r>
      <w:r>
        <w:rPr>
          <w:rFonts w:hint="eastAsia" w:asciiTheme="minorEastAsia" w:hAnsiTheme="minorEastAsia" w:eastAsiaTheme="minorEastAsia"/>
          <w:b/>
          <w:bCs/>
          <w:sz w:val="24"/>
          <w:szCs w:val="24"/>
          <w:lang w:val="en-US" w:eastAsia="zh-CN"/>
        </w:rPr>
        <w:t>合同等，提供不少于三家</w:t>
      </w:r>
      <w:r>
        <w:rPr>
          <w:rFonts w:hint="eastAsia" w:asciiTheme="minorEastAsia" w:hAnsiTheme="minorEastAsia" w:eastAsiaTheme="minorEastAsia"/>
          <w:b/>
          <w:bCs/>
          <w:sz w:val="24"/>
          <w:szCs w:val="24"/>
          <w:lang w:eastAsia="zh-CN"/>
        </w:rPr>
        <w:t>））</w:t>
      </w:r>
    </w:p>
    <w:tbl>
      <w:tblPr>
        <w:tblStyle w:val="13"/>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1402"/>
        <w:gridCol w:w="1543"/>
        <w:gridCol w:w="1203"/>
        <w:gridCol w:w="1325"/>
        <w:gridCol w:w="1430"/>
        <w:gridCol w:w="1485"/>
      </w:tblGrid>
      <w:tr w14:paraId="713F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28" w:type="dxa"/>
            <w:vAlign w:val="center"/>
          </w:tcPr>
          <w:p w14:paraId="6D73A222">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b/>
                <w:bCs/>
                <w:sz w:val="24"/>
              </w:rPr>
            </w:pPr>
            <w:r>
              <w:rPr>
                <w:rFonts w:hint="eastAsia" w:ascii="仿宋" w:hAnsi="仿宋" w:eastAsia="仿宋"/>
                <w:b/>
                <w:bCs/>
                <w:sz w:val="24"/>
              </w:rPr>
              <w:t>序号</w:t>
            </w:r>
          </w:p>
        </w:tc>
        <w:tc>
          <w:tcPr>
            <w:tcW w:w="1402" w:type="dxa"/>
            <w:vAlign w:val="center"/>
          </w:tcPr>
          <w:p w14:paraId="75CD7C40">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b/>
                <w:bCs/>
                <w:sz w:val="24"/>
              </w:rPr>
            </w:pPr>
            <w:r>
              <w:rPr>
                <w:rFonts w:hint="eastAsia" w:ascii="仿宋" w:hAnsi="仿宋" w:eastAsia="仿宋"/>
                <w:b/>
                <w:bCs/>
                <w:sz w:val="24"/>
              </w:rPr>
              <w:t>采购人</w:t>
            </w:r>
          </w:p>
        </w:tc>
        <w:tc>
          <w:tcPr>
            <w:tcW w:w="1543" w:type="dxa"/>
            <w:vAlign w:val="center"/>
          </w:tcPr>
          <w:p w14:paraId="13C4C71C">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b/>
                <w:bCs/>
                <w:sz w:val="24"/>
              </w:rPr>
            </w:pPr>
            <w:r>
              <w:rPr>
                <w:rFonts w:hint="eastAsia" w:ascii="仿宋" w:hAnsi="仿宋" w:eastAsia="仿宋"/>
                <w:b/>
                <w:bCs/>
                <w:sz w:val="24"/>
              </w:rPr>
              <w:t>项目名称</w:t>
            </w:r>
          </w:p>
        </w:tc>
        <w:tc>
          <w:tcPr>
            <w:tcW w:w="1203" w:type="dxa"/>
            <w:vAlign w:val="center"/>
          </w:tcPr>
          <w:p w14:paraId="6D771F38">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b/>
                <w:bCs/>
                <w:sz w:val="24"/>
              </w:rPr>
            </w:pPr>
            <w:r>
              <w:rPr>
                <w:rFonts w:hint="eastAsia" w:ascii="仿宋" w:hAnsi="仿宋" w:eastAsia="仿宋"/>
                <w:b/>
                <w:bCs/>
                <w:sz w:val="24"/>
              </w:rPr>
              <w:t>中标人</w:t>
            </w:r>
          </w:p>
        </w:tc>
        <w:tc>
          <w:tcPr>
            <w:tcW w:w="1325" w:type="dxa"/>
            <w:vAlign w:val="center"/>
          </w:tcPr>
          <w:p w14:paraId="4FF67EDE">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b/>
                <w:bCs/>
                <w:sz w:val="24"/>
              </w:rPr>
            </w:pPr>
            <w:r>
              <w:rPr>
                <w:rFonts w:hint="eastAsia" w:ascii="仿宋" w:hAnsi="仿宋" w:eastAsia="仿宋"/>
                <w:b/>
                <w:bCs/>
                <w:sz w:val="24"/>
              </w:rPr>
              <w:t>中标价</w:t>
            </w:r>
          </w:p>
        </w:tc>
        <w:tc>
          <w:tcPr>
            <w:tcW w:w="1430" w:type="dxa"/>
            <w:vAlign w:val="center"/>
          </w:tcPr>
          <w:p w14:paraId="35D3AFDA">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b/>
                <w:bCs/>
                <w:sz w:val="24"/>
              </w:rPr>
            </w:pPr>
            <w:r>
              <w:rPr>
                <w:rFonts w:hint="eastAsia" w:ascii="仿宋" w:hAnsi="仿宋" w:eastAsia="仿宋"/>
                <w:b/>
                <w:bCs/>
                <w:sz w:val="24"/>
              </w:rPr>
              <w:t>中标品牌</w:t>
            </w:r>
          </w:p>
        </w:tc>
        <w:tc>
          <w:tcPr>
            <w:tcW w:w="1485" w:type="dxa"/>
            <w:vAlign w:val="center"/>
          </w:tcPr>
          <w:p w14:paraId="02D9E3AD">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b/>
                <w:bCs/>
                <w:sz w:val="24"/>
                <w:lang w:eastAsia="zh-CN"/>
              </w:rPr>
            </w:pPr>
            <w:r>
              <w:rPr>
                <w:rFonts w:hint="eastAsia" w:ascii="仿宋" w:hAnsi="仿宋" w:eastAsia="仿宋"/>
                <w:b/>
                <w:bCs/>
                <w:sz w:val="24"/>
                <w:lang w:val="en-US" w:eastAsia="zh-CN"/>
              </w:rPr>
              <w:t>备注</w:t>
            </w:r>
          </w:p>
        </w:tc>
      </w:tr>
      <w:tr w14:paraId="458D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028" w:type="dxa"/>
            <w:vAlign w:val="center"/>
          </w:tcPr>
          <w:p w14:paraId="7571E6F4">
            <w:pPr>
              <w:jc w:val="center"/>
              <w:rPr>
                <w:rFonts w:ascii="仿宋" w:hAnsi="仿宋" w:eastAsia="仿宋"/>
                <w:sz w:val="24"/>
              </w:rPr>
            </w:pPr>
          </w:p>
        </w:tc>
        <w:tc>
          <w:tcPr>
            <w:tcW w:w="1402" w:type="dxa"/>
            <w:vAlign w:val="center"/>
          </w:tcPr>
          <w:p w14:paraId="257FD87D">
            <w:pPr>
              <w:jc w:val="center"/>
              <w:rPr>
                <w:rFonts w:ascii="仿宋" w:hAnsi="仿宋" w:eastAsia="仿宋"/>
                <w:sz w:val="24"/>
              </w:rPr>
            </w:pPr>
          </w:p>
        </w:tc>
        <w:tc>
          <w:tcPr>
            <w:tcW w:w="1543" w:type="dxa"/>
            <w:vAlign w:val="center"/>
          </w:tcPr>
          <w:p w14:paraId="464B266C">
            <w:pPr>
              <w:jc w:val="center"/>
              <w:rPr>
                <w:rFonts w:ascii="仿宋" w:hAnsi="仿宋" w:eastAsia="仿宋"/>
                <w:sz w:val="24"/>
              </w:rPr>
            </w:pPr>
          </w:p>
        </w:tc>
        <w:tc>
          <w:tcPr>
            <w:tcW w:w="1203" w:type="dxa"/>
            <w:vAlign w:val="center"/>
          </w:tcPr>
          <w:p w14:paraId="751B8A03">
            <w:pPr>
              <w:jc w:val="center"/>
              <w:rPr>
                <w:rFonts w:ascii="仿宋" w:hAnsi="仿宋" w:eastAsia="仿宋"/>
                <w:sz w:val="24"/>
              </w:rPr>
            </w:pPr>
          </w:p>
        </w:tc>
        <w:tc>
          <w:tcPr>
            <w:tcW w:w="1325" w:type="dxa"/>
            <w:vAlign w:val="center"/>
          </w:tcPr>
          <w:p w14:paraId="72CC295B">
            <w:pPr>
              <w:jc w:val="center"/>
              <w:rPr>
                <w:rFonts w:ascii="仿宋" w:hAnsi="仿宋" w:eastAsia="仿宋"/>
                <w:sz w:val="24"/>
              </w:rPr>
            </w:pPr>
          </w:p>
        </w:tc>
        <w:tc>
          <w:tcPr>
            <w:tcW w:w="1430" w:type="dxa"/>
            <w:vAlign w:val="center"/>
          </w:tcPr>
          <w:p w14:paraId="1442887E">
            <w:pPr>
              <w:jc w:val="center"/>
              <w:rPr>
                <w:rFonts w:ascii="仿宋" w:hAnsi="仿宋" w:eastAsia="仿宋"/>
                <w:sz w:val="24"/>
              </w:rPr>
            </w:pPr>
          </w:p>
        </w:tc>
        <w:tc>
          <w:tcPr>
            <w:tcW w:w="1485" w:type="dxa"/>
            <w:vAlign w:val="center"/>
          </w:tcPr>
          <w:p w14:paraId="4481BB29">
            <w:pPr>
              <w:jc w:val="center"/>
              <w:rPr>
                <w:rFonts w:ascii="仿宋" w:hAnsi="仿宋" w:eastAsia="仿宋"/>
                <w:sz w:val="24"/>
              </w:rPr>
            </w:pPr>
          </w:p>
        </w:tc>
      </w:tr>
      <w:tr w14:paraId="6990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28" w:type="dxa"/>
            <w:vAlign w:val="center"/>
          </w:tcPr>
          <w:p w14:paraId="7A0178B7">
            <w:pPr>
              <w:jc w:val="center"/>
              <w:rPr>
                <w:rFonts w:ascii="仿宋" w:hAnsi="仿宋" w:eastAsia="仿宋"/>
                <w:sz w:val="24"/>
              </w:rPr>
            </w:pPr>
          </w:p>
        </w:tc>
        <w:tc>
          <w:tcPr>
            <w:tcW w:w="1402" w:type="dxa"/>
            <w:vAlign w:val="center"/>
          </w:tcPr>
          <w:p w14:paraId="450BBE77">
            <w:pPr>
              <w:jc w:val="center"/>
              <w:rPr>
                <w:rFonts w:ascii="仿宋" w:hAnsi="仿宋" w:eastAsia="仿宋"/>
                <w:sz w:val="24"/>
              </w:rPr>
            </w:pPr>
          </w:p>
        </w:tc>
        <w:tc>
          <w:tcPr>
            <w:tcW w:w="1543" w:type="dxa"/>
            <w:vAlign w:val="center"/>
          </w:tcPr>
          <w:p w14:paraId="486E308B">
            <w:pPr>
              <w:jc w:val="center"/>
              <w:rPr>
                <w:rFonts w:ascii="仿宋" w:hAnsi="仿宋" w:eastAsia="仿宋"/>
                <w:sz w:val="24"/>
              </w:rPr>
            </w:pPr>
          </w:p>
        </w:tc>
        <w:tc>
          <w:tcPr>
            <w:tcW w:w="1203" w:type="dxa"/>
            <w:vAlign w:val="center"/>
          </w:tcPr>
          <w:p w14:paraId="21880FD0">
            <w:pPr>
              <w:jc w:val="center"/>
              <w:rPr>
                <w:rFonts w:ascii="仿宋" w:hAnsi="仿宋" w:eastAsia="仿宋"/>
                <w:sz w:val="24"/>
              </w:rPr>
            </w:pPr>
          </w:p>
        </w:tc>
        <w:tc>
          <w:tcPr>
            <w:tcW w:w="1325" w:type="dxa"/>
            <w:vAlign w:val="center"/>
          </w:tcPr>
          <w:p w14:paraId="5A0767B4">
            <w:pPr>
              <w:jc w:val="center"/>
              <w:rPr>
                <w:rFonts w:ascii="仿宋" w:hAnsi="仿宋" w:eastAsia="仿宋"/>
                <w:sz w:val="24"/>
              </w:rPr>
            </w:pPr>
          </w:p>
        </w:tc>
        <w:tc>
          <w:tcPr>
            <w:tcW w:w="1430" w:type="dxa"/>
            <w:vAlign w:val="center"/>
          </w:tcPr>
          <w:p w14:paraId="73C61B4D">
            <w:pPr>
              <w:jc w:val="center"/>
              <w:rPr>
                <w:rFonts w:ascii="仿宋" w:hAnsi="仿宋" w:eastAsia="仿宋"/>
                <w:sz w:val="24"/>
              </w:rPr>
            </w:pPr>
          </w:p>
        </w:tc>
        <w:tc>
          <w:tcPr>
            <w:tcW w:w="1485" w:type="dxa"/>
            <w:vAlign w:val="center"/>
          </w:tcPr>
          <w:p w14:paraId="05884100">
            <w:pPr>
              <w:jc w:val="center"/>
              <w:rPr>
                <w:rFonts w:ascii="仿宋" w:hAnsi="仿宋" w:eastAsia="仿宋"/>
                <w:sz w:val="24"/>
              </w:rPr>
            </w:pPr>
          </w:p>
        </w:tc>
      </w:tr>
      <w:tr w14:paraId="75BA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28" w:type="dxa"/>
            <w:vAlign w:val="center"/>
          </w:tcPr>
          <w:p w14:paraId="5135801D">
            <w:pPr>
              <w:jc w:val="center"/>
              <w:rPr>
                <w:rFonts w:ascii="仿宋" w:hAnsi="仿宋" w:eastAsia="仿宋"/>
                <w:sz w:val="24"/>
              </w:rPr>
            </w:pPr>
          </w:p>
        </w:tc>
        <w:tc>
          <w:tcPr>
            <w:tcW w:w="1402" w:type="dxa"/>
            <w:vAlign w:val="center"/>
          </w:tcPr>
          <w:p w14:paraId="4F769AC5">
            <w:pPr>
              <w:jc w:val="center"/>
              <w:rPr>
                <w:rFonts w:ascii="仿宋" w:hAnsi="仿宋" w:eastAsia="仿宋"/>
                <w:sz w:val="24"/>
              </w:rPr>
            </w:pPr>
          </w:p>
        </w:tc>
        <w:tc>
          <w:tcPr>
            <w:tcW w:w="1543" w:type="dxa"/>
            <w:vAlign w:val="center"/>
          </w:tcPr>
          <w:p w14:paraId="1CC74C73">
            <w:pPr>
              <w:jc w:val="center"/>
              <w:rPr>
                <w:rFonts w:ascii="仿宋" w:hAnsi="仿宋" w:eastAsia="仿宋"/>
                <w:sz w:val="24"/>
              </w:rPr>
            </w:pPr>
          </w:p>
        </w:tc>
        <w:tc>
          <w:tcPr>
            <w:tcW w:w="1203" w:type="dxa"/>
            <w:vAlign w:val="center"/>
          </w:tcPr>
          <w:p w14:paraId="5FBAB2C7">
            <w:pPr>
              <w:jc w:val="center"/>
              <w:rPr>
                <w:rFonts w:ascii="仿宋" w:hAnsi="仿宋" w:eastAsia="仿宋"/>
                <w:sz w:val="24"/>
              </w:rPr>
            </w:pPr>
          </w:p>
        </w:tc>
        <w:tc>
          <w:tcPr>
            <w:tcW w:w="1325" w:type="dxa"/>
            <w:vAlign w:val="center"/>
          </w:tcPr>
          <w:p w14:paraId="5488ADC4">
            <w:pPr>
              <w:jc w:val="center"/>
              <w:rPr>
                <w:rFonts w:ascii="仿宋" w:hAnsi="仿宋" w:eastAsia="仿宋"/>
                <w:sz w:val="24"/>
              </w:rPr>
            </w:pPr>
          </w:p>
        </w:tc>
        <w:tc>
          <w:tcPr>
            <w:tcW w:w="1430" w:type="dxa"/>
            <w:vAlign w:val="center"/>
          </w:tcPr>
          <w:p w14:paraId="273129B5">
            <w:pPr>
              <w:jc w:val="center"/>
              <w:rPr>
                <w:rFonts w:ascii="仿宋" w:hAnsi="仿宋" w:eastAsia="仿宋"/>
                <w:sz w:val="24"/>
              </w:rPr>
            </w:pPr>
          </w:p>
        </w:tc>
        <w:tc>
          <w:tcPr>
            <w:tcW w:w="1485" w:type="dxa"/>
            <w:vAlign w:val="center"/>
          </w:tcPr>
          <w:p w14:paraId="713D8806">
            <w:pPr>
              <w:jc w:val="center"/>
              <w:rPr>
                <w:rFonts w:ascii="仿宋" w:hAnsi="仿宋" w:eastAsia="仿宋"/>
                <w:sz w:val="24"/>
              </w:rPr>
            </w:pPr>
          </w:p>
        </w:tc>
      </w:tr>
    </w:tbl>
    <w:p w14:paraId="768032E8">
      <w:pPr>
        <w:pStyle w:val="11"/>
        <w:jc w:val="left"/>
        <w:rPr>
          <w:rFonts w:ascii="宋体" w:hAnsi="宋体"/>
          <w:b/>
          <w:sz w:val="24"/>
        </w:rPr>
      </w:pPr>
    </w:p>
    <w:p w14:paraId="7649C8AD">
      <w:pPr>
        <w:pStyle w:val="18"/>
        <w:numPr>
          <w:ilvl w:val="0"/>
          <w:numId w:val="0"/>
        </w:numPr>
        <w:ind w:firstLine="480" w:firstLineChars="200"/>
        <w:rPr>
          <w:rFonts w:hint="default" w:asciiTheme="minorEastAsia" w:hAnsiTheme="minorEastAsia" w:eastAsiaTheme="minorEastAsia"/>
          <w:b/>
          <w:kern w:val="2"/>
          <w:sz w:val="24"/>
          <w:szCs w:val="24"/>
          <w:lang w:val="en-US" w:eastAsia="zh-CN"/>
        </w:rPr>
      </w:pPr>
      <w:r>
        <w:rPr>
          <w:rFonts w:hint="eastAsia" w:asciiTheme="minorEastAsia" w:hAnsiTheme="minorEastAsia" w:eastAsiaTheme="minorEastAsia"/>
          <w:b/>
          <w:kern w:val="2"/>
          <w:sz w:val="24"/>
          <w:szCs w:val="24"/>
          <w:lang w:val="en-US" w:eastAsia="zh-CN"/>
        </w:rPr>
        <w:t>六、产品信息及报价（请按需求文件清单顺序填写，不得更改顺序）</w:t>
      </w:r>
    </w:p>
    <w:tbl>
      <w:tblPr>
        <w:tblStyle w:val="13"/>
        <w:tblW w:w="917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71"/>
        <w:gridCol w:w="1611"/>
        <w:gridCol w:w="965"/>
        <w:gridCol w:w="1895"/>
        <w:gridCol w:w="1040"/>
        <w:gridCol w:w="1701"/>
        <w:gridCol w:w="1093"/>
      </w:tblGrid>
      <w:tr w14:paraId="13EE41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5" w:hRule="atLeast"/>
          <w:jc w:val="center"/>
        </w:trPr>
        <w:tc>
          <w:tcPr>
            <w:tcW w:w="871" w:type="dxa"/>
            <w:vAlign w:val="center"/>
          </w:tcPr>
          <w:p w14:paraId="4C1E5CB9">
            <w:pPr>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序号</w:t>
            </w:r>
          </w:p>
        </w:tc>
        <w:tc>
          <w:tcPr>
            <w:tcW w:w="1611" w:type="dxa"/>
            <w:vAlign w:val="center"/>
          </w:tcPr>
          <w:p w14:paraId="76BA7C34">
            <w:pPr>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产品名称</w:t>
            </w:r>
          </w:p>
        </w:tc>
        <w:tc>
          <w:tcPr>
            <w:tcW w:w="965" w:type="dxa"/>
            <w:vAlign w:val="center"/>
          </w:tcPr>
          <w:p w14:paraId="0602387B">
            <w:pPr>
              <w:spacing w:after="0"/>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单位</w:t>
            </w:r>
          </w:p>
        </w:tc>
        <w:tc>
          <w:tcPr>
            <w:tcW w:w="1895" w:type="dxa"/>
            <w:vAlign w:val="center"/>
          </w:tcPr>
          <w:p w14:paraId="59DB7B92">
            <w:pPr>
              <w:spacing w:after="0"/>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单价（元/</w:t>
            </w:r>
            <w:r>
              <w:rPr>
                <w:rFonts w:hint="eastAsia" w:cs="宋体" w:asciiTheme="minorEastAsia" w:hAnsiTheme="minorEastAsia" w:eastAsiaTheme="minorEastAsia"/>
                <w:color w:val="FF0000"/>
                <w:sz w:val="24"/>
                <w:szCs w:val="24"/>
                <w:lang w:val="en-US" w:eastAsia="zh-CN"/>
              </w:rPr>
              <w:t>千克</w:t>
            </w:r>
            <w:r>
              <w:rPr>
                <w:rFonts w:hint="eastAsia" w:cs="宋体" w:asciiTheme="minorEastAsia" w:hAnsiTheme="minorEastAsia" w:eastAsiaTheme="minorEastAsia"/>
                <w:sz w:val="24"/>
                <w:szCs w:val="24"/>
                <w:lang w:val="en-US" w:eastAsia="zh-CN"/>
              </w:rPr>
              <w:t>）</w:t>
            </w:r>
          </w:p>
        </w:tc>
        <w:tc>
          <w:tcPr>
            <w:tcW w:w="1040" w:type="dxa"/>
            <w:vAlign w:val="center"/>
          </w:tcPr>
          <w:p w14:paraId="3F53445D">
            <w:pPr>
              <w:spacing w:after="0"/>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品牌</w:t>
            </w:r>
          </w:p>
        </w:tc>
        <w:tc>
          <w:tcPr>
            <w:tcW w:w="1701" w:type="dxa"/>
            <w:vAlign w:val="center"/>
          </w:tcPr>
          <w:p w14:paraId="5072D123">
            <w:pPr>
              <w:spacing w:after="0"/>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生产厂家</w:t>
            </w:r>
          </w:p>
        </w:tc>
        <w:tc>
          <w:tcPr>
            <w:tcW w:w="1093" w:type="dxa"/>
            <w:vAlign w:val="center"/>
          </w:tcPr>
          <w:p w14:paraId="42E9F95F">
            <w:pPr>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产地</w:t>
            </w:r>
          </w:p>
        </w:tc>
      </w:tr>
      <w:tr w14:paraId="530485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8" w:hRule="atLeast"/>
          <w:jc w:val="center"/>
        </w:trPr>
        <w:tc>
          <w:tcPr>
            <w:tcW w:w="871" w:type="dxa"/>
            <w:vAlign w:val="center"/>
          </w:tcPr>
          <w:p w14:paraId="3A4989B5">
            <w:pPr>
              <w:pStyle w:val="18"/>
              <w:ind w:firstLine="0" w:firstLineChars="0"/>
              <w:jc w:val="center"/>
              <w:rPr>
                <w:rFonts w:asciiTheme="minorEastAsia" w:hAnsiTheme="minorEastAsia" w:eastAsiaTheme="minorEastAsia"/>
              </w:rPr>
            </w:pPr>
          </w:p>
        </w:tc>
        <w:tc>
          <w:tcPr>
            <w:tcW w:w="1611" w:type="dxa"/>
            <w:vAlign w:val="center"/>
          </w:tcPr>
          <w:p w14:paraId="0FDD952A">
            <w:pPr>
              <w:pStyle w:val="18"/>
              <w:ind w:firstLine="0" w:firstLineChars="0"/>
              <w:jc w:val="center"/>
              <w:rPr>
                <w:rFonts w:asciiTheme="minorEastAsia" w:hAnsiTheme="minorEastAsia" w:eastAsiaTheme="minorEastAsia"/>
              </w:rPr>
            </w:pPr>
          </w:p>
        </w:tc>
        <w:tc>
          <w:tcPr>
            <w:tcW w:w="965" w:type="dxa"/>
            <w:vAlign w:val="center"/>
          </w:tcPr>
          <w:p w14:paraId="775BD1B3">
            <w:pPr>
              <w:pStyle w:val="18"/>
              <w:ind w:firstLine="0" w:firstLineChars="0"/>
              <w:jc w:val="center"/>
              <w:rPr>
                <w:rFonts w:asciiTheme="minorEastAsia" w:hAnsiTheme="minorEastAsia" w:eastAsiaTheme="minorEastAsia"/>
              </w:rPr>
            </w:pPr>
          </w:p>
        </w:tc>
        <w:tc>
          <w:tcPr>
            <w:tcW w:w="1895" w:type="dxa"/>
            <w:vAlign w:val="center"/>
          </w:tcPr>
          <w:p w14:paraId="6D47CC43">
            <w:pPr>
              <w:pStyle w:val="18"/>
              <w:ind w:firstLine="0" w:firstLineChars="0"/>
              <w:jc w:val="center"/>
              <w:rPr>
                <w:rFonts w:asciiTheme="minorEastAsia" w:hAnsiTheme="minorEastAsia" w:eastAsiaTheme="minorEastAsia"/>
              </w:rPr>
            </w:pPr>
          </w:p>
        </w:tc>
        <w:tc>
          <w:tcPr>
            <w:tcW w:w="1040" w:type="dxa"/>
            <w:vAlign w:val="center"/>
          </w:tcPr>
          <w:p w14:paraId="4F7FF463">
            <w:pPr>
              <w:pStyle w:val="18"/>
              <w:ind w:firstLine="0" w:firstLineChars="0"/>
              <w:jc w:val="center"/>
              <w:rPr>
                <w:rFonts w:asciiTheme="minorEastAsia" w:hAnsiTheme="minorEastAsia" w:eastAsiaTheme="minorEastAsia"/>
              </w:rPr>
            </w:pPr>
          </w:p>
        </w:tc>
        <w:tc>
          <w:tcPr>
            <w:tcW w:w="1701" w:type="dxa"/>
          </w:tcPr>
          <w:p w14:paraId="4336128C">
            <w:pPr>
              <w:pStyle w:val="18"/>
              <w:ind w:firstLine="0" w:firstLineChars="0"/>
              <w:jc w:val="center"/>
              <w:rPr>
                <w:rFonts w:asciiTheme="minorEastAsia" w:hAnsiTheme="minorEastAsia" w:eastAsiaTheme="minorEastAsia"/>
              </w:rPr>
            </w:pPr>
          </w:p>
        </w:tc>
        <w:tc>
          <w:tcPr>
            <w:tcW w:w="1093" w:type="dxa"/>
          </w:tcPr>
          <w:p w14:paraId="0D4A34EC">
            <w:pPr>
              <w:pStyle w:val="18"/>
              <w:ind w:firstLine="0" w:firstLineChars="0"/>
              <w:jc w:val="center"/>
              <w:rPr>
                <w:rFonts w:asciiTheme="minorEastAsia" w:hAnsiTheme="minorEastAsia" w:eastAsiaTheme="minorEastAsia"/>
              </w:rPr>
            </w:pPr>
          </w:p>
        </w:tc>
      </w:tr>
      <w:tr w14:paraId="74F78C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8" w:hRule="atLeast"/>
          <w:jc w:val="center"/>
        </w:trPr>
        <w:tc>
          <w:tcPr>
            <w:tcW w:w="871" w:type="dxa"/>
            <w:vAlign w:val="center"/>
          </w:tcPr>
          <w:p w14:paraId="2D5D664D">
            <w:pPr>
              <w:pStyle w:val="18"/>
              <w:ind w:firstLine="0" w:firstLineChars="0"/>
              <w:jc w:val="center"/>
              <w:rPr>
                <w:rFonts w:asciiTheme="minorEastAsia" w:hAnsiTheme="minorEastAsia" w:eastAsiaTheme="minorEastAsia"/>
              </w:rPr>
            </w:pPr>
          </w:p>
        </w:tc>
        <w:tc>
          <w:tcPr>
            <w:tcW w:w="1611" w:type="dxa"/>
            <w:vAlign w:val="center"/>
          </w:tcPr>
          <w:p w14:paraId="4CFA0B6B">
            <w:pPr>
              <w:pStyle w:val="18"/>
              <w:ind w:firstLine="0" w:firstLineChars="0"/>
              <w:jc w:val="center"/>
              <w:rPr>
                <w:rFonts w:asciiTheme="minorEastAsia" w:hAnsiTheme="minorEastAsia" w:eastAsiaTheme="minorEastAsia"/>
              </w:rPr>
            </w:pPr>
          </w:p>
        </w:tc>
        <w:tc>
          <w:tcPr>
            <w:tcW w:w="965" w:type="dxa"/>
            <w:vAlign w:val="center"/>
          </w:tcPr>
          <w:p w14:paraId="5EBAFF4A">
            <w:pPr>
              <w:pStyle w:val="18"/>
              <w:ind w:firstLine="0" w:firstLineChars="0"/>
              <w:jc w:val="center"/>
              <w:rPr>
                <w:rFonts w:asciiTheme="minorEastAsia" w:hAnsiTheme="minorEastAsia" w:eastAsiaTheme="minorEastAsia"/>
              </w:rPr>
            </w:pPr>
          </w:p>
        </w:tc>
        <w:tc>
          <w:tcPr>
            <w:tcW w:w="1895" w:type="dxa"/>
            <w:vAlign w:val="center"/>
          </w:tcPr>
          <w:p w14:paraId="48332052">
            <w:pPr>
              <w:pStyle w:val="18"/>
              <w:ind w:firstLine="0" w:firstLineChars="0"/>
              <w:jc w:val="center"/>
              <w:rPr>
                <w:rFonts w:asciiTheme="minorEastAsia" w:hAnsiTheme="minorEastAsia" w:eastAsiaTheme="minorEastAsia"/>
              </w:rPr>
            </w:pPr>
          </w:p>
        </w:tc>
        <w:tc>
          <w:tcPr>
            <w:tcW w:w="1040" w:type="dxa"/>
            <w:vAlign w:val="center"/>
          </w:tcPr>
          <w:p w14:paraId="1ED5CDC3">
            <w:pPr>
              <w:pStyle w:val="18"/>
              <w:ind w:firstLine="0" w:firstLineChars="0"/>
              <w:jc w:val="center"/>
              <w:rPr>
                <w:rFonts w:asciiTheme="minorEastAsia" w:hAnsiTheme="minorEastAsia" w:eastAsiaTheme="minorEastAsia"/>
              </w:rPr>
            </w:pPr>
          </w:p>
        </w:tc>
        <w:tc>
          <w:tcPr>
            <w:tcW w:w="1701" w:type="dxa"/>
          </w:tcPr>
          <w:p w14:paraId="48FD7DD5">
            <w:pPr>
              <w:pStyle w:val="18"/>
              <w:ind w:firstLine="0" w:firstLineChars="0"/>
              <w:jc w:val="center"/>
              <w:rPr>
                <w:rFonts w:asciiTheme="minorEastAsia" w:hAnsiTheme="minorEastAsia" w:eastAsiaTheme="minorEastAsia"/>
              </w:rPr>
            </w:pPr>
          </w:p>
        </w:tc>
        <w:tc>
          <w:tcPr>
            <w:tcW w:w="1093" w:type="dxa"/>
          </w:tcPr>
          <w:p w14:paraId="23F4C8CC">
            <w:pPr>
              <w:pStyle w:val="18"/>
              <w:ind w:firstLine="0" w:firstLineChars="0"/>
              <w:jc w:val="center"/>
              <w:rPr>
                <w:rFonts w:asciiTheme="minorEastAsia" w:hAnsiTheme="minorEastAsia" w:eastAsiaTheme="minorEastAsia"/>
              </w:rPr>
            </w:pPr>
          </w:p>
        </w:tc>
      </w:tr>
      <w:tr w14:paraId="6C72E5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8" w:hRule="atLeast"/>
          <w:jc w:val="center"/>
        </w:trPr>
        <w:tc>
          <w:tcPr>
            <w:tcW w:w="871" w:type="dxa"/>
            <w:vAlign w:val="center"/>
          </w:tcPr>
          <w:p w14:paraId="35FB5286">
            <w:pPr>
              <w:pStyle w:val="18"/>
              <w:ind w:firstLine="0" w:firstLineChars="0"/>
              <w:jc w:val="center"/>
              <w:rPr>
                <w:rFonts w:asciiTheme="minorEastAsia" w:hAnsiTheme="minorEastAsia" w:eastAsiaTheme="minorEastAsia"/>
              </w:rPr>
            </w:pPr>
          </w:p>
        </w:tc>
        <w:tc>
          <w:tcPr>
            <w:tcW w:w="1611" w:type="dxa"/>
            <w:vAlign w:val="center"/>
          </w:tcPr>
          <w:p w14:paraId="71A8FE12">
            <w:pPr>
              <w:pStyle w:val="18"/>
              <w:ind w:firstLine="0" w:firstLineChars="0"/>
              <w:jc w:val="center"/>
              <w:rPr>
                <w:rFonts w:asciiTheme="minorEastAsia" w:hAnsiTheme="minorEastAsia" w:eastAsiaTheme="minorEastAsia"/>
              </w:rPr>
            </w:pPr>
          </w:p>
        </w:tc>
        <w:tc>
          <w:tcPr>
            <w:tcW w:w="965" w:type="dxa"/>
            <w:vAlign w:val="center"/>
          </w:tcPr>
          <w:p w14:paraId="252D9F9F">
            <w:pPr>
              <w:pStyle w:val="18"/>
              <w:ind w:firstLine="0" w:firstLineChars="0"/>
              <w:jc w:val="center"/>
              <w:rPr>
                <w:rFonts w:asciiTheme="minorEastAsia" w:hAnsiTheme="minorEastAsia" w:eastAsiaTheme="minorEastAsia"/>
              </w:rPr>
            </w:pPr>
          </w:p>
        </w:tc>
        <w:tc>
          <w:tcPr>
            <w:tcW w:w="1895" w:type="dxa"/>
            <w:vAlign w:val="center"/>
          </w:tcPr>
          <w:p w14:paraId="53FCA657">
            <w:pPr>
              <w:pStyle w:val="18"/>
              <w:ind w:firstLine="0" w:firstLineChars="0"/>
              <w:jc w:val="center"/>
              <w:rPr>
                <w:rFonts w:asciiTheme="minorEastAsia" w:hAnsiTheme="minorEastAsia" w:eastAsiaTheme="minorEastAsia"/>
              </w:rPr>
            </w:pPr>
          </w:p>
        </w:tc>
        <w:tc>
          <w:tcPr>
            <w:tcW w:w="1040" w:type="dxa"/>
            <w:vAlign w:val="center"/>
          </w:tcPr>
          <w:p w14:paraId="02DDE863">
            <w:pPr>
              <w:pStyle w:val="18"/>
              <w:ind w:firstLine="0" w:firstLineChars="0"/>
              <w:jc w:val="center"/>
              <w:rPr>
                <w:rFonts w:asciiTheme="minorEastAsia" w:hAnsiTheme="minorEastAsia" w:eastAsiaTheme="minorEastAsia"/>
              </w:rPr>
            </w:pPr>
          </w:p>
        </w:tc>
        <w:tc>
          <w:tcPr>
            <w:tcW w:w="1701" w:type="dxa"/>
          </w:tcPr>
          <w:p w14:paraId="36E68806">
            <w:pPr>
              <w:pStyle w:val="18"/>
              <w:ind w:firstLine="0" w:firstLineChars="0"/>
              <w:jc w:val="center"/>
              <w:rPr>
                <w:rFonts w:asciiTheme="minorEastAsia" w:hAnsiTheme="minorEastAsia" w:eastAsiaTheme="minorEastAsia"/>
              </w:rPr>
            </w:pPr>
          </w:p>
        </w:tc>
        <w:tc>
          <w:tcPr>
            <w:tcW w:w="1093" w:type="dxa"/>
          </w:tcPr>
          <w:p w14:paraId="539C6A02">
            <w:pPr>
              <w:pStyle w:val="18"/>
              <w:ind w:firstLine="0" w:firstLineChars="0"/>
              <w:jc w:val="center"/>
              <w:rPr>
                <w:rFonts w:asciiTheme="minorEastAsia" w:hAnsiTheme="minorEastAsia" w:eastAsiaTheme="minorEastAsia"/>
              </w:rPr>
            </w:pPr>
          </w:p>
        </w:tc>
      </w:tr>
      <w:tr w14:paraId="6C96B0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1" w:hRule="atLeast"/>
          <w:jc w:val="center"/>
        </w:trPr>
        <w:tc>
          <w:tcPr>
            <w:tcW w:w="871" w:type="dxa"/>
            <w:vAlign w:val="center"/>
          </w:tcPr>
          <w:p w14:paraId="145600B8">
            <w:pPr>
              <w:pStyle w:val="18"/>
              <w:ind w:firstLine="0" w:firstLineChars="0"/>
              <w:jc w:val="center"/>
              <w:rPr>
                <w:rFonts w:asciiTheme="minorEastAsia" w:hAnsiTheme="minorEastAsia" w:eastAsiaTheme="minorEastAsia"/>
                <w:color w:val="auto"/>
              </w:rPr>
            </w:pPr>
          </w:p>
        </w:tc>
        <w:tc>
          <w:tcPr>
            <w:tcW w:w="1611" w:type="dxa"/>
            <w:vAlign w:val="center"/>
          </w:tcPr>
          <w:p w14:paraId="55F01B53">
            <w:pPr>
              <w:pStyle w:val="18"/>
              <w:ind w:firstLine="0" w:firstLineChars="0"/>
              <w:jc w:val="center"/>
              <w:rPr>
                <w:rFonts w:asciiTheme="minorEastAsia" w:hAnsiTheme="minorEastAsia" w:eastAsiaTheme="minorEastAsia"/>
                <w:color w:val="auto"/>
              </w:rPr>
            </w:pPr>
          </w:p>
        </w:tc>
        <w:tc>
          <w:tcPr>
            <w:tcW w:w="965" w:type="dxa"/>
            <w:vAlign w:val="center"/>
          </w:tcPr>
          <w:p w14:paraId="71F591CD">
            <w:pPr>
              <w:pStyle w:val="18"/>
              <w:ind w:firstLine="0" w:firstLineChars="0"/>
              <w:jc w:val="center"/>
              <w:rPr>
                <w:rFonts w:asciiTheme="minorEastAsia" w:hAnsiTheme="minorEastAsia" w:eastAsiaTheme="minorEastAsia"/>
                <w:color w:val="auto"/>
              </w:rPr>
            </w:pPr>
          </w:p>
        </w:tc>
        <w:tc>
          <w:tcPr>
            <w:tcW w:w="1895" w:type="dxa"/>
            <w:vAlign w:val="center"/>
          </w:tcPr>
          <w:p w14:paraId="2DEE91EA">
            <w:pPr>
              <w:pStyle w:val="18"/>
              <w:ind w:firstLine="0" w:firstLineChars="0"/>
              <w:jc w:val="center"/>
              <w:rPr>
                <w:rFonts w:asciiTheme="minorEastAsia" w:hAnsiTheme="minorEastAsia" w:eastAsiaTheme="minorEastAsia"/>
                <w:color w:val="auto"/>
              </w:rPr>
            </w:pPr>
          </w:p>
        </w:tc>
        <w:tc>
          <w:tcPr>
            <w:tcW w:w="1040" w:type="dxa"/>
            <w:vAlign w:val="center"/>
          </w:tcPr>
          <w:p w14:paraId="115C2C6F">
            <w:pPr>
              <w:pStyle w:val="18"/>
              <w:ind w:firstLine="0" w:firstLineChars="0"/>
              <w:jc w:val="center"/>
              <w:rPr>
                <w:rFonts w:asciiTheme="minorEastAsia" w:hAnsiTheme="minorEastAsia" w:eastAsiaTheme="minorEastAsia"/>
                <w:color w:val="auto"/>
              </w:rPr>
            </w:pPr>
          </w:p>
        </w:tc>
        <w:tc>
          <w:tcPr>
            <w:tcW w:w="1701" w:type="dxa"/>
          </w:tcPr>
          <w:p w14:paraId="09EE9F24">
            <w:pPr>
              <w:pStyle w:val="18"/>
              <w:ind w:firstLine="0" w:firstLineChars="0"/>
              <w:jc w:val="center"/>
              <w:rPr>
                <w:rFonts w:asciiTheme="minorEastAsia" w:hAnsiTheme="minorEastAsia" w:eastAsiaTheme="minorEastAsia"/>
                <w:color w:val="auto"/>
              </w:rPr>
            </w:pPr>
          </w:p>
        </w:tc>
        <w:tc>
          <w:tcPr>
            <w:tcW w:w="1093" w:type="dxa"/>
          </w:tcPr>
          <w:p w14:paraId="45FF0F9D">
            <w:pPr>
              <w:pStyle w:val="18"/>
              <w:ind w:firstLine="0" w:firstLineChars="0"/>
              <w:jc w:val="center"/>
              <w:rPr>
                <w:rFonts w:asciiTheme="minorEastAsia" w:hAnsiTheme="minorEastAsia" w:eastAsiaTheme="minorEastAsia"/>
                <w:color w:val="auto"/>
              </w:rPr>
            </w:pPr>
          </w:p>
        </w:tc>
      </w:tr>
    </w:tbl>
    <w:p w14:paraId="623EB7A1">
      <w:pPr>
        <w:pStyle w:val="18"/>
        <w:numPr>
          <w:ilvl w:val="0"/>
          <w:numId w:val="0"/>
        </w:numPr>
        <w:ind w:leftChars="0"/>
        <w:rPr>
          <w:rFonts w:hint="eastAsia" w:asciiTheme="minorEastAsia" w:hAnsiTheme="minorEastAsia" w:eastAsiaTheme="minorEastAsia"/>
          <w:b/>
          <w:bCs/>
          <w:color w:val="auto"/>
          <w:lang w:val="en-US" w:eastAsia="zh-CN"/>
        </w:rPr>
      </w:pPr>
    </w:p>
    <w:p w14:paraId="330FB9B2">
      <w:pPr>
        <w:pStyle w:val="11"/>
        <w:jc w:val="left"/>
        <w:rPr>
          <w:rFonts w:ascii="宋体" w:hAnsi="宋体"/>
          <w:b/>
          <w:sz w:val="24"/>
        </w:rPr>
      </w:pPr>
    </w:p>
    <w:p w14:paraId="25732183">
      <w:pPr>
        <w:ind w:firstLine="480"/>
        <w:rPr>
          <w:rFonts w:hint="eastAsia" w:ascii="宋体" w:hAnsi="宋体" w:cs="仿宋"/>
        </w:rPr>
      </w:pPr>
    </w:p>
    <w:p w14:paraId="7023C200">
      <w:pPr>
        <w:ind w:firstLine="480"/>
        <w:rPr>
          <w:rFonts w:hint="eastAsia" w:ascii="宋体" w:hAnsi="宋体" w:cs="仿宋"/>
        </w:rPr>
      </w:pPr>
    </w:p>
    <w:p w14:paraId="0AB0B18E">
      <w:pPr>
        <w:ind w:firstLine="480"/>
        <w:rPr>
          <w:rFonts w:hint="eastAsia" w:ascii="宋体" w:hAnsi="宋体" w:cs="仿宋"/>
        </w:rPr>
      </w:pPr>
    </w:p>
    <w:p w14:paraId="2425B2B5">
      <w:pPr>
        <w:spacing w:line="360" w:lineRule="auto"/>
        <w:rPr>
          <w:rFonts w:ascii="宋体" w:hAnsi="宋体" w:cs="仿宋"/>
          <w:sz w:val="24"/>
          <w:szCs w:val="24"/>
        </w:rPr>
      </w:pPr>
      <w:r>
        <w:rPr>
          <w:rFonts w:hint="eastAsia" w:ascii="宋体" w:hAnsi="宋体" w:cs="仿宋"/>
          <w:sz w:val="24"/>
          <w:szCs w:val="24"/>
        </w:rPr>
        <w:t>响应供应商法定代表人（或法定代表人授权代表）签字：</w:t>
      </w:r>
      <w:r>
        <w:rPr>
          <w:rFonts w:hint="eastAsia" w:ascii="宋体" w:hAnsi="宋体" w:cs="仿宋"/>
          <w:sz w:val="24"/>
          <w:szCs w:val="24"/>
          <w:u w:val="single"/>
        </w:rPr>
        <w:t xml:space="preserve">                </w:t>
      </w:r>
      <w:r>
        <w:rPr>
          <w:rFonts w:hint="eastAsia" w:ascii="宋体" w:hAnsi="宋体" w:cs="仿宋"/>
          <w:sz w:val="24"/>
          <w:szCs w:val="24"/>
        </w:rPr>
        <w:t xml:space="preserve">   </w:t>
      </w:r>
    </w:p>
    <w:p w14:paraId="4282BFDE">
      <w:pPr>
        <w:spacing w:line="360" w:lineRule="auto"/>
        <w:rPr>
          <w:rFonts w:ascii="宋体" w:hAnsi="宋体" w:cs="仿宋"/>
          <w:sz w:val="24"/>
          <w:szCs w:val="24"/>
          <w:u w:val="single"/>
        </w:rPr>
      </w:pPr>
      <w:r>
        <w:rPr>
          <w:rFonts w:hint="eastAsia" w:ascii="宋体" w:hAnsi="宋体" w:cs="仿宋"/>
          <w:sz w:val="24"/>
          <w:szCs w:val="24"/>
        </w:rPr>
        <w:t>响应供应商名称（签章）：</w:t>
      </w:r>
      <w:r>
        <w:rPr>
          <w:rFonts w:hint="eastAsia" w:ascii="宋体" w:hAnsi="宋体" w:cs="仿宋"/>
          <w:sz w:val="24"/>
          <w:szCs w:val="24"/>
          <w:u w:val="single"/>
        </w:rPr>
        <w:t xml:space="preserve">                        </w:t>
      </w:r>
    </w:p>
    <w:p w14:paraId="0076FF8D">
      <w:pPr>
        <w:spacing w:line="360" w:lineRule="auto"/>
        <w:rPr>
          <w:rFonts w:ascii="宋体" w:hAnsi="宋体" w:cs="仿宋"/>
          <w:sz w:val="24"/>
          <w:szCs w:val="24"/>
        </w:rPr>
      </w:pPr>
      <w:r>
        <w:rPr>
          <w:rFonts w:hint="eastAsia" w:ascii="宋体" w:hAnsi="宋体" w:cs="仿宋"/>
          <w:sz w:val="24"/>
          <w:szCs w:val="24"/>
        </w:rPr>
        <w:t>日期：   年   月   日</w:t>
      </w:r>
    </w:p>
    <w:p w14:paraId="5445622A">
      <w:pPr>
        <w:rPr>
          <w:rFonts w:ascii="宋体" w:hAnsi="宋体"/>
        </w:rPr>
      </w:pPr>
    </w:p>
    <w:p w14:paraId="0030412B">
      <w:pPr>
        <w:pStyle w:val="11"/>
        <w:jc w:val="left"/>
        <w:rPr>
          <w:rFonts w:ascii="宋体" w:hAnsi="宋体"/>
          <w:b/>
          <w:sz w:val="24"/>
        </w:rPr>
      </w:pPr>
    </w:p>
    <w:p w14:paraId="42B07B27">
      <w:pPr>
        <w:spacing w:after="0"/>
        <w:rPr>
          <w:rFonts w:asciiTheme="minorEastAsia" w:hAnsiTheme="minorEastAsia" w:eastAsiaTheme="minorEastAsia"/>
          <w:b/>
          <w:color w:val="FF0000"/>
          <w:sz w:val="24"/>
          <w:szCs w:val="24"/>
          <w:u w:val="single"/>
        </w:rPr>
      </w:pPr>
      <w:r>
        <w:rPr>
          <w:rFonts w:hint="eastAsia" w:asciiTheme="minorEastAsia" w:hAnsiTheme="minorEastAsia" w:eastAsiaTheme="minorEastAsia"/>
          <w:b/>
          <w:color w:val="FF0000"/>
          <w:sz w:val="24"/>
          <w:szCs w:val="24"/>
          <w:u w:val="single"/>
        </w:rPr>
        <w:t>填表说明：</w:t>
      </w:r>
    </w:p>
    <w:p w14:paraId="6305153C">
      <w:pPr>
        <w:spacing w:after="0"/>
        <w:rPr>
          <w:rFonts w:asciiTheme="minorEastAsia" w:hAnsiTheme="minorEastAsia" w:eastAsiaTheme="minorEastAsia"/>
          <w:sz w:val="24"/>
          <w:szCs w:val="24"/>
        </w:rPr>
      </w:pPr>
      <w:r>
        <w:rPr>
          <w:rFonts w:hint="eastAsia" w:asciiTheme="minorEastAsia" w:hAnsiTheme="minorEastAsia" w:eastAsiaTheme="minorEastAsia"/>
          <w:sz w:val="24"/>
          <w:szCs w:val="24"/>
        </w:rPr>
        <w:t>1.不得随意更改表格的内容及格式。</w:t>
      </w:r>
    </w:p>
    <w:p w14:paraId="68FCB8D8">
      <w:pPr>
        <w:pStyle w:val="11"/>
        <w:jc w:val="left"/>
        <w:rPr>
          <w:rFonts w:asciiTheme="minorEastAsia" w:hAnsiTheme="minorEastAsia" w:eastAsiaTheme="minorEastAsia"/>
          <w:sz w:val="24"/>
        </w:rPr>
      </w:pPr>
      <w:r>
        <w:rPr>
          <w:rFonts w:hint="eastAsia" w:asciiTheme="minorEastAsia" w:hAnsiTheme="minorEastAsia" w:eastAsiaTheme="minorEastAsia"/>
          <w:sz w:val="24"/>
        </w:rPr>
        <w:t>2.请按以上每一点先后顺序排版，不要把所有附件附在最后</w:t>
      </w:r>
    </w:p>
    <w:p w14:paraId="1D61D719">
      <w:pPr>
        <w:pStyle w:val="11"/>
        <w:jc w:val="left"/>
        <w:rPr>
          <w:rFonts w:asciiTheme="minorEastAsia" w:hAnsiTheme="minorEastAsia" w:eastAsiaTheme="minorEastAsia"/>
          <w:sz w:val="24"/>
        </w:rPr>
      </w:pPr>
      <w:r>
        <w:rPr>
          <w:rFonts w:hint="eastAsia" w:asciiTheme="minorEastAsia" w:hAnsiTheme="minorEastAsia" w:eastAsiaTheme="minorEastAsia"/>
          <w:sz w:val="24"/>
        </w:rPr>
        <w:t>3.提供的证照和资料须为真实有效，</w:t>
      </w:r>
      <w:r>
        <w:rPr>
          <w:rFonts w:asciiTheme="minorEastAsia" w:hAnsiTheme="minorEastAsia" w:eastAsiaTheme="minorEastAsia"/>
          <w:sz w:val="24"/>
        </w:rPr>
        <w:t>若所提供的资料有虚假成分，一经核实，将</w:t>
      </w:r>
      <w:r>
        <w:rPr>
          <w:rFonts w:hint="eastAsia" w:asciiTheme="minorEastAsia" w:hAnsiTheme="minorEastAsia" w:eastAsiaTheme="minorEastAsia"/>
          <w:sz w:val="24"/>
        </w:rPr>
        <w:t>停止所有</w:t>
      </w:r>
      <w:r>
        <w:rPr>
          <w:rFonts w:asciiTheme="minorEastAsia" w:hAnsiTheme="minorEastAsia" w:eastAsiaTheme="minorEastAsia"/>
          <w:sz w:val="24"/>
        </w:rPr>
        <w:t>业务来往，请勿违反诚信原则。</w:t>
      </w:r>
    </w:p>
    <w:p w14:paraId="69F408C1">
      <w:pPr>
        <w:pStyle w:val="6"/>
        <w:tabs>
          <w:tab w:val="left" w:pos="1260"/>
        </w:tabs>
        <w:spacing w:line="360" w:lineRule="auto"/>
        <w:ind w:firstLine="0" w:firstLineChars="0"/>
        <w:jc w:val="left"/>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Helvetica Neue">
    <w:altName w:val="Times New Roman"/>
    <w:panose1 w:val="00000000000000000000"/>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6D65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1D0420">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F1D0420">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A1E66C"/>
    <w:multiLevelType w:val="singleLevel"/>
    <w:tmpl w:val="28A1E66C"/>
    <w:lvl w:ilvl="0" w:tentative="0">
      <w:start w:val="1"/>
      <w:numFmt w:val="chineseCounting"/>
      <w:suff w:val="nothing"/>
      <w:lvlText w:val="%1、"/>
      <w:lvlJc w:val="left"/>
      <w:rPr>
        <w:rFonts w:hint="eastAsia"/>
      </w:rPr>
    </w:lvl>
  </w:abstractNum>
  <w:abstractNum w:abstractNumId="1">
    <w:nsid w:val="66CA0DCA"/>
    <w:multiLevelType w:val="multilevel"/>
    <w:tmpl w:val="66CA0DCA"/>
    <w:lvl w:ilvl="0" w:tentative="0">
      <w:start w:val="1"/>
      <w:numFmt w:val="bullet"/>
      <w:pStyle w:val="33"/>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3YTg1ZmZmMzUxMzg1YjEyZWZmMDNhYmNiYjM3NjEifQ=="/>
  </w:docVars>
  <w:rsids>
    <w:rsidRoot w:val="00FC41EF"/>
    <w:rsid w:val="00036E55"/>
    <w:rsid w:val="00047937"/>
    <w:rsid w:val="00062E18"/>
    <w:rsid w:val="000632CD"/>
    <w:rsid w:val="000633CC"/>
    <w:rsid w:val="000753DB"/>
    <w:rsid w:val="00076F93"/>
    <w:rsid w:val="00077E14"/>
    <w:rsid w:val="00086E28"/>
    <w:rsid w:val="0009223C"/>
    <w:rsid w:val="0009715C"/>
    <w:rsid w:val="000B668E"/>
    <w:rsid w:val="000C024B"/>
    <w:rsid w:val="000D5331"/>
    <w:rsid w:val="000E0B0B"/>
    <w:rsid w:val="00105B19"/>
    <w:rsid w:val="001105DE"/>
    <w:rsid w:val="00112002"/>
    <w:rsid w:val="001159EC"/>
    <w:rsid w:val="00134B4F"/>
    <w:rsid w:val="001544F2"/>
    <w:rsid w:val="00172260"/>
    <w:rsid w:val="00180FB3"/>
    <w:rsid w:val="001A0AFE"/>
    <w:rsid w:val="001B70A3"/>
    <w:rsid w:val="001C17F7"/>
    <w:rsid w:val="001E01D9"/>
    <w:rsid w:val="001F2633"/>
    <w:rsid w:val="001F53F1"/>
    <w:rsid w:val="00212990"/>
    <w:rsid w:val="002433B2"/>
    <w:rsid w:val="002622B2"/>
    <w:rsid w:val="002631A2"/>
    <w:rsid w:val="00274E72"/>
    <w:rsid w:val="002C6465"/>
    <w:rsid w:val="002C6999"/>
    <w:rsid w:val="002D7E4D"/>
    <w:rsid w:val="002F06DB"/>
    <w:rsid w:val="002F35FE"/>
    <w:rsid w:val="003134C2"/>
    <w:rsid w:val="003164A6"/>
    <w:rsid w:val="003175A4"/>
    <w:rsid w:val="00351980"/>
    <w:rsid w:val="0037128F"/>
    <w:rsid w:val="003A1685"/>
    <w:rsid w:val="003A5862"/>
    <w:rsid w:val="003B1888"/>
    <w:rsid w:val="003C6E44"/>
    <w:rsid w:val="003E7304"/>
    <w:rsid w:val="00431004"/>
    <w:rsid w:val="00434453"/>
    <w:rsid w:val="00440EE3"/>
    <w:rsid w:val="0044784D"/>
    <w:rsid w:val="00467F81"/>
    <w:rsid w:val="00472A3B"/>
    <w:rsid w:val="00481909"/>
    <w:rsid w:val="004A4303"/>
    <w:rsid w:val="004A5D49"/>
    <w:rsid w:val="004A6F93"/>
    <w:rsid w:val="004B7E5A"/>
    <w:rsid w:val="004C68E3"/>
    <w:rsid w:val="004D1423"/>
    <w:rsid w:val="004E732A"/>
    <w:rsid w:val="005038C1"/>
    <w:rsid w:val="00510AF4"/>
    <w:rsid w:val="00524145"/>
    <w:rsid w:val="00535504"/>
    <w:rsid w:val="0055609E"/>
    <w:rsid w:val="00556CC0"/>
    <w:rsid w:val="00597C22"/>
    <w:rsid w:val="005A16E7"/>
    <w:rsid w:val="005A594A"/>
    <w:rsid w:val="005B4AC4"/>
    <w:rsid w:val="005B6065"/>
    <w:rsid w:val="005D0756"/>
    <w:rsid w:val="005D6A8F"/>
    <w:rsid w:val="005E03D8"/>
    <w:rsid w:val="00606BC6"/>
    <w:rsid w:val="006118B3"/>
    <w:rsid w:val="006229B6"/>
    <w:rsid w:val="00630D95"/>
    <w:rsid w:val="006469CD"/>
    <w:rsid w:val="006518DE"/>
    <w:rsid w:val="00652A2F"/>
    <w:rsid w:val="0066120C"/>
    <w:rsid w:val="00675B11"/>
    <w:rsid w:val="00676F15"/>
    <w:rsid w:val="006827EA"/>
    <w:rsid w:val="006927DB"/>
    <w:rsid w:val="006B1DE0"/>
    <w:rsid w:val="006B77CF"/>
    <w:rsid w:val="006C1EEE"/>
    <w:rsid w:val="006E0184"/>
    <w:rsid w:val="007057B2"/>
    <w:rsid w:val="00725117"/>
    <w:rsid w:val="0073178D"/>
    <w:rsid w:val="00732C17"/>
    <w:rsid w:val="007372CB"/>
    <w:rsid w:val="00760F8B"/>
    <w:rsid w:val="00762A59"/>
    <w:rsid w:val="00762B73"/>
    <w:rsid w:val="00765707"/>
    <w:rsid w:val="007854A7"/>
    <w:rsid w:val="00791352"/>
    <w:rsid w:val="007C3ADC"/>
    <w:rsid w:val="007D48CC"/>
    <w:rsid w:val="007F0058"/>
    <w:rsid w:val="00812005"/>
    <w:rsid w:val="00817F91"/>
    <w:rsid w:val="00821F77"/>
    <w:rsid w:val="00854A26"/>
    <w:rsid w:val="00861919"/>
    <w:rsid w:val="00875D14"/>
    <w:rsid w:val="00884E2F"/>
    <w:rsid w:val="00885449"/>
    <w:rsid w:val="008A2530"/>
    <w:rsid w:val="008A45C0"/>
    <w:rsid w:val="008E01E6"/>
    <w:rsid w:val="008F7826"/>
    <w:rsid w:val="008F7DD3"/>
    <w:rsid w:val="00906EC7"/>
    <w:rsid w:val="00917579"/>
    <w:rsid w:val="00930009"/>
    <w:rsid w:val="00933F48"/>
    <w:rsid w:val="009352AF"/>
    <w:rsid w:val="009433BD"/>
    <w:rsid w:val="00951F0A"/>
    <w:rsid w:val="009546FA"/>
    <w:rsid w:val="00973BFC"/>
    <w:rsid w:val="009862BB"/>
    <w:rsid w:val="009900BD"/>
    <w:rsid w:val="00993BBD"/>
    <w:rsid w:val="009A2021"/>
    <w:rsid w:val="009B16DA"/>
    <w:rsid w:val="009B302D"/>
    <w:rsid w:val="009B4BE7"/>
    <w:rsid w:val="009D1FF5"/>
    <w:rsid w:val="009D4EE1"/>
    <w:rsid w:val="009D69DD"/>
    <w:rsid w:val="009E36AF"/>
    <w:rsid w:val="009E4314"/>
    <w:rsid w:val="009E5288"/>
    <w:rsid w:val="009E5998"/>
    <w:rsid w:val="00A01FD3"/>
    <w:rsid w:val="00A14DD0"/>
    <w:rsid w:val="00A3087E"/>
    <w:rsid w:val="00A46E2A"/>
    <w:rsid w:val="00A70375"/>
    <w:rsid w:val="00A77510"/>
    <w:rsid w:val="00A91103"/>
    <w:rsid w:val="00AA2B19"/>
    <w:rsid w:val="00AC4B9F"/>
    <w:rsid w:val="00AD17E1"/>
    <w:rsid w:val="00AD221B"/>
    <w:rsid w:val="00AD3177"/>
    <w:rsid w:val="00AD3249"/>
    <w:rsid w:val="00AE7878"/>
    <w:rsid w:val="00B161C8"/>
    <w:rsid w:val="00B27231"/>
    <w:rsid w:val="00B42356"/>
    <w:rsid w:val="00B46024"/>
    <w:rsid w:val="00B60065"/>
    <w:rsid w:val="00B67C9B"/>
    <w:rsid w:val="00B77CBF"/>
    <w:rsid w:val="00B85125"/>
    <w:rsid w:val="00B924BB"/>
    <w:rsid w:val="00BA0DA4"/>
    <w:rsid w:val="00BB3E15"/>
    <w:rsid w:val="00BC1779"/>
    <w:rsid w:val="00BC49C6"/>
    <w:rsid w:val="00BC71D4"/>
    <w:rsid w:val="00BE64CD"/>
    <w:rsid w:val="00BE71A6"/>
    <w:rsid w:val="00BF374D"/>
    <w:rsid w:val="00C004E5"/>
    <w:rsid w:val="00C1362A"/>
    <w:rsid w:val="00C5469C"/>
    <w:rsid w:val="00C62CC5"/>
    <w:rsid w:val="00C67E68"/>
    <w:rsid w:val="00C7441B"/>
    <w:rsid w:val="00C85034"/>
    <w:rsid w:val="00CA6C27"/>
    <w:rsid w:val="00CC0F9D"/>
    <w:rsid w:val="00CD3A79"/>
    <w:rsid w:val="00D24906"/>
    <w:rsid w:val="00D51CDD"/>
    <w:rsid w:val="00D6317F"/>
    <w:rsid w:val="00D834C4"/>
    <w:rsid w:val="00D84066"/>
    <w:rsid w:val="00D866EE"/>
    <w:rsid w:val="00D929B8"/>
    <w:rsid w:val="00DA00DB"/>
    <w:rsid w:val="00DA16D1"/>
    <w:rsid w:val="00DA1DEB"/>
    <w:rsid w:val="00DA5CE9"/>
    <w:rsid w:val="00E06A2C"/>
    <w:rsid w:val="00E12E6D"/>
    <w:rsid w:val="00E21563"/>
    <w:rsid w:val="00E77B27"/>
    <w:rsid w:val="00EC1B05"/>
    <w:rsid w:val="00ED2A78"/>
    <w:rsid w:val="00EF0664"/>
    <w:rsid w:val="00EF420D"/>
    <w:rsid w:val="00F05DC8"/>
    <w:rsid w:val="00F07E81"/>
    <w:rsid w:val="00F12FF6"/>
    <w:rsid w:val="00F37186"/>
    <w:rsid w:val="00F67162"/>
    <w:rsid w:val="00F854FB"/>
    <w:rsid w:val="00F86FAE"/>
    <w:rsid w:val="00F87420"/>
    <w:rsid w:val="00F97729"/>
    <w:rsid w:val="00FA2EEC"/>
    <w:rsid w:val="00FC0A72"/>
    <w:rsid w:val="00FC0D9E"/>
    <w:rsid w:val="00FC41EF"/>
    <w:rsid w:val="00FC4E0E"/>
    <w:rsid w:val="00FD73D5"/>
    <w:rsid w:val="02217FDE"/>
    <w:rsid w:val="048146F6"/>
    <w:rsid w:val="048E7480"/>
    <w:rsid w:val="0AAB4B51"/>
    <w:rsid w:val="0AE80091"/>
    <w:rsid w:val="0C1A255F"/>
    <w:rsid w:val="0C4D19CF"/>
    <w:rsid w:val="0D6B084F"/>
    <w:rsid w:val="0D851F2A"/>
    <w:rsid w:val="12995FC0"/>
    <w:rsid w:val="131C20FB"/>
    <w:rsid w:val="148B380A"/>
    <w:rsid w:val="15C9472C"/>
    <w:rsid w:val="16F969DB"/>
    <w:rsid w:val="17311D14"/>
    <w:rsid w:val="1AF75928"/>
    <w:rsid w:val="1B5B7C11"/>
    <w:rsid w:val="1C4E0012"/>
    <w:rsid w:val="1FA15E62"/>
    <w:rsid w:val="200412CE"/>
    <w:rsid w:val="23D87429"/>
    <w:rsid w:val="26E52AD8"/>
    <w:rsid w:val="2A782925"/>
    <w:rsid w:val="30877214"/>
    <w:rsid w:val="334D7786"/>
    <w:rsid w:val="34C40070"/>
    <w:rsid w:val="35305866"/>
    <w:rsid w:val="366C3F18"/>
    <w:rsid w:val="37070849"/>
    <w:rsid w:val="375D6AB1"/>
    <w:rsid w:val="37CD3840"/>
    <w:rsid w:val="37F94635"/>
    <w:rsid w:val="39ED6AAA"/>
    <w:rsid w:val="39FC040D"/>
    <w:rsid w:val="3AAC1E33"/>
    <w:rsid w:val="3B2D45F6"/>
    <w:rsid w:val="3D2738AD"/>
    <w:rsid w:val="408056FC"/>
    <w:rsid w:val="4107143A"/>
    <w:rsid w:val="426254CD"/>
    <w:rsid w:val="42DA1507"/>
    <w:rsid w:val="436332AB"/>
    <w:rsid w:val="447C53F1"/>
    <w:rsid w:val="44B569B7"/>
    <w:rsid w:val="472B5A58"/>
    <w:rsid w:val="48382F58"/>
    <w:rsid w:val="48DB7C7A"/>
    <w:rsid w:val="4A0919AB"/>
    <w:rsid w:val="4B241572"/>
    <w:rsid w:val="4C6267F5"/>
    <w:rsid w:val="4DC01C5F"/>
    <w:rsid w:val="4EC26C97"/>
    <w:rsid w:val="54212AF2"/>
    <w:rsid w:val="54462F3C"/>
    <w:rsid w:val="56723AD9"/>
    <w:rsid w:val="571921A6"/>
    <w:rsid w:val="5C0A7A98"/>
    <w:rsid w:val="5D100816"/>
    <w:rsid w:val="5E481767"/>
    <w:rsid w:val="63E8645D"/>
    <w:rsid w:val="64963088"/>
    <w:rsid w:val="661D72B3"/>
    <w:rsid w:val="674522B1"/>
    <w:rsid w:val="67D567E1"/>
    <w:rsid w:val="68891BAA"/>
    <w:rsid w:val="68C53F3C"/>
    <w:rsid w:val="68EC4397"/>
    <w:rsid w:val="6E917564"/>
    <w:rsid w:val="6F7C0953"/>
    <w:rsid w:val="6FAC2D4E"/>
    <w:rsid w:val="700D789B"/>
    <w:rsid w:val="701D5CDC"/>
    <w:rsid w:val="71230FF1"/>
    <w:rsid w:val="74C90910"/>
    <w:rsid w:val="75ED062E"/>
    <w:rsid w:val="764913ED"/>
    <w:rsid w:val="78B43685"/>
    <w:rsid w:val="7A795E8E"/>
    <w:rsid w:val="7AB45BBF"/>
    <w:rsid w:val="7BD87DD5"/>
    <w:rsid w:val="7C0B4193"/>
    <w:rsid w:val="7E466950"/>
    <w:rsid w:val="7F4A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30"/>
    <w:qFormat/>
    <w:uiPriority w:val="9"/>
    <w:pPr>
      <w:keepNext/>
      <w:keepLines/>
      <w:spacing w:before="260" w:after="260" w:line="400" w:lineRule="exact"/>
      <w:jc w:val="left"/>
      <w:outlineLvl w:val="2"/>
    </w:pPr>
    <w:rPr>
      <w:rFonts w:ascii="Times New Roman" w:hAnsi="Times New Roman"/>
      <w:b/>
      <w:kern w:val="0"/>
      <w:sz w:val="28"/>
      <w:szCs w:val="20"/>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35"/>
    <w:rPr>
      <w:rFonts w:ascii="Cambria" w:hAnsi="Cambria" w:eastAsia="黑体"/>
      <w:sz w:val="20"/>
      <w:szCs w:val="20"/>
    </w:rPr>
  </w:style>
  <w:style w:type="paragraph" w:styleId="5">
    <w:name w:val="Body Text Indent"/>
    <w:basedOn w:val="1"/>
    <w:link w:val="28"/>
    <w:unhideWhenUsed/>
    <w:qFormat/>
    <w:uiPriority w:val="99"/>
    <w:pPr>
      <w:spacing w:line="440" w:lineRule="exact"/>
      <w:ind w:firstLine="830" w:firstLineChars="352"/>
    </w:pPr>
    <w:rPr>
      <w:rFonts w:ascii="仿宋_GB2312" w:hAnsi="Times New Roman" w:eastAsia="仿宋_GB2312"/>
      <w:sz w:val="32"/>
      <w:szCs w:val="20"/>
    </w:rPr>
  </w:style>
  <w:style w:type="paragraph" w:styleId="6">
    <w:name w:val="Plain Text"/>
    <w:basedOn w:val="1"/>
    <w:link w:val="29"/>
    <w:unhideWhenUsed/>
    <w:qFormat/>
    <w:uiPriority w:val="99"/>
    <w:pPr>
      <w:spacing w:line="440" w:lineRule="exact"/>
      <w:ind w:firstLine="880" w:firstLineChars="200"/>
    </w:pPr>
    <w:rPr>
      <w:rFonts w:ascii="宋体" w:hAnsi="Courier New" w:cs="Courier New"/>
      <w:sz w:val="24"/>
      <w:szCs w:val="21"/>
    </w:rPr>
  </w:style>
  <w:style w:type="paragraph" w:styleId="7">
    <w:name w:val="Balloon Text"/>
    <w:basedOn w:val="1"/>
    <w:link w:val="25"/>
    <w:unhideWhenUsed/>
    <w:qFormat/>
    <w:uiPriority w:val="99"/>
    <w:rPr>
      <w:sz w:val="18"/>
      <w:szCs w:val="18"/>
    </w:rPr>
  </w:style>
  <w:style w:type="paragraph" w:styleId="8">
    <w:name w:val="footer"/>
    <w:basedOn w:val="1"/>
    <w:link w:val="19"/>
    <w:unhideWhenUsed/>
    <w:qFormat/>
    <w:uiPriority w:val="0"/>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qFormat/>
    <w:uiPriority w:val="0"/>
    <w:pPr>
      <w:adjustRightInd/>
      <w:snapToGrid/>
      <w:spacing w:after="0"/>
      <w:jc w:val="center"/>
    </w:pPr>
    <w:rPr>
      <w:rFonts w:ascii="Times New Roman" w:hAnsi="Times New Roman" w:eastAsia="宋体" w:cs="Times New Roman"/>
      <w:sz w:val="32"/>
      <w:szCs w:val="24"/>
    </w:rPr>
  </w:style>
  <w:style w:type="table" w:styleId="13">
    <w:name w:val="Table Grid"/>
    <w:basedOn w:val="1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5">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character" w:customStyle="1" w:styleId="16">
    <w:name w:val="页眉 字符"/>
    <w:link w:val="9"/>
    <w:qFormat/>
    <w:uiPriority w:val="99"/>
    <w:rPr>
      <w:sz w:val="18"/>
      <w:szCs w:val="18"/>
    </w:rPr>
  </w:style>
  <w:style w:type="character" w:customStyle="1" w:styleId="17">
    <w:name w:val="列表段落 字符"/>
    <w:link w:val="18"/>
    <w:qFormat/>
    <w:locked/>
    <w:uiPriority w:val="34"/>
    <w:rPr>
      <w:rFonts w:ascii="Calibri" w:hAnsi="Calibri" w:eastAsia="宋体" w:cs="Times New Roman"/>
    </w:rPr>
  </w:style>
  <w:style w:type="paragraph" w:styleId="18">
    <w:name w:val="List Paragraph"/>
    <w:basedOn w:val="1"/>
    <w:link w:val="17"/>
    <w:qFormat/>
    <w:uiPriority w:val="34"/>
    <w:pPr>
      <w:ind w:firstLine="420" w:firstLineChars="200"/>
    </w:pPr>
  </w:style>
  <w:style w:type="character" w:customStyle="1" w:styleId="19">
    <w:name w:val="页脚 字符"/>
    <w:link w:val="8"/>
    <w:qFormat/>
    <w:uiPriority w:val="99"/>
    <w:rPr>
      <w:sz w:val="18"/>
      <w:szCs w:val="18"/>
    </w:rPr>
  </w:style>
  <w:style w:type="character" w:customStyle="1" w:styleId="20">
    <w:name w:val="1J Char"/>
    <w:link w:val="21"/>
    <w:qFormat/>
    <w:uiPriority w:val="0"/>
    <w:rPr>
      <w:rFonts w:eastAsia="宋体"/>
      <w:b/>
      <w:sz w:val="24"/>
      <w:szCs w:val="24"/>
    </w:rPr>
  </w:style>
  <w:style w:type="paragraph" w:customStyle="1" w:styleId="21">
    <w:name w:val="1J"/>
    <w:basedOn w:val="1"/>
    <w:link w:val="20"/>
    <w:qFormat/>
    <w:uiPriority w:val="0"/>
    <w:pPr>
      <w:jc w:val="center"/>
    </w:pPr>
    <w:rPr>
      <w:b/>
      <w:sz w:val="24"/>
      <w:szCs w:val="24"/>
    </w:rPr>
  </w:style>
  <w:style w:type="character" w:customStyle="1" w:styleId="22">
    <w:name w:val="fontstyle01"/>
    <w:qFormat/>
    <w:uiPriority w:val="0"/>
    <w:rPr>
      <w:rFonts w:hint="eastAsia" w:ascii="宋体" w:hAnsi="宋体" w:eastAsia="宋体"/>
      <w:color w:val="000000"/>
      <w:sz w:val="28"/>
      <w:szCs w:val="28"/>
    </w:rPr>
  </w:style>
  <w:style w:type="character" w:customStyle="1" w:styleId="23">
    <w:name w:val="页脚 Char"/>
    <w:qFormat/>
    <w:uiPriority w:val="0"/>
    <w:rPr>
      <w:rFonts w:eastAsia="宋体"/>
      <w:kern w:val="2"/>
      <w:sz w:val="18"/>
      <w:szCs w:val="18"/>
      <w:lang w:val="en-US" w:eastAsia="zh-CN" w:bidi="ar-SA"/>
    </w:rPr>
  </w:style>
  <w:style w:type="character" w:customStyle="1" w:styleId="24">
    <w:name w:val="fontstyle21"/>
    <w:qFormat/>
    <w:uiPriority w:val="0"/>
    <w:rPr>
      <w:rFonts w:hint="default" w:ascii="TimesNewRomanPSMT" w:hAnsi="TimesNewRomanPSMT"/>
      <w:color w:val="000000"/>
      <w:sz w:val="18"/>
      <w:szCs w:val="18"/>
    </w:rPr>
  </w:style>
  <w:style w:type="character" w:customStyle="1" w:styleId="25">
    <w:name w:val="批注框文本 字符"/>
    <w:link w:val="7"/>
    <w:semiHidden/>
    <w:qFormat/>
    <w:uiPriority w:val="99"/>
    <w:rPr>
      <w:sz w:val="18"/>
      <w:szCs w:val="18"/>
    </w:rPr>
  </w:style>
  <w:style w:type="character" w:customStyle="1" w:styleId="26">
    <w:name w:val="fontstyle31"/>
    <w:qFormat/>
    <w:uiPriority w:val="0"/>
    <w:rPr>
      <w:rFonts w:hint="default" w:ascii="Calibri" w:hAnsi="Calibri"/>
      <w:color w:val="000000"/>
      <w:sz w:val="22"/>
      <w:szCs w:val="22"/>
    </w:rPr>
  </w:style>
  <w:style w:type="character" w:customStyle="1" w:styleId="27">
    <w:name w:val="标题 1 字符"/>
    <w:link w:val="2"/>
    <w:qFormat/>
    <w:uiPriority w:val="9"/>
    <w:rPr>
      <w:b/>
      <w:bCs/>
      <w:kern w:val="44"/>
      <w:sz w:val="44"/>
      <w:szCs w:val="44"/>
    </w:rPr>
  </w:style>
  <w:style w:type="character" w:customStyle="1" w:styleId="28">
    <w:name w:val="正文文本缩进 字符"/>
    <w:link w:val="5"/>
    <w:qFormat/>
    <w:uiPriority w:val="99"/>
    <w:rPr>
      <w:rFonts w:ascii="仿宋_GB2312" w:hAnsi="Times New Roman" w:eastAsia="仿宋_GB2312" w:cs="Times New Roman"/>
      <w:sz w:val="32"/>
      <w:szCs w:val="20"/>
    </w:rPr>
  </w:style>
  <w:style w:type="character" w:customStyle="1" w:styleId="29">
    <w:name w:val="纯文本 字符"/>
    <w:link w:val="6"/>
    <w:qFormat/>
    <w:uiPriority w:val="99"/>
    <w:rPr>
      <w:rFonts w:ascii="宋体" w:hAnsi="Courier New" w:eastAsia="宋体" w:cs="Courier New"/>
      <w:sz w:val="24"/>
      <w:szCs w:val="21"/>
    </w:rPr>
  </w:style>
  <w:style w:type="character" w:customStyle="1" w:styleId="30">
    <w:name w:val="标题 3 字符"/>
    <w:link w:val="3"/>
    <w:qFormat/>
    <w:uiPriority w:val="9"/>
    <w:rPr>
      <w:rFonts w:ascii="Times New Roman" w:hAnsi="Times New Roman" w:eastAsia="宋体" w:cs="Times New Roman"/>
      <w:b/>
      <w:kern w:val="0"/>
      <w:sz w:val="28"/>
      <w:szCs w:val="20"/>
    </w:rPr>
  </w:style>
  <w:style w:type="paragraph" w:customStyle="1" w:styleId="31">
    <w:name w:val="列表段落1"/>
    <w:basedOn w:val="1"/>
    <w:qFormat/>
    <w:uiPriority w:val="0"/>
    <w:pPr>
      <w:ind w:firstLine="420" w:firstLineChars="200"/>
    </w:pPr>
    <w:rPr>
      <w:rFonts w:ascii="Times New Roman" w:hAnsi="Times New Roman"/>
      <w:sz w:val="28"/>
      <w:szCs w:val="24"/>
    </w:rPr>
  </w:style>
  <w:style w:type="paragraph" w:customStyle="1" w:styleId="32">
    <w:name w:val="题注4"/>
    <w:basedOn w:val="1"/>
    <w:next w:val="4"/>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3">
    <w:name w:val="编号1"/>
    <w:basedOn w:val="1"/>
    <w:qFormat/>
    <w:uiPriority w:val="0"/>
    <w:pPr>
      <w:numPr>
        <w:ilvl w:val="0"/>
        <w:numId w:val="1"/>
      </w:numPr>
    </w:pPr>
    <w:rPr>
      <w:rFonts w:ascii="Times New Roman" w:hAnsi="Times New Roman"/>
      <w:szCs w:val="24"/>
    </w:rPr>
  </w:style>
  <w:style w:type="paragraph" w:customStyle="1" w:styleId="34">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16</Pages>
  <Words>7544</Words>
  <Characters>7772</Characters>
  <Lines>83</Lines>
  <Paragraphs>23</Paragraphs>
  <TotalTime>12</TotalTime>
  <ScaleCrop>false</ScaleCrop>
  <LinksUpToDate>false</LinksUpToDate>
  <CharactersWithSpaces>7954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2021-03-22T12:51:00Z</dcterms:created>
  <dc:creator>周小龙</dc:creator>
  <cp:lastModifiedBy>茂名市人民医院小编</cp:lastModifiedBy>
  <cp:lastPrinted>2023-06-09T08:05:00Z</cp:lastPrinted>
  <dcterms:modified xsi:type="dcterms:W3CDTF">2026-07-21T00:51:51Z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E1DE716D15BC46E4B96972DA0D1917FB_13</vt:lpwstr>
  </property>
  <property fmtid="{D5CDD505-2E9C-101B-9397-08002B2CF9AE}" pid="4" name="KSOTemplateDocerSaveRecord">
    <vt:lpwstr>eyJoZGlkIjoiNDY2ZmRlZDhhNGFlNGUxMjJiYWE0YjEyNmVkYmVmZTYiLCJ1c2VySWQiOiIxODI1Njc2MjAxIn0=</vt:lpwstr>
  </property>
</Properties>
</file>