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BD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茂名市人民医院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应急大楼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信号覆盖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建设项目需求书</w:t>
      </w:r>
    </w:p>
    <w:p w14:paraId="7F30B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Hlk140416963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项目建设</w:t>
      </w:r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背景</w:t>
      </w:r>
    </w:p>
    <w:p w14:paraId="6A00A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为进一步完善茂名市人民医院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应急大楼</w:t>
      </w:r>
      <w:r>
        <w:rPr>
          <w:rFonts w:hint="eastAsia" w:ascii="仿宋" w:hAnsi="仿宋" w:eastAsia="仿宋" w:cs="仿宋"/>
          <w:sz w:val="32"/>
          <w:szCs w:val="32"/>
        </w:rPr>
        <w:t>信息化基础配套建设，补齐室内移动通信信号覆盖短板，提升院区智慧医疗信息化保障能力。医院现有1-4号楼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及地下停车场</w:t>
      </w:r>
      <w:r>
        <w:rPr>
          <w:rFonts w:hint="eastAsia" w:ascii="仿宋" w:hAnsi="仿宋" w:eastAsia="仿宋" w:cs="仿宋"/>
          <w:sz w:val="32"/>
          <w:szCs w:val="32"/>
        </w:rPr>
        <w:t>建筑墙体结构密集、密闭功能房间多、整体建筑电磁屏蔽性强，导致院内普遍存在移动通信信号弱覆盖、信号盲区、信号波动大、通话质差、上网卡顿、多用户并发网络不稳定等问题，严重影响医护人员移动查房、智慧医疗系统使用、日常办公及患者通信体验，同时存在应急通信保障不稳定风险。</w:t>
      </w:r>
    </w:p>
    <w:p w14:paraId="4B8E3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为保障医院诊疗业务、信息化办公、智慧医疗应用及突发事件应急通信持续稳定运行，需统一建设高质量、高稳定、低干扰的室内移动通信覆盖系统，特实施本次应急大楼信号覆盖建设项目。</w:t>
      </w:r>
    </w:p>
    <w:p w14:paraId="11800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1" w:name="heading_1"/>
      <w:r>
        <w:rPr>
          <w:rFonts w:hint="eastAsia" w:ascii="仿宋" w:hAnsi="仿宋" w:eastAsia="仿宋" w:cs="仿宋"/>
          <w:b/>
          <w:bCs/>
          <w:sz w:val="32"/>
          <w:szCs w:val="32"/>
        </w:rPr>
        <w:t>二、建设总体目标</w:t>
      </w:r>
      <w:bookmarkEnd w:id="1"/>
    </w:p>
    <w:p w14:paraId="0287F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实现医院</w:t>
      </w:r>
      <w:r>
        <w:rPr>
          <w:rFonts w:hint="default" w:ascii="仿宋" w:hAnsi="仿宋" w:eastAsia="仿宋" w:cs="仿宋"/>
          <w:sz w:val="32"/>
          <w:szCs w:val="32"/>
        </w:rPr>
        <w:t>1-4</w:t>
      </w:r>
      <w:r>
        <w:rPr>
          <w:rFonts w:hint="eastAsia" w:ascii="仿宋" w:hAnsi="仿宋" w:eastAsia="仿宋" w:cs="仿宋"/>
          <w:sz w:val="32"/>
          <w:szCs w:val="32"/>
        </w:rPr>
        <w:t>号楼所有室内区域、全院地下停车场通过新建三网合一4G/5G室内分布系统，采用双流（2×2 MIMO）双通道覆盖技术，实现院区指定区域移动通信信号全覆盖、无盲区、低干扰、高带宽、高容量，彻底解决室内信号薄弱问题，满足医院日常诊疗、移动办公、智慧医疗业务、患者通信及应急调度通信的长期稳定使用需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1782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项目采用共建共享模式，一套天馈系统承载移动、联通、电信三家运营商信号，实现统一设计、统一施工、统一验收、统一运维，杜绝重复建设、重复布线，适配医院洁净、低干扰、高可靠性的医疗特殊使用环境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7F36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全面解决院内信号弱覆盖、盲区、断连、通话质差、上网卡顿、电梯掉网、地下车库无信号等问题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7649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4、系统满足医院低电磁干扰、高稳定性、高可靠性、7×24小时不间断运行的医疗场景使用标准。</w:t>
      </w:r>
    </w:p>
    <w:p w14:paraId="66A60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2" w:name="heading_2"/>
      <w:r>
        <w:rPr>
          <w:rFonts w:hint="eastAsia" w:ascii="仿宋" w:hAnsi="仿宋" w:eastAsia="仿宋" w:cs="仿宋"/>
          <w:b/>
          <w:bCs/>
          <w:sz w:val="32"/>
          <w:szCs w:val="32"/>
        </w:rPr>
        <w:t>三、建设覆盖范围</w:t>
      </w:r>
      <w:bookmarkEnd w:id="2"/>
    </w:p>
    <w:p w14:paraId="68271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本项目覆盖范围为医院1号楼、2号楼、3号楼、4号楼及全院地下停车场所有区域，实现全域无死角覆盖。</w:t>
      </w:r>
    </w:p>
    <w:p w14:paraId="20D61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3" w:name="heading_3"/>
      <w:r>
        <w:rPr>
          <w:rFonts w:hint="eastAsia" w:ascii="仿宋" w:hAnsi="仿宋" w:eastAsia="仿宋" w:cs="仿宋"/>
          <w:sz w:val="32"/>
          <w:szCs w:val="32"/>
        </w:rPr>
        <w:t>（一）楼栋覆盖区域</w:t>
      </w:r>
      <w:bookmarkEnd w:id="3"/>
    </w:p>
    <w:p w14:paraId="324C6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涵盖各楼栋门诊区域、医技检查区域、住院病区、手术室、ICU重症监护室、特殊检查机房、大厅、公共走廊、会议室、设备机房、楼梯间、全院电梯等所有室内功能区域。</w:t>
      </w:r>
    </w:p>
    <w:p w14:paraId="4E567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4" w:name="heading_4"/>
      <w:r>
        <w:rPr>
          <w:rFonts w:hint="eastAsia" w:ascii="仿宋" w:hAnsi="仿宋" w:eastAsia="仿宋" w:cs="仿宋"/>
          <w:sz w:val="32"/>
          <w:szCs w:val="32"/>
        </w:rPr>
        <w:t>（二）地下停车场覆盖区域</w:t>
      </w:r>
      <w:bookmarkEnd w:id="4"/>
    </w:p>
    <w:p w14:paraId="67958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全覆盖地下停车场停车区、通行通道、设备区域、密闭拐角区域等全部地下空间，解决地下空间信号衰减大、无信号、网络卡顿问题。</w:t>
      </w:r>
    </w:p>
    <w:p w14:paraId="25694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5" w:name="heading_5"/>
      <w:r>
        <w:rPr>
          <w:rFonts w:hint="eastAsia" w:ascii="仿宋" w:hAnsi="仿宋" w:eastAsia="仿宋" w:cs="仿宋"/>
          <w:b/>
          <w:bCs/>
          <w:sz w:val="32"/>
          <w:szCs w:val="32"/>
        </w:rPr>
        <w:t>四、技术建设要求</w:t>
      </w:r>
      <w:bookmarkEnd w:id="5"/>
    </w:p>
    <w:p w14:paraId="740FD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系统制式要求：建设移动、联通、电信三网合一4G/5G共模室内分布系统，兼容三家运营商现有网络频段，可顺利对接运营商主干网络并完成入网开通。</w:t>
      </w:r>
    </w:p>
    <w:p w14:paraId="0D979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覆盖技术要求：整体系统必须采用双流双通道（2×2 MIMO）覆盖方式，提升网络吞吐速率、系统容量、并发接入能力，满足医疗高清数据传输、移动查房、多人同时上网等高带宽需求。</w:t>
      </w:r>
    </w:p>
    <w:p w14:paraId="2F987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环境适配要求：系统设备及布线施工需符合医院洁净环境、医疗弱电规范，做到低电磁干扰、低噪音、高稳定性、易运维、美观规整。</w:t>
      </w:r>
    </w:p>
    <w:p w14:paraId="5514D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网络质量要求：建设完成后，覆盖区域信号满格、无盲区、无频繁波动，通话清晰无杂音，4G/5G网络流畅稳定，满足智慧医疗业务持续在线运行标准。</w:t>
      </w:r>
    </w:p>
    <w:p w14:paraId="30717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6" w:name="heading_6"/>
      <w:r>
        <w:rPr>
          <w:rFonts w:hint="eastAsia" w:ascii="仿宋" w:hAnsi="仿宋" w:eastAsia="仿宋" w:cs="仿宋"/>
          <w:b/>
          <w:bCs/>
          <w:sz w:val="32"/>
          <w:szCs w:val="32"/>
        </w:rPr>
        <w:t>五、方案及报价编制专项要求</w:t>
      </w:r>
      <w:bookmarkEnd w:id="6"/>
    </w:p>
    <w:p w14:paraId="6F2F8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报名时</w:t>
      </w:r>
      <w:bookmarkStart w:id="10" w:name="_GoBack"/>
      <w:bookmarkEnd w:id="10"/>
      <w:r>
        <w:rPr>
          <w:rFonts w:hint="eastAsia" w:ascii="仿宋" w:hAnsi="仿宋" w:eastAsia="仿宋" w:cs="仿宋"/>
          <w:sz w:val="32"/>
          <w:szCs w:val="32"/>
        </w:rPr>
        <w:t>须严格按区域拆分，分别编制独立方案及独立报价，具体拆分要求如下：</w:t>
      </w:r>
    </w:p>
    <w:p w14:paraId="235BD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7" w:name="heading_7"/>
      <w:r>
        <w:rPr>
          <w:rFonts w:hint="eastAsia" w:ascii="仿宋" w:hAnsi="仿宋" w:eastAsia="仿宋" w:cs="仿宋"/>
          <w:sz w:val="32"/>
          <w:szCs w:val="32"/>
        </w:rPr>
        <w:t>1、1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4号楼区域</w:t>
      </w:r>
      <w:bookmarkEnd w:id="7"/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合计面积173686.45㎡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6ECB0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1号楼建筑面积120892㎡，2号楼建筑面积18109.45㎡，3号楼建筑面积21985㎡，4号楼建筑面积12700㎡。</w:t>
      </w:r>
      <w:r>
        <w:rPr>
          <w:rFonts w:hint="eastAsia" w:ascii="仿宋" w:hAnsi="仿宋" w:eastAsia="仿宋" w:cs="仿宋"/>
          <w:sz w:val="32"/>
          <w:szCs w:val="32"/>
        </w:rPr>
        <w:t>需单独编制楼栋整体信号覆盖设计方案、组网拓扑方案、双流覆盖施工工艺、施工组织方案、安全文明施工措施、设备材料清单、技术参数、进度计划、质保服务、后期运维方案及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sz w:val="32"/>
          <w:szCs w:val="32"/>
        </w:rPr>
        <w:t>楼栋区域独立报价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及施工周期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6AFC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8" w:name="heading_8"/>
      <w:r>
        <w:rPr>
          <w:rFonts w:hint="eastAsia" w:ascii="仿宋" w:hAnsi="仿宋" w:eastAsia="仿宋" w:cs="仿宋"/>
          <w:sz w:val="32"/>
          <w:szCs w:val="32"/>
        </w:rPr>
        <w:t>2、地下停车场区域</w:t>
      </w:r>
      <w:bookmarkEnd w:id="8"/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合计面积69545.80㎡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6C676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地下停车场区域建筑面积为69545.80㎡。</w:t>
      </w:r>
      <w:r>
        <w:rPr>
          <w:rFonts w:hint="eastAsia" w:ascii="仿宋" w:hAnsi="仿宋" w:eastAsia="仿宋" w:cs="仿宋"/>
          <w:sz w:val="32"/>
          <w:szCs w:val="32"/>
        </w:rPr>
        <w:t>结合地下密闭空间、信号衰减强、遮挡严重、潮湿环境等特点，单独编制地下车库专项信号优化方案、设备点位部署方案、抗干扰施工方案、重难点施工保障、调试验收方案及地下停车场独立报价及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施工周期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A35F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9" w:name="heading_9"/>
      <w:r>
        <w:rPr>
          <w:rFonts w:hint="eastAsia" w:ascii="仿宋" w:hAnsi="仿宋" w:eastAsia="仿宋" w:cs="仿宋"/>
          <w:b/>
          <w:bCs/>
          <w:sz w:val="32"/>
          <w:szCs w:val="32"/>
        </w:rPr>
        <w:t>六、质量与运维要求</w:t>
      </w:r>
      <w:bookmarkEnd w:id="9"/>
    </w:p>
    <w:p w14:paraId="00BED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所有设备需符合国家通信行业标准及医院信息化建设规范，设备全新正品、参数达标、兼容性强。</w:t>
      </w:r>
    </w:p>
    <w:p w14:paraId="634F0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施工全过程做到规范施工、整洁施工，不破坏医院原有装修、弱电系统及医疗设备环境。</w:t>
      </w:r>
    </w:p>
    <w:p w14:paraId="1FFBF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项目完工后需通过三家运营商信号入网测试、信号场强测试、网络速率及稳定性测试，确保全面达标。</w:t>
      </w:r>
    </w:p>
    <w:p w14:paraId="0C34E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系统整体质保期不少于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年，设备质保按行业最高标准执行。</w:t>
      </w:r>
    </w:p>
    <w:p w14:paraId="24569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提供完整竣工资料、点位图、系统图、测试报告、设备合格证、质保资料。</w:t>
      </w:r>
    </w:p>
    <w:p w14:paraId="62306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9A63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D473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832850"/>
    <w:rsid w:val="0921401C"/>
    <w:rsid w:val="0D0379B4"/>
    <w:rsid w:val="4B5869B0"/>
    <w:rsid w:val="52791E2A"/>
    <w:rsid w:val="64572560"/>
    <w:rsid w:val="6C7553FD"/>
    <w:rsid w:val="779F6752"/>
    <w:rsid w:val="7849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qFormat/>
    <w:uiPriority w:val="0"/>
    <w:pPr>
      <w:spacing w:before="100" w:beforeLines="0" w:beforeAutospacing="1" w:after="100" w:afterLines="0" w:afterAutospacing="1"/>
    </w:pPr>
    <w:rPr>
      <w:rFonts w:hint="default" w:asciiTheme="minorHAnsi" w:hAnsiTheme="minorHAnsi" w:eastAsiaTheme="minorEastAsia" w:cstheme="minorBidi"/>
      <w:sz w:val="24"/>
      <w:szCs w:val="24"/>
      <w:lang w:val="en-US" w:eastAsia="zh-CN" w:bidi="ar"/>
    </w:rPr>
  </w:style>
  <w:style w:type="paragraph" w:customStyle="1" w:styleId="5">
    <w:name w:val="_Style 13"/>
    <w:unhideWhenUsed/>
    <w:qFormat/>
    <w:uiPriority w:val="0"/>
    <w:pPr>
      <w:spacing w:before="120" w:beforeLines="0" w:after="120" w:afterLines="0" w:line="288" w:lineRule="auto"/>
    </w:pPr>
    <w:rPr>
      <w:rFonts w:hint="default"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广东有限公司</Company>
  <Pages>4</Pages>
  <Words>1673</Words>
  <Characters>1742</Characters>
  <Lines>0</Lines>
  <Paragraphs>0</Paragraphs>
  <TotalTime>23</TotalTime>
  <ScaleCrop>false</ScaleCrop>
  <LinksUpToDate>false</LinksUpToDate>
  <CharactersWithSpaces>1758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2026-05-19T08:48:00Z</dcterms:created>
  <dc:creator>Administrator</dc:creator>
  <cp:lastModifiedBy>彤♪彤✨</cp:lastModifiedBy>
  <dcterms:modified xsi:type="dcterms:W3CDTF">2026-05-20T01:57:36Z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86FB60EAE4E44A2EA4658966DDBABD57_13</vt:lpwstr>
  </property>
  <property fmtid="{D5CDD505-2E9C-101B-9397-08002B2CF9AE}" pid="4" name="KSOTemplateDocerSaveRecord">
    <vt:lpwstr>eyJoZGlkIjoiMjY1NTk1MGRjNWFmNzFmNDQwOGFmZDcyYTM3NTBjMjkiLCJ1c2VySWQiOiI0MzkxNDY0NjUifQ==</vt:lpwstr>
  </property>
</Properties>
</file>