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A5BC">
      <w:pPr>
        <w:spacing w:line="360" w:lineRule="auto"/>
        <w:jc w:val="center"/>
        <w:rPr>
          <w:rFonts w:hint="eastAsia" w:ascii="方正小标宋简体" w:hAnsi="方正小标宋简体" w:eastAsia="方正小标宋简体" w:cs="方正小标宋简体"/>
          <w:b/>
          <w:bCs/>
          <w:spacing w:val="-20"/>
          <w:kern w:val="2"/>
          <w:sz w:val="44"/>
          <w:szCs w:val="44"/>
          <w:lang w:val="en-US" w:eastAsia="zh-CN" w:bidi="ar-SA"/>
        </w:rPr>
      </w:pPr>
      <w:r>
        <w:rPr>
          <w:rFonts w:hint="eastAsia" w:ascii="方正小标宋简体" w:hAnsi="方正小标宋简体" w:eastAsia="方正小标宋简体" w:cs="方正小标宋简体"/>
          <w:b/>
          <w:bCs/>
          <w:spacing w:val="-20"/>
          <w:kern w:val="2"/>
          <w:sz w:val="44"/>
          <w:szCs w:val="44"/>
          <w:lang w:val="en-US" w:eastAsia="zh-CN" w:bidi="ar-SA"/>
        </w:rPr>
        <w:t>茂名市人民医院工作餐配送服务采购需求书</w:t>
      </w:r>
    </w:p>
    <w:p w14:paraId="102B9A46">
      <w:pPr>
        <w:spacing w:line="360" w:lineRule="auto"/>
        <w:ind w:firstLine="640" w:firstLineChars="200"/>
        <w:rPr>
          <w:rFonts w:hint="eastAsia" w:ascii="仿宋" w:hAnsi="仿宋" w:eastAsia="仿宋" w:cs="仿宋"/>
          <w:color w:val="auto"/>
          <w:kern w:val="2"/>
          <w:sz w:val="32"/>
          <w:szCs w:val="32"/>
          <w:lang w:val="en-US" w:eastAsia="zh-CN" w:bidi="ar-SA"/>
        </w:rPr>
      </w:pPr>
      <w:bookmarkStart w:id="0" w:name="heading_0"/>
    </w:p>
    <w:p w14:paraId="3B790FFD">
      <w:pPr>
        <w:keepNext w:val="0"/>
        <w:keepLines w:val="0"/>
        <w:widowControl/>
        <w:suppressLineNumbers w:val="0"/>
        <w:spacing w:line="360" w:lineRule="auto"/>
        <w:ind w:firstLine="643" w:firstLineChars="200"/>
        <w:jc w:val="left"/>
        <w:rPr>
          <w:rFonts w:hint="eastAsia" w:ascii="仿宋" w:hAnsi="仿宋" w:eastAsia="仿宋" w:cs="仿宋"/>
          <w:kern w:val="2"/>
          <w:sz w:val="32"/>
          <w:szCs w:val="32"/>
          <w:lang w:val="en-US" w:eastAsia="zh-CN" w:bidi="ar-SA"/>
        </w:rPr>
      </w:pPr>
      <w:r>
        <w:rPr>
          <w:rFonts w:hint="eastAsia" w:ascii="黑体" w:hAnsi="黑体" w:eastAsia="黑体" w:cs="黑体"/>
          <w:b/>
          <w:bCs/>
          <w:kern w:val="2"/>
          <w:sz w:val="32"/>
          <w:szCs w:val="32"/>
          <w:lang w:val="en-US" w:eastAsia="zh-CN" w:bidi="ar-SA"/>
        </w:rPr>
        <w:t>一、 项目概述</w:t>
      </w:r>
      <w:bookmarkEnd w:id="0"/>
    </w:p>
    <w:p w14:paraId="07FA8278">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项目旨在为茂名市人民医院（含本部、水东湾分院、新福门诊、应急大楼）的全体职工、患者及家属提供全天候、全年的综合性配餐外送服务。本院职工约3300人，编制床位2500张。服务内容包括但不限于日常三餐、过时餐、工作餐、临床营养治疗餐及特需病房膳食，全程实现配餐加工、打包、配送一体化，确保餐品安全、营养、及时送达指定地点。</w:t>
      </w:r>
    </w:p>
    <w:p w14:paraId="339ADAFB">
      <w:pPr>
        <w:keepNext w:val="0"/>
        <w:keepLines w:val="0"/>
        <w:widowControl/>
        <w:suppressLineNumbers w:val="0"/>
        <w:spacing w:line="360" w:lineRule="auto"/>
        <w:ind w:firstLine="643" w:firstLineChars="200"/>
        <w:jc w:val="left"/>
        <w:rPr>
          <w:rFonts w:hint="eastAsia" w:ascii="黑体" w:hAnsi="黑体" w:eastAsia="黑体" w:cs="黑体"/>
          <w:b/>
          <w:bCs/>
          <w:kern w:val="2"/>
          <w:sz w:val="32"/>
          <w:szCs w:val="32"/>
          <w:lang w:val="en-US" w:eastAsia="zh-CN" w:bidi="ar-SA"/>
        </w:rPr>
      </w:pPr>
      <w:bookmarkStart w:id="1" w:name="heading_1"/>
      <w:r>
        <w:rPr>
          <w:rFonts w:hint="eastAsia" w:ascii="黑体" w:hAnsi="黑体" w:eastAsia="黑体" w:cs="黑体"/>
          <w:b/>
          <w:bCs/>
          <w:kern w:val="2"/>
          <w:sz w:val="32"/>
          <w:szCs w:val="32"/>
          <w:lang w:val="en-US" w:eastAsia="zh-CN" w:bidi="ar-SA"/>
        </w:rPr>
        <w:t>二、 服务与管理要求</w:t>
      </w:r>
      <w:bookmarkEnd w:id="1"/>
    </w:p>
    <w:p w14:paraId="0A0E7B7A">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供应商为供餐单位须提供《营业执照》《食品经营许可证》且具有集体用餐配送资质；供应商为餐饮服务平台者除提供《营业执照》《食品经营许可证》外，还应同时提供具有集体用餐配送资质的供餐单位的《营业执照》《食品经营许可证》，且食品经营许可证上的经营场所应与实际供餐食品的加工制作场所一致，并出具双方合作承诺函。供应商在履约过程中，不得存在转包、分包或挂靠经营行为，一经发现属违约行为，将勒令限期整改，限期结束仍未按采购人要求整改则直接解除合同；或者直接解除合同并责令限期退出；因供应商违约行为而解除合同，不予退还经营风险保证金，同时对供应商已发生的投入，院方不作任何赔付。</w:t>
      </w:r>
    </w:p>
    <w:p w14:paraId="1B1E69FA">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供应商熟悉了解综合性三甲医院餐饮服务的规律，认知公益性公立医院餐饮服务的公益性、保障性、时效性、不确定性等特征，注重社会效益，履行保障、健康、营养辅助的职责。供应商具备完善的管理制度和丰富的餐饮管理经验，诚信度高，安全意识强，管理团队稳定。</w:t>
      </w:r>
    </w:p>
    <w:p w14:paraId="15FD5159">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3.供应商须组建并管理专业的配餐外送服务团队，所有工作人员须持有效健康证，服务人员、配送人员应形象端正、统一着装、持证上岗，严格遵守甲方门禁、防疫管理规定。</w:t>
      </w:r>
    </w:p>
    <w:p w14:paraId="49C6A688">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4.供应商负责自行办理并承担《食品经营许可证》（经营范围须包含“集体用餐配送”“餐饮服务”）等运营所需全部证照的申领及年审费用。</w:t>
      </w:r>
    </w:p>
    <w:p w14:paraId="26597ACB">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bookmarkStart w:id="2" w:name="heading_3"/>
      <w:r>
        <w:rPr>
          <w:rFonts w:hint="eastAsia" w:ascii="仿宋" w:hAnsi="仿宋" w:eastAsia="仿宋" w:cs="仿宋"/>
          <w:kern w:val="2"/>
          <w:sz w:val="32"/>
          <w:szCs w:val="32"/>
          <w:lang w:val="en-US" w:eastAsia="zh-CN" w:bidi="ar-SA"/>
        </w:rPr>
        <w:t>5.供餐时间与配送要求</w:t>
      </w:r>
      <w:bookmarkEnd w:id="2"/>
    </w:p>
    <w:p w14:paraId="647BE69F">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5.1供餐时间要求</w:t>
      </w:r>
    </w:p>
    <w:p w14:paraId="6E053253">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早餐配餐：6:30-7:10，配送截止时间7:50（确保7:50前全部送达指定地点）</w:t>
      </w:r>
    </w:p>
    <w:p w14:paraId="6C174300">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值班餐配餐：9:00-9:40，配送截止时间10:30（确保10:30前全部送达各科室，每日约400份）</w:t>
      </w:r>
    </w:p>
    <w:p w14:paraId="40C6424E">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午餐配餐：10:30-11:40，配送截止时间12:20（确保12:20前全部送达指定地点）</w:t>
      </w:r>
    </w:p>
    <w:p w14:paraId="5565E359">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晚餐配餐：16:30-17:30，配送截止时间18:10（确保18:10前全部送达指定地点）</w:t>
      </w:r>
    </w:p>
    <w:p w14:paraId="3FEA61AC">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5.2.供应商应严格按照《食品安全法》《餐饮服务食品安全操作规范》《餐饮服务通用卫生规范》(GB31654-2021)和《集体用餐配送膳食管理规范(DB4401/T259-2024》号执行膳食加工、配送操作。          </w:t>
      </w:r>
    </w:p>
    <w:p w14:paraId="5FF7005D">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5.3供应商须提供24小时应急供餐外送服务，在接到甲方临时通知（至少提前2小时）后，应立即响应，确保应急餐品快速加工、及时配送，满足甲方突发就诊高峰、应急保障等需求。节假日供餐安排以甲方实际需求为准。</w:t>
      </w:r>
    </w:p>
    <w:p w14:paraId="41EE5D94">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5.4配送时效承诺：从配餐完成打包到送达甲方各指定地点（各病区、门诊、办公楼等），全程不超过40分钟，且能保证热餐温度≥55℃、冷餐温度≤8℃，配备专用保温打包容器（一次性可降解、符合食品级标准），建立温度检测台账，全程可追溯。</w:t>
      </w:r>
      <w:bookmarkStart w:id="3" w:name="heading_4"/>
    </w:p>
    <w:bookmarkEnd w:id="3"/>
    <w:p w14:paraId="4A6954B0">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供应商须严格按照《中华人民共和国食品安全法》要求，通过正规渠道、可靠供应商、自己经营的蔬菜基地或批发市场等，采购优质原料(新鲜的肉类、瓜果蔬菜类和符合国家相关标准的食用油和大米等)。粮油需使用来自持有质监部门核发的生产许可证且有SC标志的品牌;猪、牛肉需是来自肉联厂统一屠宰的盖有合格戳记的品牌;蔬菜需是政府职能部门认可的经营单位。供应商不得采购、加工和使用法律、法规和规章规定的禁止经营或者不符合食品安全标准的食品、食品添加剂、食品相关产品。不得外购熟食、凉菜，不得加工制作四季豆、鲜黄花菜、野生蘑菇、发芽土豆等高风险食品，不得提供冷荤类食品、生食类、三明治、凉皮、裱花及冷加工蛋糕等食品。</w:t>
      </w:r>
    </w:p>
    <w:p w14:paraId="1624DF3C">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7.供应商每天须对所购原科按食品卫生监督部门要求做好农药残留检验工作，如发生因食用供应商提供的食品导致食物中毒的事故，供应商应承担一切法律及经济责任。</w:t>
      </w:r>
    </w:p>
    <w:p w14:paraId="4E5CE696">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按临床营养科要求配备专业人员，为住院患者提供规范的食养服务；工作人员须定期接受临床营养科的培训与监管，严格执行每日尝餐制，并对反馈问题及时整改，如连续三次不整改，甲方将有权终止合同；提供给营养科的患者膳食，其定价应在成本（含食材及人力成本）基础上进行加成，且加成率不得超过25%。</w:t>
      </w:r>
    </w:p>
    <w:p w14:paraId="6977E394">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供应商建立营养健康管理制度，配备营养健康管理人员，制作各种食品，应注重色、香、味美，做到饭热菜香、新鲜可口足量、营养搭配科学合理，保证配餐食品的质量，符合“安全，卫生，营养，健康”的服务标准。饭菜必须当天一次性煮熟并保温，不得加工隔餐剩余食品，不得配送冷荤凉菜食品。</w:t>
      </w:r>
    </w:p>
    <w:p w14:paraId="46E2AD76">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供应商应具有与制作供应的食品品种、数量相适应的食品原料处理、烹饪、贮存等场所和设施设备，并符合食品安全法律法规规定要求。应当做好食物中毒或者其他食源性疾患，以及因交通、卫生、天气等原因不能按时送达配餐等突发事件的应急预案，确保院方的员工及病患家属及时得到餐饮供应。</w:t>
      </w:r>
    </w:p>
    <w:p w14:paraId="01A8489E">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供应商提供订餐平台，平台系统操作简单、方便快捷，具有餐品介绍、订餐（含送餐地点、时间、菜品）、交费、退订、退费以及意反馈、投诉、满意度调查等功能。供应商应设项目负责人专人管理(包括不限于订、退订、月结算等工作) ，供应商须根据院方实际需求完善相关软、硬件设施的维保、升级和设备增购等。相关餐费由用餐人直接向供应商支付。供应商应开通采购人平台管理的订餐数据查阅权限，用于院方对账。</w:t>
      </w:r>
    </w:p>
    <w:p w14:paraId="2542BE50">
      <w:pPr>
        <w:keepNext w:val="0"/>
        <w:keepLines w:val="0"/>
        <w:widowControl/>
        <w:suppressLineNumbers w:val="0"/>
        <w:spacing w:line="360" w:lineRule="auto"/>
        <w:ind w:firstLine="643" w:firstLineChars="200"/>
        <w:jc w:val="left"/>
        <w:rPr>
          <w:rFonts w:hint="eastAsia" w:ascii="黑体" w:hAnsi="黑体" w:eastAsia="黑体" w:cs="黑体"/>
          <w:b/>
          <w:bCs/>
          <w:kern w:val="2"/>
          <w:sz w:val="32"/>
          <w:szCs w:val="32"/>
          <w:lang w:val="en-US" w:eastAsia="zh-CN" w:bidi="ar-SA"/>
        </w:rPr>
      </w:pPr>
      <w:bookmarkStart w:id="4" w:name="heading_7"/>
      <w:r>
        <w:rPr>
          <w:rFonts w:hint="eastAsia" w:ascii="黑体" w:hAnsi="黑体" w:eastAsia="黑体" w:cs="黑体"/>
          <w:b/>
          <w:bCs/>
          <w:kern w:val="2"/>
          <w:sz w:val="32"/>
          <w:szCs w:val="32"/>
          <w:lang w:val="en-US" w:eastAsia="zh-CN" w:bidi="ar-SA"/>
        </w:rPr>
        <w:t>三、安全、卫生与环保</w:t>
      </w:r>
      <w:bookmarkEnd w:id="4"/>
    </w:p>
    <w:p w14:paraId="38DBBBDD">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1.供应商须严格遵循《中华人民共和国食品安全法》 、《餐饮业食品卫生管理办法》、《大气污染物综合排放标准》、《中华人民共和国大气污染防治法》及广东省相关卫生法规，建立健全卫生管理制度，坚决杜绝食物中毒事件、食源性疾病事件。</w:t>
      </w:r>
    </w:p>
    <w:p w14:paraId="4A6B66CE">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2.中央厨房、仓储场地、配送车辆的卫生防疫须达到市场监管部门的标准，定期进行“四害”防治、消毒消杀，甲方有权随时进行监督检查。中央厨房需实现“明厨亮灶”全覆盖。</w:t>
      </w:r>
    </w:p>
    <w:p w14:paraId="7102A9A2">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3.供应商负责中央厨房、仓储场地、餐具、配送车辆、保温容器的清洁消毒及垃圾处理工作，确保食堂卫生等级至少达到“B”级标准，配送车辆、保温容器每次使用后均需消毒，留存消毒记录。</w:t>
      </w:r>
    </w:p>
    <w:p w14:paraId="4B09B5F2">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4.因供应商管理疏忽导致食品安全事故、配送安全事故或环境污染的，全部法律与经济责任由供应商承担，甲方可根据情节轻重追究其违约责任。</w:t>
      </w:r>
    </w:p>
    <w:p w14:paraId="4229C937">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5.配送过程中产生的垃圾须妥善收集、统一处理，不得随意丢弃在甲方院内。</w:t>
      </w:r>
    </w:p>
    <w:p w14:paraId="055C9983">
      <w:pPr>
        <w:keepNext w:val="0"/>
        <w:keepLines w:val="0"/>
        <w:widowControl/>
        <w:suppressLineNumbers w:val="0"/>
        <w:spacing w:line="360" w:lineRule="auto"/>
        <w:ind w:firstLine="643" w:firstLineChars="200"/>
        <w:jc w:val="left"/>
        <w:rPr>
          <w:rFonts w:hint="eastAsia" w:ascii="仿宋" w:hAnsi="仿宋" w:eastAsia="仿宋" w:cs="仿宋"/>
          <w:kern w:val="2"/>
          <w:sz w:val="32"/>
          <w:szCs w:val="32"/>
          <w:lang w:val="en-US" w:eastAsia="zh-CN" w:bidi="ar-SA"/>
        </w:rPr>
      </w:pPr>
      <w:bookmarkStart w:id="5" w:name="heading_9"/>
      <w:r>
        <w:rPr>
          <w:rFonts w:hint="eastAsia" w:ascii="黑体" w:hAnsi="黑体" w:eastAsia="黑体" w:cs="黑体"/>
          <w:b/>
          <w:bCs/>
          <w:kern w:val="2"/>
          <w:sz w:val="32"/>
          <w:szCs w:val="32"/>
          <w:lang w:val="en-US" w:eastAsia="zh-CN" w:bidi="ar-SA"/>
        </w:rPr>
        <w:t>四、就餐模式与菜单管理</w:t>
      </w:r>
      <w:bookmarkEnd w:id="5"/>
    </w:p>
    <w:p w14:paraId="169F8C93">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采用自由点配餐和分类套餐相结合的配餐模式，满足不同就餐需求（职工餐、患者普食、患者治疗餐、特需餐等）。供应商制定的每周菜单须提前报甲方及营养科审核，并根据审核意见进行调整。须定期更新菜品，滚动推出新品，以满足职工、患者的营养与口味需求，积极响应甲方提出的其他合理食养服务要求。</w:t>
      </w:r>
    </w:p>
    <w:p w14:paraId="06A5C4E7">
      <w:pPr>
        <w:keepNext w:val="0"/>
        <w:keepLines w:val="0"/>
        <w:widowControl/>
        <w:suppressLineNumbers w:val="0"/>
        <w:spacing w:line="360" w:lineRule="auto"/>
        <w:ind w:firstLine="640" w:firstLineChars="200"/>
        <w:jc w:val="left"/>
        <w:rPr>
          <w:rFonts w:hint="eastAsia" w:ascii="微软雅黑" w:hAnsi="微软雅黑" w:eastAsia="微软雅黑" w:cs="微软雅黑"/>
          <w:b/>
          <w:bCs/>
          <w:kern w:val="2"/>
          <w:sz w:val="32"/>
          <w:szCs w:val="32"/>
          <w:lang w:val="en-US" w:eastAsia="zh-CN" w:bidi="ar-SA"/>
        </w:rPr>
      </w:pPr>
      <w:bookmarkStart w:id="7" w:name="_GoBack"/>
      <w:bookmarkStart w:id="6" w:name="heading_10"/>
      <w:r>
        <w:rPr>
          <w:rFonts w:hint="eastAsia" w:ascii="微软雅黑" w:hAnsi="微软雅黑" w:eastAsia="微软雅黑" w:cs="微软雅黑"/>
          <w:b/>
          <w:bCs/>
          <w:kern w:val="2"/>
          <w:sz w:val="32"/>
          <w:szCs w:val="32"/>
          <w:lang w:val="en-US" w:eastAsia="zh-CN" w:bidi="ar-SA"/>
        </w:rPr>
        <w:t>五、监督考核与违约责任</w:t>
      </w:r>
      <w:bookmarkEnd w:id="6"/>
    </w:p>
    <w:bookmarkEnd w:id="7"/>
    <w:p w14:paraId="03C6C010">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满意度测评：甲方每月进行服务满意度测评。满意度低于80%时，供应商须限期整改。若累计三次整改后仍不合格，甲方有权处以每次1000元罚款并终止合同。季度综合检查：甲方每季度对环境卫生（中央厨房、仓储场地、配送车辆）、食品质量、安全生产、人员管理、配送服务等进行百分制评分：        </w:t>
      </w:r>
    </w:p>
    <w:p w14:paraId="07D7F301">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70-80分（不含）：罚款1000元。        </w:t>
      </w:r>
    </w:p>
    <w:p w14:paraId="54C754D4">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60-70分（不含）：罚款2000元。</w:t>
      </w:r>
    </w:p>
    <w:p w14:paraId="0C26113D">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低于60分：罚款3000元，并勒令限期整改。</w:t>
      </w:r>
    </w:p>
    <w:p w14:paraId="4451D874">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食品异物:在食品中发现异物（如钢丝、苍蝇等），经核实，年度累计达5次，甲方可处以500-1000元罚款；超过5次后，每多一次加罚1500元。若发生频率过高，甲方有权终止合同。</w:t>
      </w:r>
    </w:p>
    <w:p w14:paraId="6A4D2318">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投诉处理：对重大餐饮质量问题、配送延误问题或甲方转达的书面投诉，未在规定时间内完成整改的，甲方可酌情处以3000-10000元罚款，并有权终止合同。</w:t>
      </w:r>
    </w:p>
    <w:p w14:paraId="3392AD6F">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重大事故:若发生食品卫生安全事故、配送安全事故或因管理不善引发群体性事件，供应商须承担全部法律及经济责任，甲方可酌情处以6000-30000元罚款，并有权终止合同。</w:t>
      </w:r>
    </w:p>
    <w:p w14:paraId="3926119C">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配送违规：配送时效超时、餐品温度不达标、配送人员违规操作（随意走动、接触患者隐私区域等），每次处以50-500元罚款，年度累计超过10次，甲方有权终止合同。</w:t>
      </w:r>
    </w:p>
    <w:p w14:paraId="0F101E3E">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机制调整：甲方可根据实际情况对本考核方案进行调整。供应商应致力于提升就餐率与服务品质。</w:t>
      </w:r>
    </w:p>
    <w:p w14:paraId="79F12ED0">
      <w:pPr>
        <w:keepNext w:val="0"/>
        <w:keepLines w:val="0"/>
        <w:widowControl/>
        <w:suppressLineNumbers w:val="0"/>
        <w:spacing w:line="360" w:lineRule="auto"/>
        <w:ind w:firstLine="643" w:firstLineChars="200"/>
        <w:jc w:val="left"/>
        <w:rPr>
          <w:rFonts w:hint="eastAsia" w:ascii="仿宋" w:hAnsi="仿宋" w:eastAsia="仿宋" w:cs="仿宋"/>
          <w:kern w:val="2"/>
          <w:sz w:val="32"/>
          <w:szCs w:val="32"/>
          <w:lang w:val="en-US" w:eastAsia="zh-CN" w:bidi="ar-SA"/>
        </w:rPr>
      </w:pPr>
      <w:r>
        <w:rPr>
          <w:rFonts w:hint="eastAsia" w:ascii="黑体" w:hAnsi="黑体" w:eastAsia="黑体" w:cs="黑体"/>
          <w:b/>
          <w:bCs/>
          <w:kern w:val="2"/>
          <w:sz w:val="32"/>
          <w:szCs w:val="32"/>
          <w:lang w:val="en-US" w:eastAsia="zh-CN" w:bidi="ar-SA"/>
        </w:rPr>
        <w:t>六、餐费付款说明</w:t>
      </w:r>
    </w:p>
    <w:p w14:paraId="71BA70D0">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合同期内，采购人按月支付采购人餐补费用支付给供应商。采购人于每月10日前向采购人提交上月双方确认的餐饮配送服务汇总表、等额发票、餐饮管理月度服务质量考评表等资料，最后一个月需同时提交年度考评表，采购人根据供应商履约情况及服务质量考核情况，在收到合格的付款凭证后10个工作日内办理支付(具体付款方式以甲方财务制度为准)。</w:t>
      </w:r>
    </w:p>
    <w:p w14:paraId="774EB6D7">
      <w:pPr>
        <w:keepNext w:val="0"/>
        <w:keepLines w:val="0"/>
        <w:widowControl/>
        <w:suppressLineNumbers w:val="0"/>
        <w:spacing w:line="360" w:lineRule="auto"/>
        <w:ind w:firstLine="640" w:firstLineChars="200"/>
        <w:jc w:val="left"/>
        <w:rPr>
          <w:rFonts w:hint="eastAsia" w:ascii="仿宋" w:hAnsi="仿宋" w:eastAsia="仿宋" w:cs="仿宋"/>
          <w:kern w:val="2"/>
          <w:sz w:val="32"/>
          <w:szCs w:val="32"/>
          <w:lang w:val="en-US" w:eastAsia="zh-CN" w:bidi="ar-SA"/>
        </w:rPr>
      </w:pPr>
    </w:p>
    <w:p w14:paraId="3837FF90"/>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16A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7F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F2C14"/>
    <w:rsid w:val="1C2F2C14"/>
    <w:rsid w:val="22F2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3320</Words>
  <Characters>3514</Characters>
  <Lines>0</Lines>
  <Paragraphs>0</Paragraphs>
  <TotalTime>2</TotalTime>
  <ScaleCrop>false</ScaleCrop>
  <LinksUpToDate>false</LinksUpToDate>
  <CharactersWithSpaces>3544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2026-02-24T07:41:00Z</dcterms:created>
  <dc:creator>逝去的日子</dc:creator>
  <cp:lastModifiedBy>逝去的日子</cp:lastModifiedBy>
  <dcterms:modified xsi:type="dcterms:W3CDTF">2026-02-24T08:08:07Z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C01C2042FC7D424981267619C66E9303_11</vt:lpwstr>
  </property>
  <property fmtid="{D5CDD505-2E9C-101B-9397-08002B2CF9AE}" pid="4" name="KSOTemplateDocerSaveRecord">
    <vt:lpwstr>eyJoZGlkIjoiNmQwYjE2MTFjNmZlZDRlMzAwYjRhZjgyYTc2ZTMyZWMiLCJ1c2VySWQiOiIyOTkyNzU2NjIifQ==</vt:lpwstr>
  </property>
</Properties>
</file>