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E743"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</w:rPr>
        <w:t>文件编号：AF-</w:t>
      </w:r>
      <w:r>
        <w:rPr>
          <w:rFonts w:hint="eastAsia" w:ascii="宋体" w:hAnsi="宋体" w:eastAsia="宋体" w:cs="宋体"/>
          <w:lang w:val="en-US" w:eastAsia="zh-CN"/>
        </w:rPr>
        <w:t>SQ</w:t>
      </w:r>
      <w:r>
        <w:rPr>
          <w:rFonts w:hint="eastAsia" w:ascii="宋体" w:hAnsi="宋体" w:eastAsia="宋体" w:cs="宋体"/>
        </w:rPr>
        <w:t>-0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-0</w:t>
      </w:r>
      <w:r>
        <w:rPr>
          <w:rFonts w:hint="eastAsia" w:ascii="宋体" w:hAnsi="宋体" w:eastAsia="宋体" w:cs="宋体"/>
          <w:lang w:val="en-US" w:eastAsia="zh-CN"/>
        </w:rPr>
        <w:t>3</w:t>
      </w:r>
    </w:p>
    <w:p w14:paraId="4DD37F31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初始审查申请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713"/>
        <w:gridCol w:w="2417"/>
        <w:gridCol w:w="12"/>
        <w:gridCol w:w="1859"/>
        <w:gridCol w:w="355"/>
        <w:gridCol w:w="60"/>
        <w:gridCol w:w="1717"/>
      </w:tblGrid>
      <w:tr w14:paraId="7F5B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DF8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D21B56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0E1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3E7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申请科室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A1E37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4F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1DE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主要研究者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AA8A1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869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BA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57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A99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组长单位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FF173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A34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是否获得组长单位</w:t>
            </w:r>
          </w:p>
          <w:p w14:paraId="63EDF36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伦理审查意见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4F7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是 </w:t>
            </w:r>
          </w:p>
          <w:p w14:paraId="0BAB483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□否</w:t>
            </w:r>
          </w:p>
        </w:tc>
      </w:tr>
      <w:tr w14:paraId="30A6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70C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本中心病例数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61DC0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DE9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本试验病例数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273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AB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0D93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临床研究预期时间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7FFE98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EF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E27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申办方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7E064E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15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B02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CRO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DB8523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26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290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监查员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7FF5E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368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DC2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68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10E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CRC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E000E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F9F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606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E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FA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提交审查材料</w:t>
            </w:r>
          </w:p>
          <w:p w14:paraId="2CBA9D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（有版本号及版本日期的须注明）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28AA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014A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F044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92D0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CE1C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5C88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A110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C8A6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4CE2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BF27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0D9E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6F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4C810A">
            <w:pPr>
              <w:tabs>
                <w:tab w:val="center" w:pos="957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药物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A17E4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试验药物名称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0A9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0C4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试验分期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2C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C6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DE0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407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NMPA受理号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2C4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261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注册分类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2E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11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81A6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器械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72832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医疗器械名称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CDF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EA7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分类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D2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E1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A44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6AF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是否植入性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E41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7CB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是否有源性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BE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DB4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A2ED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招募人群特征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5320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□健康者； □患者； □孕妇； □弱势受试者</w:t>
            </w:r>
          </w:p>
        </w:tc>
      </w:tr>
      <w:tr w14:paraId="571F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1FEF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招募方式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D5B7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广告，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临床诊疗过程，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数据库，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49E2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BA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弱势受试者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(以上选择弱势受试者，填写该项)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A928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□研究者的学生和下级；□申办方的员工；□军人；□犯人；□无药可救疾病的患者；□处于危急状况的患者；□入住福利院的人；□流浪者；□未成年人；□无能力知情同意的人；□其他：</w:t>
            </w:r>
          </w:p>
        </w:tc>
      </w:tr>
      <w:tr w14:paraId="1407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33E3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涉及我国人类遗传资源的情况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5D61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□采集审批；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保藏审批；□国际合作科学研究审批；□材料出境审批；□国际合作临床试验备案；□信息对外提</w:t>
            </w:r>
          </w:p>
          <w:p w14:paraId="4D7838B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供或开放使用备案；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不适用</w:t>
            </w:r>
          </w:p>
        </w:tc>
      </w:tr>
      <w:tr w14:paraId="577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D46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数据与安全监察委员会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FFA8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有；□无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2585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购买保险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6F4B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□无</w:t>
            </w:r>
          </w:p>
        </w:tc>
      </w:tr>
      <w:tr w14:paraId="0BFD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106C2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受试者补偿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7A7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货币补偿：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有，数额：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 w14:paraId="7001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EBCD">
            <w:pPr>
              <w:spacing w:line="240" w:lineRule="auto"/>
              <w:jc w:val="left"/>
            </w:pP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A89E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非货币补偿：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有：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 w14:paraId="2476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31FB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受试者的获益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FE68">
            <w:pPr>
              <w:tabs>
                <w:tab w:val="left" w:pos="463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对受试者没有诊断、治疗、或预防的潜在获益（如Ⅰ期、探索性试验）</w:t>
            </w:r>
          </w:p>
          <w:p w14:paraId="34E51ABC">
            <w:pPr>
              <w:tabs>
                <w:tab w:val="left" w:pos="463"/>
              </w:tabs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□对受试者有诊断、治疗、或预防的潜在获益（如Ⅲ期、确证性试验）</w:t>
            </w:r>
          </w:p>
        </w:tc>
      </w:tr>
      <w:tr w14:paraId="2E84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7B64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受试者参与研究的费用</w:t>
            </w: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089C">
            <w:pPr>
              <w:tabs>
                <w:tab w:val="left" w:pos="463"/>
              </w:tabs>
              <w:spacing w:line="240" w:lineRule="auto"/>
              <w:jc w:val="left"/>
              <w:rPr>
                <w:rFonts w:ascii="HFCMVF+DengXian" w:hAnsi="HFCMVF+DengXian" w:cs="HFCMVF+DengXian"/>
                <w:color w:val="000000"/>
                <w:spacing w:val="0"/>
                <w:sz w:val="21"/>
              </w:rPr>
            </w:pPr>
            <w:r>
              <w:rPr>
                <w:rFonts w:ascii="DejaVu Sans"/>
                <w:color w:val="000000"/>
                <w:spacing w:val="47"/>
                <w:sz w:val="21"/>
              </w:rPr>
              <w:t xml:space="preserve"> 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受试者参加研究的直接费用（如交通费）的报销或津贴</w:t>
            </w: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无；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有，数额：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  <w:p w14:paraId="42B0D259">
            <w:pPr>
              <w:widowControl w:val="0"/>
              <w:autoSpaceDE w:val="0"/>
              <w:autoSpaceDN w:val="0"/>
              <w:spacing w:before="120" w:after="0" w:line="233" w:lineRule="exact"/>
              <w:ind w:left="0" w:right="0" w:firstLine="0"/>
              <w:jc w:val="left"/>
              <w:rPr>
                <w:rFonts w:ascii="HFCMVF+DengXian"/>
                <w:color w:val="000000"/>
                <w:spacing w:val="0"/>
                <w:sz w:val="21"/>
              </w:rPr>
            </w:pPr>
            <w:r>
              <w:rPr>
                <w:rFonts w:ascii="DejaVu Sans"/>
                <w:color w:val="000000"/>
                <w:spacing w:val="47"/>
                <w:sz w:val="21"/>
              </w:rPr>
              <w:t xml:space="preserve"> 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研究药物的费用：</w:t>
            </w:r>
            <w:r>
              <w:rPr>
                <w:rFonts w:hint="eastAsia" w:ascii="JOOQNR+Wingdings" w:hAnsi="JOOQNR+Wingdings" w:cs="JOOQNR+Wingdings"/>
                <w:color w:val="000000"/>
                <w:spacing w:val="0"/>
                <w:sz w:val="21"/>
                <w:lang w:eastAsia="zh-CN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申办者支付</w:t>
            </w: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  <w:lang w:eastAsia="zh-CN"/>
              </w:rPr>
              <w:t>；□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受试者或其医疗保险支付</w:t>
            </w:r>
          </w:p>
          <w:p w14:paraId="3283F226">
            <w:pPr>
              <w:widowControl w:val="0"/>
              <w:autoSpaceDE w:val="0"/>
              <w:autoSpaceDN w:val="0"/>
              <w:spacing w:before="120" w:after="0" w:line="233" w:lineRule="exact"/>
              <w:ind w:left="0" w:right="0" w:firstLine="0"/>
              <w:jc w:val="left"/>
              <w:rPr>
                <w:rFonts w:hint="eastAsia" w:ascii="HFCMVF+DengXian" w:hAnsi="HFCMVF+DengXian" w:cs="HFCMVF+DengXian"/>
                <w:color w:val="000000"/>
                <w:spacing w:val="0"/>
                <w:sz w:val="21"/>
                <w:lang w:val="en-US" w:eastAsia="zh-CN"/>
              </w:rPr>
            </w:pPr>
            <w:r>
              <w:rPr>
                <w:rFonts w:ascii="DejaVu Sans"/>
                <w:color w:val="000000"/>
                <w:spacing w:val="47"/>
                <w:sz w:val="21"/>
              </w:rPr>
              <w:t xml:space="preserve"> 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研究理化检查的费用：</w:t>
            </w:r>
            <w:r>
              <w:rPr>
                <w:rFonts w:hint="eastAsia" w:ascii="JOOQNR+Wingdings" w:hAnsi="JOOQNR+Wingdings" w:cs="JOOQNR+Wingdings"/>
                <w:color w:val="000000"/>
                <w:spacing w:val="0"/>
                <w:sz w:val="21"/>
                <w:lang w:eastAsia="zh-CN"/>
              </w:rPr>
              <w:t>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申办者支付</w:t>
            </w:r>
            <w:r>
              <w:rPr>
                <w:rFonts w:hint="eastAsia" w:ascii="HFCMVF+DengXian" w:hAnsi="HFCMVF+DengXian" w:cs="HFCMVF+DengXian"/>
                <w:color w:val="000000"/>
                <w:spacing w:val="0"/>
                <w:sz w:val="21"/>
                <w:lang w:eastAsia="zh-CN"/>
              </w:rPr>
              <w:t>；□</w:t>
            </w:r>
            <w:r>
              <w:rPr>
                <w:rFonts w:ascii="HFCMVF+DengXian" w:hAnsi="HFCMVF+DengXian" w:cs="HFCMVF+DengXian"/>
                <w:color w:val="000000"/>
                <w:spacing w:val="0"/>
                <w:sz w:val="21"/>
              </w:rPr>
              <w:t>受试者或其医疗保险支付</w:t>
            </w:r>
          </w:p>
        </w:tc>
      </w:tr>
      <w:tr w14:paraId="606C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9FC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PI负责的在研GCP项目数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1172">
            <w:pPr>
              <w:spacing w:line="240" w:lineRule="auto"/>
              <w:ind w:firstLine="738" w:firstLineChars="300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2DC7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与本项目目标疾病相同的GCP项目数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1926">
            <w:pPr>
              <w:spacing w:line="240" w:lineRule="auto"/>
              <w:ind w:firstLine="984" w:firstLineChars="400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项</w:t>
            </w:r>
          </w:p>
        </w:tc>
      </w:tr>
      <w:tr w14:paraId="3B46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64C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F990D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</w:t>
            </w:r>
          </w:p>
          <w:p w14:paraId="7CC6918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E8C7B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待该项目同意后，我将遵循GCP、方案以及伦理委员会的要求，开展本项临床研究。①及时上报研究过程中的各类信息，任何修订将事先报告伦理委员会，待同意后继续开展。②在持续审查规定日期前一个月递交研究进展报告供伦理委员会审查，逾期未交报告而造成研究数据无法使用，由本人承担相应责任。③所有涉及人类遗传资源的研究，应按《中华人民共和国人类遗传资源管理条例》要求获得国务院科学技术行政部门的行政许可后再开展。④我作为本临床研究的主要研究者，在此研究中不存在经济上、物质上、以及社会关系方面的利益冲突。倘若在研究开展过程中发现目前尚未知晓的利益冲突，我将及时向伦理委员会报告。</w:t>
            </w:r>
          </w:p>
        </w:tc>
      </w:tr>
      <w:tr w14:paraId="46BC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99D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临床试验机构办是否同意立项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481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是  □否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F7C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</w:rPr>
              <w:t>立项日期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B23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A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0D6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主要研究者签名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080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FB4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E45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577941F"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4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FCMVF+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JOOQNR+Wingdings">
    <w:altName w:val="Segoe Print"/>
    <w:panose1 w:val="05000000000000000000"/>
    <w:charset w:val="01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26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2730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2730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4D9AE">
    <w:pPr>
      <w:pStyle w:val="3"/>
      <w:pBdr>
        <w:bottom w:val="single" w:color="auto" w:sz="4" w:space="1"/>
      </w:pBdr>
      <w:jc w:val="right"/>
      <w:rPr>
        <w:rFonts w:hint="default" w:eastAsia="等线"/>
        <w:u w:val="none"/>
        <w:lang w:val="en-US" w:eastAsia="zh-CN"/>
      </w:rPr>
    </w:pPr>
    <w:r>
      <w:rPr>
        <w:rFonts w:hint="eastAsia" w:ascii="微软雅黑" w:hAnsi="微软雅黑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-115570</wp:posOffset>
          </wp:positionV>
          <wp:extent cx="1223645" cy="306070"/>
          <wp:effectExtent l="0" t="0" r="10795" b="13970"/>
          <wp:wrapNone/>
          <wp:docPr id="160" name="图片 160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图片 160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0"/>
        <w:szCs w:val="21"/>
        <w:u w:val="none"/>
        <w:lang w:val="en-US" w:eastAsia="zh-CN"/>
      </w:rPr>
      <w:t>茂名市人民医院医学伦理委员会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65F5797F"/>
    <w:rsid w:val="048F2C61"/>
    <w:rsid w:val="05105A79"/>
    <w:rsid w:val="0B9B6F51"/>
    <w:rsid w:val="16C43D73"/>
    <w:rsid w:val="23906919"/>
    <w:rsid w:val="2A5C7555"/>
    <w:rsid w:val="3F275F2C"/>
    <w:rsid w:val="408853D3"/>
    <w:rsid w:val="41030C69"/>
    <w:rsid w:val="44880452"/>
    <w:rsid w:val="44C764DF"/>
    <w:rsid w:val="4A1F2861"/>
    <w:rsid w:val="5048279D"/>
    <w:rsid w:val="5E28727D"/>
    <w:rsid w:val="65EB35A0"/>
    <w:rsid w:val="65F5797F"/>
    <w:rsid w:val="6BA8609D"/>
    <w:rsid w:val="6C5D567A"/>
    <w:rsid w:val="6D201BD7"/>
    <w:rsid w:val="70795D2D"/>
    <w:rsid w:val="720C5B4F"/>
    <w:rsid w:val="767174B1"/>
    <w:rsid w:val="79622DF4"/>
    <w:rsid w:val="7D6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968</Characters>
  <Lines>0</Lines>
  <Paragraphs>0</Paragraphs>
  <TotalTime>5</TotalTime>
  <ScaleCrop>false</ScaleCrop>
  <LinksUpToDate>false</LinksUpToDate>
  <CharactersWithSpaces>1000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2020-08-26T02:53:00Z</dcterms:created>
  <dc:creator>。*小太阳</dc:creator>
  <cp:lastModifiedBy>罗小丹</cp:lastModifiedBy>
  <dcterms:modified xsi:type="dcterms:W3CDTF">2025-04-30T01:20:41Z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A5431AF2FBF040C1BE93DED7B52AAF25</vt:lpwstr>
  </property>
  <property fmtid="{D5CDD505-2E9C-101B-9397-08002B2CF9AE}" pid="4" name="KSOTemplateDocerSaveRecord">
    <vt:lpwstr>eyJoZGlkIjoiYTI3YThmMWQ1NzU4ZTI5ZTg3NTRlNDRkZGQ2MjNlNTYiLCJ1c2VySWQiOiIzODY1MjUyMzIifQ==</vt:lpwstr>
  </property>
</Properties>
</file>