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临床试验项目启动前评估表</w:t>
      </w:r>
    </w:p>
    <w:p>
      <w:pPr>
        <w:spacing w:line="360" w:lineRule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>
      <w:pPr>
        <w:spacing w:line="360" w:lineRule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申办者：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</w:t>
      </w:r>
    </w:p>
    <w:p>
      <w:pPr>
        <w:spacing w:line="360" w:lineRule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CRO/SMO：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>
      <w:pPr>
        <w:spacing w:line="360" w:lineRule="auto"/>
        <w:rPr>
          <w:rFonts w:hint="default" w:eastAsiaTheme="minor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主要研究者：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</w:p>
    <w:p>
      <w:pPr>
        <w:spacing w:line="360" w:lineRule="auto"/>
        <w:rPr>
          <w:rFonts w:hint="eastAsia"/>
          <w:b/>
          <w:bCs/>
          <w:sz w:val="22"/>
          <w:szCs w:val="28"/>
          <w:lang w:eastAsia="zh-CN"/>
        </w:rPr>
      </w:pPr>
      <w:r>
        <w:rPr>
          <w:rFonts w:hint="eastAsia"/>
          <w:b/>
          <w:bCs/>
          <w:sz w:val="22"/>
          <w:szCs w:val="28"/>
          <w:lang w:eastAsia="zh-CN"/>
        </w:rPr>
        <w:t>一、项目启动前准备工作：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是否有临床试验批件且在有效期内：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临床试验合同/CRC协议是否已经签署完成：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项目首款是否已汇至医院指定账户：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是否已取得遗传办批件：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</w:t>
      </w:r>
    </w:p>
    <w:p>
      <w:pPr>
        <w:numPr>
          <w:ilvl w:val="1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EDC单位名称：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  <w:u w:val="none"/>
          <w:lang w:val="en-US" w:eastAsia="zh-CN"/>
        </w:rPr>
        <w:t>，EDC单位是否为外资：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1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是否已提供信息对外提供备案：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其他：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1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是否已取得人遗办备案回执并打印：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其他：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    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是否已经在药物临床试验登记与信息公示平台登记：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是否已提供启动会PPT：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是否已梳理本中心试验流程：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是否所有检验检查项目都能在本院开展：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其他：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  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是否已提供CRC/CRA委派函：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CRC是否已通过机构面试：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是否已在GCP系统上完成方案配置：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其他：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                             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2"/>
          <w:szCs w:val="28"/>
          <w:lang w:eastAsia="zh-CN"/>
        </w:rPr>
      </w:pPr>
      <w:r>
        <w:rPr>
          <w:rFonts w:hint="eastAsia"/>
          <w:b/>
          <w:bCs/>
          <w:sz w:val="22"/>
          <w:szCs w:val="28"/>
          <w:lang w:eastAsia="zh-CN"/>
        </w:rPr>
        <w:t>二、项目实施流程评估：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试验药物管理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1.1 试验用药品已按要求运送至GCP药房，且保存了运输途中温湿度记录，运输温度计的校准证明，经清点无误后入库：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不适用，其他：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          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1.2 药物发放、回收记录表、温湿度记录表（如有）、处方模板、库存登记表、药检报告或相关说明是否齐全：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不适用，其他：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                  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1.3 是否需要在静配中心统一配置再运送到科室：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1.4 是否有符合要求的转运箱：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1.5 转运箱是否有可导出的温度记录：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1.6 住院病人是否在医嘱中开具试验药物处方（静配）：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1.7 是否要将药盒或者空瓶回收至中心药房：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1.8 试验药物的处置记录表：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1.9 剩余药物/药瓶是否授权本中心销毁：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是（请提供委托销毁的说明），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试验物资提供</w:t>
      </w:r>
    </w:p>
    <w:p>
      <w:pPr>
        <w:numPr>
          <w:ilvl w:val="1"/>
          <w:numId w:val="2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是否提供物资交接记录表：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1"/>
          <w:numId w:val="2"/>
        </w:numPr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所提供的物资有无相关校准证明或者合格证：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不适用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生物样本管理：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3.1样本是否需运送至第三方实验室检测：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科室是否满足生物样本处理及储存的要求：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外送样本的类型：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血样，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组织，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其他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外送样本的检测内容：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PK，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基因检测：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2"/>
          <w:szCs w:val="28"/>
          <w:lang w:val="en-US" w:eastAsia="zh-CN"/>
        </w:rPr>
        <w:t>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其他：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    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是否提供了第三方实验室资质：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是否提供了样本管理手册：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是否提供了样本采集、处理、保存、运送记录表：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是否提供冰箱/柜温度记录表：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3.2样本是否需要由本院委托送至外院检测：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（1）是否已签署三方委托协议：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试验记录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4.1 科室能否独立记录病程并打印病历：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4.2 知情同意过程、病程记录模板是否经机构确认：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4.3 知情同意过程记录形式：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门诊电子病历，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住院病程记录，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纸质门诊病历，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其他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4.4是否针对主要疗效指标的判定标准（如评分量表）等对研究者进行了重点培训授权：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4.5 是否提供评分量表等并单独打印：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试验开展流程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5.1是否涉及减免：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减免方式：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门诊报销流程（请提前准备免费检查清单）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住院电子报销系统（请提前在系统录入所有减免项目）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5.2 受试者补贴发放形式确认：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现金，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财务流程（需提供受试者身份证、银行卡复印件）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5.3 是否需要在本中心刻盘及评估：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是（请准备临床试验影像资料刻录申请表），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5.4 是否拟对评估老师进行培训授权：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5.5是否收集了项目涉及的设备年度校准证书：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5.6是否收集了项目涉及的检验项目室间质评证书：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5.7是否收集了实验室检查正常值范围：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过程文件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临床试验授权表：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有，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无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团队成员简历、GCP证书、执业证书、PI职称证书是否收集齐全：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研究者签名样张：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启动会签到表：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启动会会议记录：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是，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受试者鉴认代码表：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有，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无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受试者筛选入选表：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有，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无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冰箱/柜温度记录表：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有，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无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完成试验受试者编码目录：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有，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无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受试者补贴发放表：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有，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无</w:t>
      </w:r>
    </w:p>
    <w:p>
      <w:pPr>
        <w:numPr>
          <w:ilvl w:val="1"/>
          <w:numId w:val="2"/>
        </w:numPr>
        <w:spacing w:line="360" w:lineRule="auto"/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受试者服药日记卡：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有，</w:t>
      </w:r>
      <w:r>
        <w:rPr>
          <w:rFonts w:hint="eastAsia"/>
          <w:sz w:val="22"/>
          <w:szCs w:val="28"/>
          <w:lang w:val="en-US" w:eastAsia="zh-CN"/>
        </w:rPr>
        <w:sym w:font="Wingdings" w:char="00A8"/>
      </w:r>
      <w:r>
        <w:rPr>
          <w:rFonts w:hint="eastAsia"/>
          <w:sz w:val="22"/>
          <w:szCs w:val="28"/>
          <w:lang w:val="en-US" w:eastAsia="zh-CN"/>
        </w:rPr>
        <w:t>无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其他：上述未提到的表格请补充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2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2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2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CRA/CRC：                                    机构办公室：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1363345" cy="341630"/>
          <wp:effectExtent l="0" t="0" r="0" b="1270"/>
          <wp:docPr id="1" name="图片 1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9032209410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3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12C8F"/>
    <w:multiLevelType w:val="singleLevel"/>
    <w:tmpl w:val="95F12C8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6960986"/>
    <w:multiLevelType w:val="multilevel"/>
    <w:tmpl w:val="C69609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D7963584"/>
    <w:multiLevelType w:val="singleLevel"/>
    <w:tmpl w:val="D796358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6BC784E"/>
    <w:multiLevelType w:val="multilevel"/>
    <w:tmpl w:val="E6BC78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NjMwZjg5YTM1MmZmNmQ2ODFjZWE2N2FjZTQ4NWUifQ=="/>
  </w:docVars>
  <w:rsids>
    <w:rsidRoot w:val="75C55761"/>
    <w:rsid w:val="0F6162B3"/>
    <w:rsid w:val="18B257C4"/>
    <w:rsid w:val="192B7D36"/>
    <w:rsid w:val="1EDF6A6F"/>
    <w:rsid w:val="22A25E3C"/>
    <w:rsid w:val="26807291"/>
    <w:rsid w:val="281E2E79"/>
    <w:rsid w:val="30D62EDF"/>
    <w:rsid w:val="383E6DAF"/>
    <w:rsid w:val="45E275DA"/>
    <w:rsid w:val="46DD474E"/>
    <w:rsid w:val="5572774C"/>
    <w:rsid w:val="5A42797F"/>
    <w:rsid w:val="5E6D4D86"/>
    <w:rsid w:val="5F0D1D6C"/>
    <w:rsid w:val="5F2C173D"/>
    <w:rsid w:val="67F329A2"/>
    <w:rsid w:val="723825EF"/>
    <w:rsid w:val="727D0EC3"/>
    <w:rsid w:val="74BF5665"/>
    <w:rsid w:val="75C55761"/>
    <w:rsid w:val="779511A1"/>
    <w:rsid w:val="79C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3</Pages>
  <Words>1566</Words>
  <Characters>1650</Characters>
  <Lines>0</Lines>
  <Paragraphs>0</Paragraphs>
  <TotalTime>1262</TotalTime>
  <ScaleCrop>false</ScaleCrop>
  <LinksUpToDate>false</LinksUpToDate>
  <CharactersWithSpaces>2014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2022-04-22T06:57:00Z</dcterms:created>
  <dc:creator>燕虹</dc:creator>
  <cp:lastModifiedBy>燕虹</cp:lastModifiedBy>
  <cp:lastPrinted>2023-07-10T08:20:00Z</cp:lastPrinted>
  <dcterms:modified xsi:type="dcterms:W3CDTF">2023-08-09T01:39:01Z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552C848DA8564E9691F12FD40E85B4EF</vt:lpwstr>
  </property>
</Properties>
</file>