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hint="eastAsia" w:ascii="仿宋_GB2312" w:hAnsi="宋体" w:eastAsia="方正小标宋简体"/>
          <w:b/>
          <w:bCs/>
          <w:spacing w:val="20"/>
          <w:sz w:val="52"/>
          <w:szCs w:val="52"/>
          <w:lang w:eastAsia="zh-CN"/>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2025年医师资格考试培训服务采购项目（二次）</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采</w:t>
      </w: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lang w:eastAsia="zh-CN"/>
        </w:rPr>
        <w:t>202</w:t>
      </w:r>
      <w:r>
        <w:rPr>
          <w:rFonts w:hint="eastAsia" w:ascii="仿宋" w:hAnsi="仿宋" w:eastAsia="仿宋" w:cs="仿宋"/>
          <w:b/>
          <w:w w:val="110"/>
          <w:sz w:val="36"/>
          <w:szCs w:val="36"/>
          <w:lang w:val="en-US" w:eastAsia="zh-CN"/>
        </w:rPr>
        <w:t>5</w:t>
      </w:r>
      <w:r>
        <w:rPr>
          <w:rFonts w:hint="eastAsia" w:ascii="仿宋" w:hAnsi="仿宋" w:eastAsia="仿宋" w:cs="仿宋"/>
          <w:b/>
          <w:w w:val="110"/>
          <w:sz w:val="36"/>
          <w:szCs w:val="36"/>
          <w:lang w:eastAsia="zh-CN"/>
        </w:rPr>
        <w:t>年</w:t>
      </w:r>
      <w:r>
        <w:rPr>
          <w:rFonts w:hint="eastAsia" w:ascii="仿宋" w:hAnsi="仿宋" w:eastAsia="仿宋" w:cs="仿宋"/>
          <w:b/>
          <w:w w:val="110"/>
          <w:sz w:val="36"/>
          <w:szCs w:val="36"/>
          <w:lang w:val="en-US" w:eastAsia="zh-CN"/>
        </w:rPr>
        <w:t>1</w:t>
      </w:r>
      <w:r>
        <w:rPr>
          <w:rFonts w:hint="eastAsia" w:ascii="仿宋" w:hAnsi="仿宋" w:eastAsia="仿宋" w:cs="仿宋"/>
          <w:b/>
          <w:w w:val="110"/>
          <w:sz w:val="36"/>
          <w:szCs w:val="36"/>
        </w:rPr>
        <w:t>月</w:t>
      </w:r>
      <w:r>
        <w:rPr>
          <w:rFonts w:hint="eastAsia" w:ascii="仿宋" w:hAnsi="仿宋" w:eastAsia="仿宋" w:cs="仿宋"/>
          <w:b/>
          <w:w w:val="110"/>
          <w:sz w:val="36"/>
          <w:szCs w:val="36"/>
          <w:lang w:val="en-US" w:eastAsia="zh-CN"/>
        </w:rPr>
        <w:t xml:space="preserve"> 8</w:t>
      </w:r>
      <w:bookmarkStart w:id="33" w:name="_GoBack"/>
      <w:bookmarkEnd w:id="33"/>
      <w:r>
        <w:rPr>
          <w:rFonts w:hint="eastAsia" w:ascii="仿宋" w:hAnsi="仿宋" w:eastAsia="仿宋" w:cs="仿宋"/>
          <w:b/>
          <w:w w:val="11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b/>
          <w:bCs/>
          <w:color w:val="000000"/>
          <w:kern w:val="0"/>
          <w:sz w:val="28"/>
        </w:rPr>
        <w:t>第一部分</w:t>
      </w:r>
      <w:r>
        <w:rPr>
          <w:rFonts w:hint="eastAsia" w:ascii="宋体" w:hAnsi="宋体" w:cs="宋体"/>
          <w:b/>
          <w:bCs/>
          <w:color w:val="000000"/>
          <w:kern w:val="0"/>
          <w:sz w:val="28"/>
          <w:lang w:val="en-US" w:eastAsia="zh-CN"/>
        </w:rPr>
        <w:t xml:space="preserve">  </w:t>
      </w:r>
      <w:r>
        <w:rPr>
          <w:rFonts w:ascii="宋体" w:hAnsi="宋体" w:cs="宋体"/>
          <w:b/>
          <w:bCs/>
          <w:color w:val="000000"/>
          <w:kern w:val="0"/>
          <w:sz w:val="28"/>
        </w:rPr>
        <w:t>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w:t>
      </w:r>
      <w:r>
        <w:rPr>
          <w:rFonts w:hint="eastAsia" w:ascii="宋体" w:hAnsi="宋体" w:cs="宋体"/>
          <w:color w:val="000000"/>
          <w:kern w:val="0"/>
          <w:sz w:val="22"/>
          <w:lang w:eastAsia="zh-CN"/>
        </w:rPr>
        <w:t>2025年医师资格考试培训服务采购项目（二次）</w:t>
      </w:r>
      <w:r>
        <w:rPr>
          <w:rFonts w:hint="eastAsia" w:ascii="宋体" w:hAnsi="宋体" w:cs="宋体"/>
          <w:color w:val="000000"/>
          <w:kern w:val="0"/>
          <w:sz w:val="22"/>
        </w:rPr>
        <w:t>信息</w:t>
      </w:r>
      <w:r>
        <w:rPr>
          <w:rFonts w:ascii="宋体" w:hAnsi="宋体" w:cs="宋体"/>
          <w:color w:val="000000"/>
          <w:kern w:val="0"/>
          <w:sz w:val="22"/>
        </w:rPr>
        <w:t>进行公开，欢迎符合资格条件的供应商参加。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w:t>
      </w:r>
      <w:r>
        <w:rPr>
          <w:rFonts w:hint="eastAsia" w:ascii="宋体" w:hAnsi="宋体" w:cs="宋体"/>
          <w:bCs/>
          <w:color w:val="000000"/>
          <w:kern w:val="0"/>
          <w:sz w:val="22"/>
          <w:lang w:eastAsia="zh-CN"/>
        </w:rPr>
        <w:t>2025年医师资格考试培训服务采购项目</w:t>
      </w:r>
      <w:r>
        <w:rPr>
          <w:rFonts w:hint="eastAsia" w:ascii="宋体" w:hAnsi="宋体" w:cs="宋体"/>
          <w:color w:val="000000"/>
          <w:kern w:val="0"/>
          <w:sz w:val="22"/>
          <w:lang w:eastAsia="zh-CN"/>
        </w:rPr>
        <w:t>（二次）</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详见用户需求书</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w:t>
      </w:r>
      <w:r>
        <w:rPr>
          <w:rFonts w:hint="eastAsia" w:ascii="宋体" w:hAnsi="宋体"/>
          <w:b/>
          <w:bCs/>
          <w:color w:val="000000"/>
          <w:sz w:val="22"/>
          <w:u w:val="single"/>
          <w:lang w:eastAsia="zh-CN"/>
        </w:rPr>
        <w:t>截止报名前</w:t>
      </w:r>
      <w:r>
        <w:rPr>
          <w:rFonts w:hint="eastAsia" w:ascii="宋体" w:hAnsi="宋体"/>
          <w:b/>
          <w:bCs/>
          <w:color w:val="000000"/>
          <w:sz w:val="22"/>
          <w:u w:val="single"/>
        </w:rPr>
        <w:t>3个月的</w:t>
      </w:r>
      <w:r>
        <w:rPr>
          <w:rFonts w:hint="eastAsia" w:ascii="宋体" w:hAnsi="宋体"/>
          <w:b/>
          <w:bCs/>
          <w:color w:val="000000"/>
          <w:sz w:val="22"/>
          <w:u w:val="single"/>
          <w:lang w:eastAsia="zh-CN"/>
        </w:rPr>
        <w:t>任意一个月</w:t>
      </w:r>
      <w:r>
        <w:rPr>
          <w:rFonts w:hint="eastAsia" w:ascii="宋体" w:hAnsi="宋体"/>
          <w:b/>
          <w:bCs/>
          <w:color w:val="000000"/>
          <w:sz w:val="22"/>
          <w:u w:val="single"/>
        </w:rPr>
        <w:t>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提供截止报名前3个月的任意一个月缴纳税收和社会保险的凭据证明材料复印件；如依法免税或不需要缴纳社会保障资金的，应提供相应文件证明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6</w:t>
      </w:r>
      <w:r>
        <w:rPr>
          <w:rFonts w:ascii="宋体" w:hAnsi="宋体" w:cs="宋体"/>
          <w:color w:val="000000"/>
          <w:kern w:val="0"/>
          <w:sz w:val="22"/>
        </w:rPr>
        <w:t>.</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 </w:t>
      </w:r>
    </w:p>
    <w:p>
      <w:pPr>
        <w:ind w:firstLine="440" w:firstLineChars="200"/>
        <w:rPr>
          <w:rFonts w:hint="eastAsia"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rPr>
        <w:t>本项目不接受联合体投标。</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四、注意事项</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 有意向参与的供应商可在以下规定的截止时间前提交响应文件；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提交时间：202</w:t>
      </w:r>
      <w:r>
        <w:rPr>
          <w:rFonts w:hint="eastAsia" w:ascii="宋体" w:hAnsi="宋体" w:cs="宋体"/>
          <w:color w:val="000000"/>
          <w:kern w:val="0"/>
          <w:sz w:val="22"/>
          <w:lang w:val="en-US" w:eastAsia="zh-CN"/>
        </w:rPr>
        <w:t>5</w:t>
      </w:r>
      <w:r>
        <w:rPr>
          <w:rFonts w:hint="eastAsia" w:ascii="宋体" w:hAnsi="宋体" w:cs="宋体"/>
          <w:color w:val="000000"/>
          <w:kern w:val="0"/>
          <w:sz w:val="22"/>
          <w:lang w:eastAsia="zh-CN"/>
        </w:rPr>
        <w:t>年</w:t>
      </w:r>
      <w:r>
        <w:rPr>
          <w:rFonts w:hint="eastAsia" w:ascii="宋体" w:hAnsi="宋体" w:cs="宋体"/>
          <w:color w:val="000000"/>
          <w:kern w:val="0"/>
          <w:sz w:val="22"/>
          <w:lang w:val="en-US" w:eastAsia="zh-CN"/>
        </w:rPr>
        <w:t>1</w:t>
      </w:r>
      <w:r>
        <w:rPr>
          <w:rFonts w:hint="eastAsia" w:ascii="宋体" w:hAnsi="宋体" w:cs="宋体"/>
          <w:color w:val="000000"/>
          <w:kern w:val="0"/>
          <w:sz w:val="22"/>
          <w:lang w:eastAsia="zh-CN"/>
        </w:rPr>
        <w:t>月</w:t>
      </w:r>
      <w:r>
        <w:rPr>
          <w:rFonts w:hint="eastAsia" w:ascii="宋体" w:hAnsi="宋体" w:cs="宋体"/>
          <w:color w:val="000000"/>
          <w:kern w:val="0"/>
          <w:sz w:val="22"/>
          <w:lang w:val="en-US" w:eastAsia="zh-CN"/>
        </w:rPr>
        <w:t>8</w:t>
      </w:r>
      <w:r>
        <w:rPr>
          <w:rFonts w:hint="eastAsia" w:ascii="宋体" w:hAnsi="宋体" w:cs="宋体"/>
          <w:color w:val="000000"/>
          <w:kern w:val="0"/>
          <w:sz w:val="22"/>
          <w:lang w:eastAsia="zh-CN"/>
        </w:rPr>
        <w:t>日起至202</w:t>
      </w:r>
      <w:r>
        <w:rPr>
          <w:rFonts w:hint="eastAsia" w:ascii="宋体" w:hAnsi="宋体" w:cs="宋体"/>
          <w:color w:val="000000"/>
          <w:kern w:val="0"/>
          <w:sz w:val="22"/>
          <w:lang w:val="en-US" w:eastAsia="zh-CN"/>
        </w:rPr>
        <w:t>5</w:t>
      </w:r>
      <w:r>
        <w:rPr>
          <w:rFonts w:hint="eastAsia" w:ascii="宋体" w:hAnsi="宋体" w:cs="宋体"/>
          <w:color w:val="000000"/>
          <w:kern w:val="0"/>
          <w:sz w:val="22"/>
          <w:lang w:eastAsia="zh-CN"/>
        </w:rPr>
        <w:t>年</w:t>
      </w:r>
      <w:r>
        <w:rPr>
          <w:rFonts w:hint="eastAsia" w:ascii="宋体" w:hAnsi="宋体" w:cs="宋体"/>
          <w:color w:val="000000"/>
          <w:kern w:val="0"/>
          <w:sz w:val="22"/>
          <w:lang w:val="en-US" w:eastAsia="zh-CN"/>
        </w:rPr>
        <w:t>1</w:t>
      </w:r>
      <w:r>
        <w:rPr>
          <w:rFonts w:hint="eastAsia" w:ascii="宋体" w:hAnsi="宋体" w:cs="宋体"/>
          <w:color w:val="000000"/>
          <w:kern w:val="0"/>
          <w:sz w:val="22"/>
          <w:lang w:eastAsia="zh-CN"/>
        </w:rPr>
        <w:t>月</w:t>
      </w:r>
      <w:r>
        <w:rPr>
          <w:rFonts w:hint="eastAsia" w:ascii="宋体" w:hAnsi="宋体" w:cs="宋体"/>
          <w:color w:val="000000"/>
          <w:kern w:val="0"/>
          <w:sz w:val="22"/>
          <w:lang w:val="en-US" w:eastAsia="zh-CN"/>
        </w:rPr>
        <w:t>15</w:t>
      </w:r>
      <w:r>
        <w:rPr>
          <w:rFonts w:hint="eastAsia" w:ascii="宋体" w:hAnsi="宋体" w:cs="宋体"/>
          <w:color w:val="000000"/>
          <w:kern w:val="0"/>
          <w:sz w:val="22"/>
          <w:lang w:eastAsia="zh-CN"/>
        </w:rPr>
        <w:t>日上午8:00-1</w:t>
      </w:r>
      <w:r>
        <w:rPr>
          <w:rFonts w:hint="eastAsia" w:ascii="宋体" w:hAnsi="宋体" w:cs="宋体"/>
          <w:color w:val="000000"/>
          <w:kern w:val="0"/>
          <w:sz w:val="22"/>
          <w:lang w:val="en-US" w:eastAsia="zh-CN"/>
        </w:rPr>
        <w:t>2:0</w:t>
      </w:r>
      <w:r>
        <w:rPr>
          <w:rFonts w:hint="eastAsia" w:ascii="宋体" w:hAnsi="宋体" w:cs="宋体"/>
          <w:color w:val="000000"/>
          <w:kern w:val="0"/>
          <w:sz w:val="22"/>
          <w:lang w:eastAsia="zh-CN"/>
        </w:rPr>
        <w:t>0，下午2:30-5:30，节假日除外。</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3. 接收/邮寄地址：茂名市为民路101号茂名市人民医院5号楼2楼</w:t>
      </w:r>
      <w:r>
        <w:rPr>
          <w:rFonts w:hint="eastAsia" w:ascii="宋体" w:hAnsi="宋体" w:cs="宋体"/>
          <w:color w:val="000000"/>
          <w:kern w:val="0"/>
          <w:sz w:val="22"/>
          <w:lang w:val="en-US" w:eastAsia="zh-CN"/>
        </w:rPr>
        <w:t>212</w:t>
      </w:r>
      <w:r>
        <w:rPr>
          <w:rFonts w:hint="eastAsia" w:ascii="宋体" w:hAnsi="宋体" w:cs="宋体"/>
          <w:color w:val="000000"/>
          <w:kern w:val="0"/>
          <w:sz w:val="22"/>
          <w:lang w:eastAsia="zh-CN"/>
        </w:rPr>
        <w:t>室。</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4. 接受邮寄响应文件。</w:t>
      </w:r>
    </w:p>
    <w:p>
      <w:pPr>
        <w:ind w:firstLine="440" w:firstLineChars="200"/>
        <w:rPr>
          <w:rFonts w:hint="eastAsia" w:ascii="宋体" w:hAnsi="宋体" w:cs="宋体"/>
          <w:color w:val="000000"/>
          <w:kern w:val="0"/>
          <w:sz w:val="22"/>
          <w:lang w:eastAsia="zh-CN"/>
        </w:rPr>
      </w:pP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五、我院拒绝接受以下响应文件：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 报名截止时间后才递交的响应文件。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不符合供应商相应资质的响应文件。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（3） 不满足报名需求提交资料要求的响应文件。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（4） 仅以传真、电子邮件等形式的响应文件。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（5） 同一供应商重复递交的响应文件。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（6） 虚假的响应文件。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六、注意事项：</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1.各供应商必须严格按照要求进行报价，杜绝弄虚作假，胡乱报价，各供应商报价一经确认禁止更改。</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项目严禁各供应商进行恶意竞争或其它违规行为，一经查实，将进入供应商黑名单。</w:t>
      </w:r>
    </w:p>
    <w:p>
      <w:pPr>
        <w:ind w:firstLine="440" w:firstLineChars="200"/>
        <w:rPr>
          <w:rFonts w:hint="eastAsia" w:ascii="宋体" w:hAnsi="宋体" w:cs="宋体"/>
          <w:color w:val="000000"/>
          <w:kern w:val="0"/>
          <w:sz w:val="22"/>
          <w:lang w:eastAsia="zh-CN"/>
        </w:rPr>
      </w:pP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七、联系方式</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联系人：黎小姐</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联系电话：0668-2922921、0668-2922306</w:t>
      </w:r>
    </w:p>
    <w:p>
      <w:pPr>
        <w:ind w:firstLine="440" w:firstLineChars="200"/>
        <w:rPr>
          <w:rFonts w:ascii="宋体" w:hAnsi="宋体"/>
        </w:rPr>
      </w:pPr>
      <w:r>
        <w:rPr>
          <w:rFonts w:hint="eastAsia" w:ascii="宋体" w:hAnsi="宋体" w:cs="宋体"/>
          <w:color w:val="000000"/>
          <w:kern w:val="0"/>
          <w:sz w:val="22"/>
          <w:lang w:eastAsia="zh-CN"/>
        </w:rPr>
        <w:t>邮箱：killua342002@163.com</w:t>
      </w: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w:t>
      </w:r>
      <w:r>
        <w:rPr>
          <w:rFonts w:hint="eastAsia" w:hAnsi="宋体"/>
          <w:lang w:eastAsia="zh-CN"/>
        </w:rPr>
        <w:t>202</w:t>
      </w:r>
      <w:r>
        <w:rPr>
          <w:rFonts w:hint="eastAsia" w:hAnsi="宋体"/>
          <w:lang w:val="en-US" w:eastAsia="zh-CN"/>
        </w:rPr>
        <w:t>5</w:t>
      </w:r>
      <w:r>
        <w:rPr>
          <w:rFonts w:hint="eastAsia" w:hAnsi="宋体"/>
          <w:lang w:eastAsia="zh-CN"/>
        </w:rPr>
        <w:t>年</w:t>
      </w:r>
      <w:r>
        <w:rPr>
          <w:rFonts w:hint="eastAsia" w:hAnsi="宋体"/>
          <w:lang w:val="en-US" w:eastAsia="zh-CN"/>
        </w:rPr>
        <w:t>1</w:t>
      </w:r>
      <w:r>
        <w:rPr>
          <w:rFonts w:hint="eastAsia" w:hAnsi="宋体"/>
        </w:rPr>
        <w:t>月</w:t>
      </w:r>
      <w:r>
        <w:rPr>
          <w:rFonts w:hint="eastAsia" w:hAnsi="宋体"/>
          <w:lang w:val="en-US" w:eastAsia="zh-CN"/>
        </w:rPr>
        <w:t>8</w:t>
      </w:r>
      <w:r>
        <w:rPr>
          <w:rFonts w:hint="eastAsia" w:hAnsi="宋体"/>
        </w:rPr>
        <w:t>日</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hint="eastAsia" w:ascii="宋体" w:hAnsi="宋体"/>
          <w:b/>
          <w:kern w:val="0"/>
          <w:sz w:val="28"/>
          <w:szCs w:val="28"/>
          <w:lang w:eastAsia="zh-CN"/>
        </w:rPr>
        <w:t>第二部分</w:t>
      </w:r>
      <w:r>
        <w:rPr>
          <w:rFonts w:hint="eastAsia" w:ascii="宋体" w:hAnsi="宋体"/>
          <w:b/>
          <w:kern w:val="0"/>
          <w:sz w:val="28"/>
          <w:szCs w:val="28"/>
          <w:lang w:val="en-US" w:eastAsia="zh-CN"/>
        </w:rPr>
        <w:t xml:space="preserve">  </w:t>
      </w:r>
      <w:r>
        <w:rPr>
          <w:rFonts w:ascii="宋体" w:hAnsi="宋体"/>
          <w:b/>
          <w:kern w:val="0"/>
          <w:sz w:val="28"/>
          <w:szCs w:val="28"/>
        </w:rPr>
        <w:t>用户需求书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rPr>
      </w:pPr>
      <w:r>
        <w:rPr>
          <w:rFonts w:hint="eastAsia" w:ascii="宋体" w:hAnsi="宋体"/>
          <w:kern w:val="0"/>
          <w:szCs w:val="21"/>
        </w:rPr>
        <w:t>《用户需求书》中的所有技术、商务条款均为实质性响应条款，响应供应商若有一项条款未响应或不满足，将按无效响应处理。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kern w:val="0"/>
          <w:szCs w:val="21"/>
        </w:rPr>
      </w:pPr>
      <w:r>
        <w:rPr>
          <w:rFonts w:hint="eastAsia" w:ascii="宋体" w:hAnsi="宋体"/>
          <w:kern w:val="0"/>
          <w:szCs w:val="21"/>
        </w:rPr>
        <w:t xml:space="preserve">一、项目概况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rPr>
      </w:pPr>
      <w:r>
        <w:rPr>
          <w:rFonts w:hint="eastAsia" w:ascii="宋体" w:hAnsi="宋体"/>
          <w:kern w:val="0"/>
          <w:szCs w:val="21"/>
          <w:lang w:val="en-US" w:eastAsia="zh-CN"/>
        </w:rPr>
        <w:t>1.</w:t>
      </w:r>
      <w:r>
        <w:rPr>
          <w:rFonts w:hint="eastAsia" w:ascii="宋体" w:hAnsi="宋体"/>
          <w:kern w:val="0"/>
          <w:szCs w:val="21"/>
        </w:rPr>
        <w:t>项目名称：茂名市人民医院</w:t>
      </w:r>
      <w:r>
        <w:rPr>
          <w:rFonts w:hint="eastAsia" w:ascii="宋体" w:hAnsi="宋体"/>
          <w:kern w:val="0"/>
          <w:szCs w:val="21"/>
          <w:lang w:val="en-US" w:eastAsia="zh-CN"/>
        </w:rPr>
        <w:t>2025年医师资格考试培训班项目（二次）</w:t>
      </w:r>
      <w:r>
        <w:rPr>
          <w:rFonts w:hint="eastAsia" w:ascii="宋体" w:hAnsi="宋体"/>
          <w:kern w:val="0"/>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kern w:val="0"/>
          <w:szCs w:val="21"/>
          <w:lang w:val="en-US" w:eastAsia="zh-CN"/>
        </w:rPr>
      </w:pPr>
      <w:r>
        <w:rPr>
          <w:rFonts w:hint="eastAsia" w:ascii="宋体" w:hAnsi="宋体"/>
          <w:kern w:val="0"/>
          <w:szCs w:val="21"/>
          <w:lang w:val="en-US" w:eastAsia="zh-CN"/>
        </w:rPr>
        <w:t>2.采购预算：98,000.00元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二、</w:t>
      </w:r>
      <w:r>
        <w:rPr>
          <w:rFonts w:hint="eastAsia" w:ascii="宋体" w:hAnsi="宋体"/>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1. 纸质</w:t>
      </w:r>
      <w:r>
        <w:rPr>
          <w:rFonts w:hint="eastAsia" w:ascii="宋体" w:hAnsi="宋体"/>
        </w:rPr>
        <w:t>教材（</w:t>
      </w:r>
      <w:r>
        <w:rPr>
          <w:rFonts w:hint="eastAsia" w:ascii="宋体" w:hAnsi="宋体"/>
          <w:lang w:eastAsia="zh-CN"/>
        </w:rPr>
        <w:t>应至少包含：技能教材、笔试教材等内容，按采购</w:t>
      </w:r>
      <w:r>
        <w:rPr>
          <w:rFonts w:hint="eastAsia" w:ascii="宋体" w:hAnsi="宋体"/>
          <w:lang w:val="en-US" w:eastAsia="zh-CN"/>
        </w:rPr>
        <w:t>人</w:t>
      </w:r>
      <w:r>
        <w:rPr>
          <w:rFonts w:hint="eastAsia" w:ascii="宋体" w:hAnsi="宋体"/>
          <w:lang w:eastAsia="zh-CN"/>
        </w:rPr>
        <w:t>参与培训班人数提供</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 xml:space="preserve">2. </w:t>
      </w:r>
      <w:r>
        <w:rPr>
          <w:rFonts w:hint="eastAsia" w:ascii="宋体" w:hAnsi="宋体"/>
        </w:rPr>
        <w:t>电子题库（</w:t>
      </w:r>
      <w:r>
        <w:rPr>
          <w:rFonts w:hint="eastAsia" w:ascii="宋体" w:hAnsi="宋体"/>
          <w:lang w:eastAsia="zh-CN"/>
        </w:rPr>
        <w:t>应至少包含：100</w:t>
      </w:r>
      <w:r>
        <w:rPr>
          <w:rFonts w:hint="eastAsia" w:ascii="宋体" w:hAnsi="宋体"/>
          <w:lang w:val="en-US" w:eastAsia="zh-CN"/>
        </w:rPr>
        <w:t>%</w:t>
      </w:r>
      <w:r>
        <w:rPr>
          <w:rFonts w:hint="eastAsia" w:ascii="宋体" w:hAnsi="宋体"/>
          <w:lang w:eastAsia="zh-CN"/>
        </w:rPr>
        <w:t>贴合考试大纲，章节练习、历年真题解析、近5年高频考题、难点攻克、临考估分</w:t>
      </w:r>
      <w:r>
        <w:rPr>
          <w:rFonts w:hint="eastAsia" w:ascii="宋体" w:hAnsi="宋体"/>
        </w:rPr>
        <w:t>等</w:t>
      </w:r>
      <w:r>
        <w:rPr>
          <w:rFonts w:hint="eastAsia" w:ascii="宋体" w:hAnsi="宋体"/>
          <w:lang w:eastAsia="zh-CN"/>
        </w:rPr>
        <w:t>内容</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 xml:space="preserve">3. </w:t>
      </w:r>
      <w:r>
        <w:rPr>
          <w:rFonts w:hint="eastAsia" w:ascii="宋体" w:hAnsi="宋体"/>
        </w:rPr>
        <w:t>直播课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）技能课：应至少包含病史采集、病例分析、直播实操教学、历年真题解析、讲解冲刺等内容。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）理论课：应至少包含全学科系统教学，夯实基础，分科目消化复课总结，历年真题讲解冲刺等内容。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4. 面授课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lang w:eastAsia="zh-CN"/>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技能实操面授</w:t>
      </w:r>
      <w:r>
        <w:rPr>
          <w:rFonts w:hint="eastAsia" w:ascii="宋体" w:hAnsi="宋体"/>
          <w:lang w:eastAsia="zh-CN"/>
        </w:rPr>
        <w:t>课（</w:t>
      </w:r>
      <w:r>
        <w:rPr>
          <w:rFonts w:hint="eastAsia" w:ascii="宋体" w:hAnsi="宋体"/>
        </w:rPr>
        <w:t>4天</w:t>
      </w:r>
      <w:r>
        <w:rPr>
          <w:rFonts w:hint="eastAsia" w:ascii="宋体" w:hAnsi="宋体"/>
          <w:lang w:eastAsia="zh-CN"/>
        </w:rPr>
        <w:t>）：应至少包含1天理论、2天实操、1天模拟考场等内容。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理论面授课</w:t>
      </w:r>
      <w:r>
        <w:rPr>
          <w:rFonts w:hint="eastAsia" w:ascii="宋体" w:hAnsi="宋体"/>
          <w:lang w:eastAsia="zh-CN"/>
        </w:rPr>
        <w:t>（</w:t>
      </w:r>
      <w:r>
        <w:rPr>
          <w:rFonts w:hint="eastAsia" w:ascii="宋体" w:hAnsi="宋体"/>
          <w:lang w:val="en-US" w:eastAsia="zh-CN"/>
        </w:rPr>
        <w:t>10</w:t>
      </w:r>
      <w:r>
        <w:rPr>
          <w:rFonts w:hint="eastAsia" w:ascii="宋体" w:hAnsi="宋体"/>
        </w:rPr>
        <w:t>天</w:t>
      </w:r>
      <w:r>
        <w:rPr>
          <w:rFonts w:hint="eastAsia" w:ascii="宋体" w:hAnsi="宋体"/>
          <w:lang w:eastAsia="zh-CN"/>
        </w:rPr>
        <w:t>）：应至少包含全学科系统教学，夯实基础，笔试考前核心精讲面授，习题直播解析等内容。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lang w:val="en-US" w:eastAsia="zh-CN"/>
        </w:rPr>
        <w:t>考前7天冲刺刷题视频课。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5.响应供应商提供的培训方案（包括但不限于年度培训计划、培训目标、培训内容、考核要求、组织安排、支持保障等）具有针对性，目标定位、培训需求把握准确，内容详细，其中培训工作的计划、组织与安排合理，可操行性高。项目管理团队结构需合理、分工明确、综合实力较强，能有力支撑各项工作的开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eastAsia" w:ascii="宋体" w:hAnsi="宋体"/>
          <w:lang w:val="en-US" w:eastAsia="zh-CN"/>
        </w:rPr>
        <w:t>6.服务时限：1年。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三、商务部分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eastAsia" w:ascii="宋体" w:hAnsi="宋体"/>
          <w:lang w:val="en-US" w:eastAsia="zh-CN"/>
        </w:rPr>
        <w:t>（一）人员要求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1.项目负责人需为拥有副高级职称专家，具有丰富的培训经验，作为项目负责人(或首席专家)开展过同类培训项目的设计和指导等工作。组建的项目管理团队(除项目负责人外)成员不少于5人，其中拥有副高级(或以上)职称的人员不少于1人。(需按要求提供副高级(或以上)职称人员的职称证件复印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2.响应供应商需要有一支经验丰富、结构合理、熟悉医师资格考试，能有效开展网络研修服务的高水平培训专家团队，能满足线上学习、线下实践指导的要求。培训专家团队成员需具有丰富培训经验的专家组成，人员不少于10人，其中副高级（或以上）职称的人员不少于5人。（需按要求提供副高级（或以上）职称人员的职称证件复印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（二）响应供应商具有健全的培训管理制度，如项目工作管理、项目经费管理、远程培训教学管理、远程培训学员管理、客户服务管理、网站资讯管理等制度，能有效规范培训服务流程。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eastAsia" w:ascii="宋体" w:hAnsi="宋体"/>
          <w:lang w:val="en-US" w:eastAsia="zh-CN"/>
        </w:rPr>
        <w:t>（三）响应供应商应制定培训过程中服务保障计划及措施，包括但不限于培训过程中的平台保障、课程保障、教学教务保障、学习支持保障等的具体计划以保障培训正常、有序稳定的进行。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w:t>
      </w:r>
      <w:r>
        <w:rPr>
          <w:rFonts w:hint="eastAsia" w:ascii="宋体" w:hAnsi="宋体"/>
          <w:lang w:val="en-US" w:eastAsia="zh-CN"/>
        </w:rPr>
        <w:t>四）</w:t>
      </w:r>
      <w:r>
        <w:rPr>
          <w:rFonts w:hint="eastAsia" w:ascii="宋体" w:hAnsi="宋体"/>
        </w:rPr>
        <w:t>服务地点：茂名市人民医院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五）</w:t>
      </w:r>
      <w:r>
        <w:rPr>
          <w:rFonts w:hint="eastAsia" w:ascii="宋体" w:hAnsi="宋体"/>
          <w:lang w:eastAsia="zh-CN"/>
        </w:rPr>
        <w:t>服务验收：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1.验收合格：</w:t>
      </w:r>
      <w:r>
        <w:rPr>
          <w:rFonts w:hint="eastAsia" w:ascii="宋体" w:hAnsi="宋体"/>
          <w:lang w:eastAsia="zh-CN"/>
        </w:rPr>
        <w:t>2025年采购人参培学员首次临床执业医师资格考试通过率≥</w:t>
      </w:r>
      <w:r>
        <w:rPr>
          <w:rFonts w:hint="eastAsia" w:ascii="宋体" w:hAnsi="宋体"/>
          <w:lang w:val="en-US" w:eastAsia="zh-CN"/>
        </w:rPr>
        <w:t>90%，支付成交金额的100%费用。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2.验收不合格：2025年采购人参培学员首次临床执业医师资格考试通过率</w:t>
      </w:r>
      <w:r>
        <w:rPr>
          <w:rFonts w:hint="eastAsia" w:ascii="微软雅黑" w:hAnsi="微软雅黑" w:eastAsia="微软雅黑" w:cs="微软雅黑"/>
          <w:lang w:val="en-US" w:eastAsia="zh-CN"/>
        </w:rPr>
        <w:t>&lt;</w:t>
      </w:r>
      <w:r>
        <w:rPr>
          <w:rFonts w:hint="eastAsia" w:ascii="宋体" w:hAnsi="宋体"/>
          <w:lang w:val="en-US" w:eastAsia="zh-CN"/>
        </w:rPr>
        <w:t>90%，将扣除成交金额的10%的费用，只支付90%的成交金额费用。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（六）对存在下列情况之一的供应商，采购人有权视情节轻重责令限期整改或取消合同：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1.违反国家及地方政府法律法规的；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2.培训管理无序，秩序混乱，学员反映强烈的；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3.培训承诺得不到落实、培训计划得不到认真实施、培训质量低下、无记名培训质量测评满意率低于 70%的；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4.擅自将承担的培训任务委托、转包给其它单位或个人的；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eastAsia" w:ascii="宋体" w:hAnsi="宋体"/>
          <w:lang w:val="en-US" w:eastAsia="zh-CN"/>
        </w:rPr>
        <w:t>5.存在其它严重侵害参培学员权益的。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eastAsia="zh-CN"/>
        </w:rPr>
        <w:t>（</w:t>
      </w:r>
      <w:r>
        <w:rPr>
          <w:rFonts w:hint="eastAsia" w:ascii="宋体" w:hAnsi="宋体"/>
          <w:lang w:val="en-US" w:eastAsia="zh-CN"/>
        </w:rPr>
        <w:t>七）</w:t>
      </w:r>
      <w:r>
        <w:rPr>
          <w:rFonts w:hint="eastAsia" w:ascii="宋体" w:hAnsi="宋体"/>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val="en-US" w:eastAsia="zh-CN"/>
        </w:rPr>
        <w:t>1.</w:t>
      </w:r>
      <w:r>
        <w:rPr>
          <w:rFonts w:hint="eastAsia" w:ascii="宋体" w:hAnsi="宋体"/>
        </w:rPr>
        <w:t>第一期付款：合同签订后，</w:t>
      </w:r>
      <w:r>
        <w:rPr>
          <w:rFonts w:hint="eastAsia" w:ascii="宋体" w:hAnsi="宋体"/>
          <w:lang w:eastAsia="zh-CN"/>
        </w:rPr>
        <w:t>采购人</w:t>
      </w:r>
      <w:r>
        <w:rPr>
          <w:rFonts w:hint="eastAsia" w:ascii="宋体" w:hAnsi="宋体"/>
        </w:rPr>
        <w:t>收到</w:t>
      </w:r>
      <w:r>
        <w:rPr>
          <w:rFonts w:hint="eastAsia" w:ascii="宋体" w:hAnsi="宋体"/>
          <w:lang w:eastAsia="zh-CN"/>
        </w:rPr>
        <w:t>成交供应商</w:t>
      </w:r>
      <w:r>
        <w:rPr>
          <w:rFonts w:hint="eastAsia" w:ascii="宋体" w:hAnsi="宋体"/>
        </w:rPr>
        <w:t>开具的有效等额发票后，在</w:t>
      </w:r>
      <w:r>
        <w:rPr>
          <w:rFonts w:hint="eastAsia" w:ascii="宋体" w:hAnsi="宋体"/>
          <w:highlight w:val="yellow"/>
          <w:lang w:val="en-US" w:eastAsia="zh-CN"/>
        </w:rPr>
        <w:t>30</w:t>
      </w:r>
      <w:r>
        <w:rPr>
          <w:rFonts w:hint="eastAsia" w:ascii="宋体" w:hAnsi="宋体"/>
        </w:rPr>
        <w:t>个自然日内支付合同总价的80%，</w:t>
      </w:r>
      <w:r>
        <w:rPr>
          <w:rFonts w:hint="eastAsia" w:ascii="宋体" w:hAnsi="宋体"/>
          <w:lang w:eastAsia="zh-CN"/>
        </w:rPr>
        <w:t>成交供应商</w:t>
      </w:r>
      <w:r>
        <w:rPr>
          <w:rFonts w:hint="eastAsia" w:ascii="宋体" w:hAnsi="宋体"/>
        </w:rPr>
        <w:t>在收到款项</w:t>
      </w:r>
      <w:r>
        <w:rPr>
          <w:rFonts w:hint="eastAsia" w:ascii="宋体" w:hAnsi="宋体"/>
          <w:lang w:eastAsia="zh-CN"/>
        </w:rPr>
        <w:t>之日起</w:t>
      </w:r>
      <w:r>
        <w:rPr>
          <w:rFonts w:hint="eastAsia" w:ascii="宋体" w:hAnsi="宋体"/>
          <w:lang w:val="en-US" w:eastAsia="zh-CN"/>
        </w:rPr>
        <w:t>5</w:t>
      </w:r>
      <w:r>
        <w:rPr>
          <w:rFonts w:hint="eastAsia" w:ascii="宋体" w:hAnsi="宋体"/>
        </w:rPr>
        <w:t>个工作日内应完成所有课程权限开通，1</w:t>
      </w:r>
      <w:r>
        <w:rPr>
          <w:rFonts w:hint="eastAsia" w:ascii="宋体" w:hAnsi="宋体"/>
          <w:lang w:val="en-US" w:eastAsia="zh-CN"/>
        </w:rPr>
        <w:t>0</w:t>
      </w:r>
      <w:r>
        <w:rPr>
          <w:rFonts w:hint="eastAsia" w:ascii="宋体" w:hAnsi="宋体"/>
        </w:rPr>
        <w:t>个工作日内完成图书发放。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val="en-US" w:eastAsia="zh-CN"/>
        </w:rPr>
        <w:t>2.</w:t>
      </w:r>
      <w:r>
        <w:rPr>
          <w:rFonts w:hint="eastAsia" w:ascii="宋体" w:hAnsi="宋体"/>
        </w:rPr>
        <w:t>第二期付款：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rPr>
        <w:t>2025年</w:t>
      </w:r>
      <w:r>
        <w:rPr>
          <w:rFonts w:hint="eastAsia" w:ascii="宋体" w:hAnsi="宋体"/>
          <w:lang w:eastAsia="zh-CN"/>
        </w:rPr>
        <w:t>采购人</w:t>
      </w:r>
      <w:r>
        <w:rPr>
          <w:rFonts w:hint="eastAsia" w:ascii="宋体" w:hAnsi="宋体"/>
        </w:rPr>
        <w:t>参培学员首次临床执业医师资格考试通过率≥90%，满足上述条件后，</w:t>
      </w:r>
      <w:r>
        <w:rPr>
          <w:rFonts w:hint="eastAsia" w:ascii="宋体" w:hAnsi="宋体"/>
          <w:lang w:eastAsia="zh-CN"/>
        </w:rPr>
        <w:t>采购人</w:t>
      </w:r>
      <w:r>
        <w:rPr>
          <w:rFonts w:hint="eastAsia" w:ascii="宋体" w:hAnsi="宋体"/>
        </w:rPr>
        <w:t>收到</w:t>
      </w:r>
      <w:r>
        <w:rPr>
          <w:rFonts w:hint="eastAsia" w:ascii="宋体" w:hAnsi="宋体"/>
          <w:lang w:eastAsia="zh-CN"/>
        </w:rPr>
        <w:t>成交供应商</w:t>
      </w:r>
      <w:r>
        <w:rPr>
          <w:rFonts w:hint="eastAsia" w:ascii="宋体" w:hAnsi="宋体"/>
        </w:rPr>
        <w:t>开具的有效等额发票经审核无误</w:t>
      </w:r>
      <w:r>
        <w:rPr>
          <w:rFonts w:hint="eastAsia" w:ascii="宋体" w:hAnsi="宋体"/>
          <w:lang w:eastAsia="zh-CN"/>
        </w:rPr>
        <w:t>并办理财务手续</w:t>
      </w:r>
      <w:r>
        <w:rPr>
          <w:rFonts w:hint="eastAsia" w:ascii="宋体" w:hAnsi="宋体"/>
        </w:rPr>
        <w:t>后支付合同总价的20%。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rPr>
        <w:t>若2025年</w:t>
      </w:r>
      <w:r>
        <w:rPr>
          <w:rFonts w:hint="eastAsia" w:ascii="宋体" w:hAnsi="宋体"/>
          <w:lang w:eastAsia="zh-CN"/>
        </w:rPr>
        <w:t>采购人</w:t>
      </w:r>
      <w:r>
        <w:rPr>
          <w:rFonts w:hint="eastAsia" w:ascii="宋体" w:hAnsi="宋体"/>
        </w:rPr>
        <w:t>参培学员首次临床执业医师资格考试通过率低于90%，则扣取合同总价的10%的费用</w:t>
      </w:r>
      <w:r>
        <w:rPr>
          <w:rFonts w:hint="eastAsia" w:ascii="宋体" w:hAnsi="宋体"/>
          <w:lang w:eastAsia="zh-CN"/>
        </w:rPr>
        <w:t>后</w:t>
      </w:r>
      <w:r>
        <w:rPr>
          <w:rFonts w:hint="eastAsia" w:ascii="宋体" w:hAnsi="宋体"/>
        </w:rPr>
        <w:t>，</w:t>
      </w:r>
      <w:r>
        <w:rPr>
          <w:rFonts w:hint="eastAsia" w:ascii="宋体" w:hAnsi="宋体"/>
          <w:lang w:eastAsia="zh-CN"/>
        </w:rPr>
        <w:t>采购人在收到有效等额发票后并办理财务手续后支付合同总额</w:t>
      </w:r>
      <w:r>
        <w:rPr>
          <w:rFonts w:hint="eastAsia" w:ascii="宋体" w:hAnsi="宋体"/>
        </w:rPr>
        <w:t>的</w:t>
      </w:r>
      <w:r>
        <w:rPr>
          <w:rFonts w:hint="eastAsia" w:ascii="宋体" w:hAnsi="宋体"/>
          <w:lang w:val="en-US" w:eastAsia="zh-CN"/>
        </w:rPr>
        <w:t>10%费用</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八）</w:t>
      </w:r>
      <w:r>
        <w:rPr>
          <w:rFonts w:hint="eastAsia" w:ascii="宋体" w:hAnsi="宋体"/>
          <w:lang w:eastAsia="zh-CN"/>
        </w:rPr>
        <w:t>报价要求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eastAsia="zh-CN"/>
        </w:rPr>
        <w:t>报价方式以人民币为报价货币，且总报价不得超过本项目的预算价，超过预算价的按无效响应处理。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eastAsia="zh-CN"/>
        </w:rPr>
        <w:t>本项目实行</w:t>
      </w:r>
      <w:r>
        <w:rPr>
          <w:rFonts w:hint="eastAsia" w:ascii="宋体" w:hAnsi="宋体"/>
          <w:lang w:val="en-US" w:eastAsia="zh-CN"/>
        </w:rPr>
        <w:t>总价</w:t>
      </w:r>
      <w:r>
        <w:rPr>
          <w:rFonts w:hint="eastAsia" w:ascii="宋体" w:hAnsi="宋体"/>
          <w:lang w:eastAsia="zh-CN"/>
        </w:rPr>
        <w:t>包干，报价应为含税全包价，包括标的服务及其他附属服务的课程资源、题库维护与服务费、在线教学指导费、班级管理费、相关人员工资、一切税费、培训费及资料费等履约过程中可预见和不可预见的一切费用，无论材料及人工价格、政策的变化等各种因素均不调整合同总价，采购人不再支付除此之外的其它任何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四</w:t>
      </w:r>
      <w:r>
        <w:rPr>
          <w:rFonts w:hint="eastAsia" w:ascii="宋体" w:hAnsi="宋体"/>
          <w:lang w:eastAsia="zh-CN"/>
        </w:rPr>
        <w:t>、除采购文件另有规定外，有下列情形之一的，响应无效：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1.响应</w:t>
      </w:r>
      <w:r>
        <w:rPr>
          <w:rFonts w:hint="eastAsia" w:ascii="宋体" w:hAnsi="宋体"/>
          <w:lang w:eastAsia="zh-CN"/>
        </w:rPr>
        <w:t>文件未按照采购文件要求签署、盖章；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2.</w:t>
      </w:r>
      <w:r>
        <w:rPr>
          <w:rFonts w:hint="eastAsia" w:ascii="宋体" w:hAnsi="宋体"/>
          <w:lang w:eastAsia="zh-CN"/>
        </w:rPr>
        <w:t>不符合采购文件中规定的资格要求；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3.响应</w:t>
      </w:r>
      <w:r>
        <w:rPr>
          <w:rFonts w:hint="eastAsia" w:ascii="宋体" w:hAnsi="宋体"/>
          <w:lang w:eastAsia="zh-CN"/>
        </w:rPr>
        <w:t>报价超过采购文件中规定的预算金额或最高限价；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4.响应文件</w:t>
      </w:r>
      <w:r>
        <w:rPr>
          <w:rFonts w:hint="eastAsia" w:ascii="宋体" w:hAnsi="宋体"/>
          <w:lang w:eastAsia="zh-CN"/>
        </w:rPr>
        <w:t>文件含有采购人不能接受的附加条件；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5.</w:t>
      </w:r>
      <w:r>
        <w:rPr>
          <w:rFonts w:hint="eastAsia" w:ascii="宋体" w:hAnsi="宋体"/>
          <w:lang w:eastAsia="zh-CN"/>
        </w:rPr>
        <w:t>有关法律、法规和规章及采购文件规定的其他无效情形。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b/>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b/>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b/>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b/>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b/>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b/>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b/>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b/>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rPr>
      </w:pPr>
      <w:r>
        <w:rPr>
          <w:rFonts w:hint="eastAsia" w:ascii="宋体" w:hAnsi="宋体"/>
          <w:b/>
          <w:lang w:eastAsia="zh-CN"/>
        </w:rPr>
        <w:t>第三部分</w:t>
      </w:r>
      <w:r>
        <w:rPr>
          <w:rFonts w:hint="eastAsia" w:ascii="宋体" w:hAnsi="宋体"/>
          <w:b/>
          <w:lang w:val="en-US" w:eastAsia="zh-CN"/>
        </w:rPr>
        <w:t xml:space="preserve"> </w:t>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2.1响应供应商应将响应文件密封包装，封口处须加盖</w:t>
      </w:r>
      <w:r>
        <w:rPr>
          <w:rFonts w:hint="eastAsia" w:ascii="宋体" w:hAnsi="宋体" w:cs="宋体"/>
          <w:lang w:eastAsia="zh-CN"/>
        </w:rPr>
        <w:t>响应供应商</w:t>
      </w:r>
      <w:r>
        <w:rPr>
          <w:rFonts w:hint="eastAsia" w:ascii="宋体" w:hAnsi="宋体" w:cs="宋体"/>
        </w:rPr>
        <w:t>单位公章。</w:t>
      </w:r>
    </w:p>
    <w:p>
      <w:pPr>
        <w:spacing w:line="360" w:lineRule="auto"/>
        <w:ind w:firstLine="420" w:firstLineChars="200"/>
        <w:rPr>
          <w:rFonts w:hint="eastAsia" w:ascii="宋体" w:hAnsi="宋体" w:eastAsia="宋体" w:cs="宋体"/>
          <w:bCs/>
          <w:lang w:eastAsia="zh-CN"/>
        </w:rPr>
      </w:pPr>
      <w:r>
        <w:rPr>
          <w:rFonts w:hint="eastAsia" w:ascii="宋体" w:hAnsi="宋体" w:cs="宋体"/>
          <w:bCs/>
        </w:rPr>
        <w:t>2.2响应文件采用胶装式装订，装订应牢固、不易拆散和换页，</w:t>
      </w:r>
      <w:r>
        <w:rPr>
          <w:rFonts w:hint="eastAsia" w:ascii="宋体" w:hAnsi="宋体" w:cs="宋体"/>
          <w:bCs/>
          <w:lang w:eastAsia="zh-CN"/>
        </w:rPr>
        <w:t>其他装订方式均按无效响应处理。</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lang w:eastAsia="zh-CN"/>
        </w:rPr>
        <w:t>响应</w:t>
      </w:r>
      <w:r>
        <w:rPr>
          <w:rFonts w:hint="eastAsia" w:ascii="宋体" w:hAnsi="宋体" w:cs="宋体"/>
          <w:bCs/>
          <w:szCs w:val="24"/>
        </w:rPr>
        <w:t>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3.1 </w:t>
      </w:r>
      <w:r>
        <w:rPr>
          <w:rFonts w:hint="eastAsia" w:ascii="宋体" w:hAnsi="宋体" w:cs="宋体"/>
        </w:rPr>
        <w:t>响应供应商将被视为已合理地尽可能地对所有影响本采购项目的事项，包括任何与本</w:t>
      </w:r>
      <w:r>
        <w:rPr>
          <w:rFonts w:hint="eastAsia" w:ascii="宋体" w:hAnsi="宋体" w:cs="宋体"/>
          <w:lang w:eastAsia="zh-CN"/>
        </w:rPr>
        <w:t>采购</w:t>
      </w:r>
      <w:r>
        <w:rPr>
          <w:rFonts w:hint="eastAsia" w:ascii="宋体" w:hAnsi="宋体" w:cs="宋体"/>
        </w:rPr>
        <w:t>件所列明的有关的特殊困难充分了解。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lang w:val="en-US" w:eastAsia="zh-CN"/>
        </w:rPr>
      </w:pPr>
      <w:r>
        <w:rPr>
          <w:rFonts w:hint="eastAsia" w:ascii="宋体" w:hAnsi="宋体" w:cs="宋体"/>
          <w:lang w:val="en-US" w:eastAsia="zh-CN"/>
        </w:rPr>
        <w:t>3.2 供应商资格条件均为实质性响应条款，响应供应商若有一项资格未按要求提供相关资料的，将按无效响应处理。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cs="宋体"/>
          <w:lang w:val="en-US" w:eastAsia="zh-CN"/>
        </w:rPr>
        <w:t>3.3</w:t>
      </w:r>
      <w:r>
        <w:rPr>
          <w:rFonts w:hint="eastAsia" w:ascii="宋体" w:hAnsi="宋体" w:cs="宋体"/>
          <w:lang w:eastAsia="zh-CN"/>
        </w:rPr>
        <w:t>采购</w:t>
      </w:r>
      <w:r>
        <w:rPr>
          <w:rFonts w:hint="eastAsia" w:ascii="宋体" w:hAnsi="宋体" w:cs="宋体"/>
        </w:rPr>
        <w:t>文件中，所有技术、商务条款均为实质性响应条款，响应供应商若有一项条款未响应或不满足，将按</w:t>
      </w:r>
      <w:r>
        <w:rPr>
          <w:rFonts w:hint="eastAsia" w:ascii="宋体" w:hAnsi="宋体" w:cs="宋体"/>
          <w:lang w:val="en-US" w:eastAsia="zh-CN"/>
        </w:rPr>
        <w:t>无效响应</w:t>
      </w:r>
      <w:r>
        <w:rPr>
          <w:rFonts w:hint="eastAsia" w:ascii="宋体" w:hAnsi="宋体" w:cs="宋体"/>
        </w:rPr>
        <w:t>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rPr>
      </w:pPr>
      <w:r>
        <w:rPr>
          <w:rFonts w:hint="eastAsia" w:ascii="宋体" w:hAnsi="宋体" w:cs="宋体"/>
          <w:lang w:val="en-US" w:eastAsia="zh-CN"/>
        </w:rPr>
        <w:t>3.4 本项目采购最低价评标法。</w:t>
      </w:r>
      <w:r>
        <w:rPr>
          <w:rFonts w:hint="eastAsia" w:ascii="宋体" w:hAnsi="宋体" w:cs="宋体"/>
        </w:rPr>
        <w:t>最低</w:t>
      </w:r>
      <w:r>
        <w:rPr>
          <w:rFonts w:hint="eastAsia" w:ascii="宋体" w:hAnsi="宋体" w:cs="宋体"/>
          <w:lang w:eastAsia="zh-CN"/>
        </w:rPr>
        <w:t>价</w:t>
      </w:r>
      <w:r>
        <w:rPr>
          <w:rFonts w:hint="eastAsia" w:ascii="宋体" w:hAnsi="宋体" w:cs="宋体"/>
        </w:rPr>
        <w:t>评标价法，是指</w:t>
      </w:r>
      <w:r>
        <w:rPr>
          <w:rFonts w:hint="eastAsia" w:ascii="宋体" w:hAnsi="宋体" w:cs="宋体"/>
          <w:lang w:eastAsia="zh-CN"/>
        </w:rPr>
        <w:t>有效响应的</w:t>
      </w:r>
      <w:r>
        <w:rPr>
          <w:rFonts w:hint="eastAsia" w:ascii="宋体" w:hAnsi="宋体" w:cs="宋体"/>
        </w:rPr>
        <w:t>响应文件满足采购文件全部技术、商务要求（无负偏离），且响应报价最低的响应供应商为项目成交候选人。</w:t>
      </w:r>
    </w:p>
    <w:p>
      <w:pPr>
        <w:spacing w:line="360" w:lineRule="auto"/>
        <w:rPr>
          <w:rFonts w:ascii="宋体" w:hAnsi="宋体" w:cs="宋体"/>
          <w:b/>
        </w:rPr>
      </w:pPr>
      <w:r>
        <w:rPr>
          <w:rFonts w:hint="eastAsia" w:ascii="宋体" w:hAnsi="宋体" w:cs="宋体"/>
          <w:b/>
        </w:rPr>
        <w:t>4.响应文件的递交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lang w:eastAsia="zh-CN"/>
        </w:rPr>
      </w:pPr>
      <w:r>
        <w:rPr>
          <w:rFonts w:hint="eastAsia" w:ascii="宋体" w:hAnsi="宋体" w:cs="宋体"/>
        </w:rPr>
        <w:t>所有响应文件应于采购公告的截止时间前递交到采购人指定地点，否则采购人有权拒收其响应文件。</w:t>
      </w:r>
    </w:p>
    <w:p>
      <w:pPr>
        <w:rPr>
          <w:rFonts w:ascii="宋体"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XXXXXXX</w:t>
      </w:r>
      <w:r>
        <w:rPr>
          <w:rFonts w:hint="eastAsia" w:ascii="宋体" w:hAnsi="宋体" w:eastAsia="宋体" w:cs="仿宋"/>
          <w:b/>
          <w:bCs/>
          <w:sz w:val="24"/>
          <w:szCs w:val="24"/>
          <w:lang w:val="en-US"/>
        </w:rPr>
        <w:t>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251700"/>
      <w:bookmarkStart w:id="1" w:name="_Toc28330"/>
      <w:bookmarkStart w:id="2" w:name="_Toc395800947"/>
      <w:bookmarkStart w:id="3" w:name="_Toc202819878"/>
      <w:bookmarkStart w:id="4" w:name="_Toc202816996"/>
      <w:bookmarkStart w:id="5" w:name="_Toc202251075"/>
      <w:bookmarkStart w:id="6" w:name="_Toc202820351"/>
      <w:bookmarkStart w:id="7" w:name="_Toc202254105"/>
      <w:bookmarkStart w:id="8" w:name="_Toc202252034"/>
      <w:r>
        <w:rPr>
          <w:rFonts w:hint="eastAsia" w:ascii="宋体" w:hAnsi="宋体" w:cs="仿宋"/>
          <w:b/>
          <w:bCs/>
        </w:rPr>
        <w:t>项目投标资料表（目录）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hint="eastAsia" w:ascii="宋体" w:hAnsi="宋体" w:eastAsia="宋体" w:cs="仿宋"/>
                <w:szCs w:val="21"/>
                <w:lang w:eastAsia="zh-CN"/>
              </w:rPr>
            </w:pPr>
            <w:r>
              <w:rPr>
                <w:rFonts w:hint="eastAsia" w:ascii="宋体" w:hAnsi="宋体" w:cs="仿宋"/>
                <w:szCs w:val="21"/>
              </w:rPr>
              <w:t>二、</w:t>
            </w:r>
            <w:r>
              <w:rPr>
                <w:rFonts w:hint="eastAsia" w:ascii="宋体" w:hAnsi="宋体" w:cs="仿宋"/>
                <w:szCs w:val="21"/>
                <w:lang w:eastAsia="zh-CN"/>
              </w:rPr>
              <w:t>服务部分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3"/>
        <w:ind w:firstLine="480"/>
        <w:rPr>
          <w:rFonts w:ascii="宋体" w:hAnsi="宋体"/>
        </w:rPr>
      </w:pPr>
      <w:r>
        <w:rPr>
          <w:rFonts w:hint="eastAsia" w:ascii="宋体" w:hAnsi="宋体" w:cs="宋体"/>
        </w:rPr>
        <w:br w:type="page"/>
      </w:r>
    </w:p>
    <w:p>
      <w:pPr>
        <w:pStyle w:val="23"/>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w:t>
      </w:r>
      <w:r>
        <w:rPr>
          <w:rFonts w:hint="eastAsia" w:ascii="宋体" w:hAnsi="宋体" w:cs="仿宋"/>
          <w:u w:val="single"/>
          <w:lang w:val="en-US" w:eastAsia="zh-CN"/>
        </w:rPr>
        <w:t>XXXXXX</w:t>
      </w:r>
      <w:r>
        <w:rPr>
          <w:rFonts w:hint="eastAsia" w:ascii="宋体" w:hAnsi="宋体" w:cs="仿宋"/>
          <w:u w:val="single"/>
        </w:rPr>
        <w:t>采购项目</w:t>
      </w:r>
      <w:r>
        <w:rPr>
          <w:rFonts w:hint="eastAsia" w:ascii="宋体" w:hAnsi="宋体" w:cs="仿宋"/>
        </w:rPr>
        <w:t>邀请，本签字人愿意参加报价，提供需求文件中规定的货物及服务，并证明提交的下列文件和说明是准确的和真实的。</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w:t>
      </w:r>
      <w:r>
        <w:rPr>
          <w:rFonts w:hint="eastAsia" w:ascii="宋体" w:hAnsi="宋体"/>
          <w:b/>
          <w:bCs/>
          <w:color w:val="000000"/>
          <w:sz w:val="22"/>
          <w:u w:val="single"/>
          <w:lang w:eastAsia="zh-CN"/>
        </w:rPr>
        <w:t>截止报名前</w:t>
      </w:r>
      <w:r>
        <w:rPr>
          <w:rFonts w:hint="eastAsia" w:ascii="宋体" w:hAnsi="宋体"/>
          <w:b/>
          <w:bCs/>
          <w:color w:val="000000"/>
          <w:sz w:val="22"/>
          <w:u w:val="single"/>
        </w:rPr>
        <w:t>3个月的</w:t>
      </w:r>
      <w:r>
        <w:rPr>
          <w:rFonts w:hint="eastAsia" w:ascii="宋体" w:hAnsi="宋体"/>
          <w:b/>
          <w:bCs/>
          <w:color w:val="000000"/>
          <w:sz w:val="22"/>
          <w:u w:val="single"/>
          <w:lang w:eastAsia="zh-CN"/>
        </w:rPr>
        <w:t>任意一个月</w:t>
      </w:r>
      <w:r>
        <w:rPr>
          <w:rFonts w:hint="eastAsia" w:ascii="宋体" w:hAnsi="宋体"/>
          <w:b/>
          <w:bCs/>
          <w:color w:val="000000"/>
          <w:sz w:val="22"/>
          <w:u w:val="single"/>
        </w:rPr>
        <w:t>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提供截止报名前3个月的任意一个月缴纳税收和社会保险的凭据证明材料复印件；如依法免税或不需要缴纳社会保障资金的，应提供相应文件证明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6</w:t>
      </w:r>
      <w:r>
        <w:rPr>
          <w:rFonts w:ascii="宋体" w:hAnsi="宋体" w:cs="宋体"/>
          <w:color w:val="000000"/>
          <w:kern w:val="0"/>
          <w:sz w:val="22"/>
        </w:rPr>
        <w:t>.</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rPr>
      </w:pPr>
      <w:r>
        <w:rPr>
          <w:rFonts w:hint="eastAsia" w:ascii="宋体" w:hAnsi="宋体" w:cs="宋体"/>
          <w:color w:val="000000"/>
          <w:kern w:val="0"/>
          <w:sz w:val="22"/>
          <w:lang w:val="en-US" w:eastAsia="zh-CN"/>
        </w:rPr>
        <w:t>7.</w:t>
      </w:r>
      <w:r>
        <w:rPr>
          <w:rFonts w:hint="eastAsia" w:ascii="宋体" w:hAnsi="宋体" w:cs="宋体"/>
          <w:color w:val="000000"/>
          <w:kern w:val="0"/>
          <w:sz w:val="22"/>
        </w:rPr>
        <w:t>本项目不接受联合体投标。</w:t>
      </w: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395800949"/>
      <w:bookmarkStart w:id="11" w:name="_Toc202254106"/>
      <w:bookmarkStart w:id="12" w:name="_Toc202819879"/>
      <w:bookmarkStart w:id="13" w:name="_Toc31980"/>
      <w:bookmarkStart w:id="14" w:name="_Toc202816997"/>
      <w:bookmarkStart w:id="15" w:name="_Toc202251701"/>
      <w:bookmarkStart w:id="16" w:name="_Toc202251076"/>
      <w:bookmarkStart w:id="17" w:name="_Toc202820352"/>
      <w:bookmarkStart w:id="18" w:name="_Toc202252035"/>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4426"/>
      <w:bookmarkStart w:id="20" w:name="_Toc395800950"/>
      <w:bookmarkStart w:id="21" w:name="_Toc202251077"/>
      <w:bookmarkStart w:id="22" w:name="_Toc202816998"/>
      <w:bookmarkStart w:id="23" w:name="_Toc202251702"/>
      <w:bookmarkStart w:id="24" w:name="_Toc202820353"/>
      <w:bookmarkStart w:id="25" w:name="_Toc202254107"/>
      <w:bookmarkStart w:id="26" w:name="_Toc202819880"/>
      <w:bookmarkStart w:id="27" w:name="_Toc202252036"/>
      <w:bookmarkStart w:id="28" w:name="_Toc29676"/>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w:t>
      </w:r>
      <w:r>
        <w:rPr>
          <w:rFonts w:hint="eastAsia" w:ascii="宋体" w:hAnsi="宋体" w:cs="仿宋"/>
          <w:b/>
          <w:bCs/>
          <w:lang w:eastAsia="zh-CN"/>
        </w:rPr>
        <w:t>培训</w:t>
      </w:r>
      <w:r>
        <w:rPr>
          <w:rFonts w:hint="eastAsia" w:ascii="宋体" w:hAnsi="宋体" w:cs="仿宋"/>
          <w:b/>
          <w:bCs/>
        </w:rPr>
        <w:t>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16999"/>
      <w:bookmarkStart w:id="30" w:name="_Toc202820354"/>
      <w:bookmarkStart w:id="31" w:name="_Toc202819881"/>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1"/>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hint="eastAsia" w:ascii="宋体" w:hAnsi="宋体" w:cs="仿宋"/>
        </w:rPr>
      </w:pPr>
      <w:r>
        <w:rPr>
          <w:rFonts w:hint="eastAsia" w:ascii="宋体" w:hAnsi="宋体" w:cs="仿宋"/>
        </w:rPr>
        <w:t>注：1.业绩是必须以响应供应商名义完成并已验收的项目。响应供应商必须提供合同关键页复印件（请留意评审细则是否要求提供验收报告）。</w:t>
      </w:r>
    </w:p>
    <w:p>
      <w:pPr>
        <w:ind w:firstLine="480"/>
        <w:rPr>
          <w:rFonts w:ascii="宋体" w:hAnsi="宋体" w:cs="仿宋"/>
        </w:rPr>
      </w:pPr>
      <w:r>
        <w:rPr>
          <w:rFonts w:hint="eastAsia" w:ascii="宋体" w:hAnsi="宋体" w:cs="仿宋"/>
        </w:rPr>
        <w:t>2.响应供应商最少应提供2项或以上的同类业绩。</w:t>
      </w:r>
    </w:p>
    <w:p>
      <w:pPr>
        <w:rPr>
          <w:rFonts w:ascii="宋体" w:hAnsi="宋体" w:cs="仿宋"/>
        </w:rPr>
      </w:pPr>
      <w:r>
        <w:rPr>
          <w:rFonts w:hint="eastAsia" w:ascii="宋体" w:hAnsi="宋体" w:cs="仿宋"/>
          <w:b/>
        </w:rPr>
        <w:t>3.2拟任</w:t>
      </w:r>
      <w:r>
        <w:rPr>
          <w:rFonts w:hint="eastAsia" w:ascii="宋体" w:hAnsi="宋体" w:cs="仿宋"/>
          <w:b/>
          <w:lang w:eastAsia="zh-CN"/>
        </w:rPr>
        <w:t>项目管理团队</w:t>
      </w:r>
      <w:r>
        <w:rPr>
          <w:rFonts w:hint="eastAsia" w:ascii="宋体" w:hAnsi="宋体" w:cs="仿宋"/>
          <w:b/>
        </w:rPr>
        <w:t>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29"/>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w:t>
      </w:r>
      <w:r>
        <w:rPr>
          <w:rFonts w:hint="eastAsia" w:ascii="宋体" w:hAnsi="宋体" w:cs="仿宋"/>
          <w:lang w:val="en-GB" w:eastAsia="zh-CN"/>
        </w:rPr>
        <w:t>需提供职称资料</w:t>
      </w:r>
      <w:r>
        <w:rPr>
          <w:rFonts w:hint="eastAsia" w:ascii="宋体" w:hAnsi="宋体" w:cs="仿宋"/>
          <w:lang w:val="en-GB"/>
        </w:rPr>
        <w:t>。</w:t>
      </w:r>
    </w:p>
    <w:p>
      <w:pPr>
        <w:pStyle w:val="31"/>
        <w:ind w:firstLine="0" w:firstLineChars="0"/>
        <w:rPr>
          <w:rFonts w:hint="eastAsia" w:ascii="宋体" w:hAnsi="宋体"/>
          <w:lang w:val="en-US" w:eastAsia="zh-CN"/>
        </w:rPr>
      </w:pPr>
      <w:r>
        <w:rPr>
          <w:rFonts w:hint="eastAsia" w:ascii="宋体" w:hAnsi="宋体" w:cs="仿宋"/>
          <w:b/>
          <w:spacing w:val="0"/>
          <w:kern w:val="2"/>
          <w:lang w:val="en-GB"/>
        </w:rPr>
        <w:t>3.3</w:t>
      </w:r>
      <w:r>
        <w:rPr>
          <w:rFonts w:hint="eastAsia" w:ascii="宋体" w:hAnsi="宋体" w:cs="仿宋"/>
          <w:b/>
          <w:spacing w:val="0"/>
          <w:kern w:val="2"/>
          <w:lang w:val="en-GB" w:eastAsia="zh-CN"/>
        </w:rPr>
        <w:t>培训管理制度（</w:t>
      </w:r>
      <w:r>
        <w:rPr>
          <w:rFonts w:hint="eastAsia" w:ascii="宋体" w:hAnsi="宋体" w:cs="仿宋"/>
          <w:b w:val="0"/>
          <w:bCs w:val="0"/>
          <w:spacing w:val="0"/>
          <w:kern w:val="2"/>
          <w:lang w:val="en-GB" w:eastAsia="zh-CN"/>
        </w:rPr>
        <w:t>格式自拟）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b w:val="0"/>
          <w:bCs w:val="0"/>
          <w:spacing w:val="0"/>
          <w:kern w:val="2"/>
          <w:lang w:val="en-GB" w:eastAsia="zh-CN"/>
        </w:rPr>
      </w:pPr>
      <w:r>
        <w:rPr>
          <w:rFonts w:hint="eastAsia" w:ascii="宋体" w:hAnsi="宋体"/>
          <w:lang w:val="en-US" w:eastAsia="zh-CN"/>
        </w:rPr>
        <w:t>响应供应商具有健全的培训管理制度，如项目工作管理、项目经费管理、远程培训教学管理、远程培训学员管理、客户服务管理、网站资讯管理等制度，能有效规范培训服务流程。</w:t>
      </w:r>
      <w:r>
        <w:rPr>
          <w:rFonts w:hint="eastAsia" w:ascii="宋体" w:hAnsi="宋体"/>
          <w:b/>
          <w:bCs/>
          <w:lang w:val="en-US" w:eastAsia="zh-CN"/>
        </w:rPr>
        <w:t>3.4服务保障计划及措施</w:t>
      </w:r>
      <w:r>
        <w:rPr>
          <w:rFonts w:hint="eastAsia" w:ascii="宋体" w:hAnsi="宋体"/>
          <w:lang w:val="en-US" w:eastAsia="zh-CN"/>
        </w:rPr>
        <w:t>（包括但不限于培训过程中的平台保障、课程保障、教学教务保障、学习支持保障等的具体计划以保障培训正常、有序稳定的进行。格式自拟）</w:t>
      </w:r>
    </w:p>
    <w:p>
      <w:pPr>
        <w:widowControl/>
        <w:jc w:val="left"/>
        <w:rPr>
          <w:rFonts w:ascii="宋体" w:hAnsi="宋体" w:cs="仿宋"/>
          <w:b/>
          <w:lang w:val="en-GB"/>
        </w:rPr>
      </w:pPr>
      <w:r>
        <w:rPr>
          <w:rFonts w:ascii="宋体" w:hAnsi="宋体" w:cs="仿宋"/>
          <w:b/>
          <w:lang w:val="en-GB"/>
        </w:rPr>
        <w:br w:type="page"/>
      </w:r>
    </w:p>
    <w:p>
      <w:pPr>
        <w:pStyle w:val="31"/>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spacing w:line="360" w:lineRule="auto"/>
        <w:jc w:val="left"/>
        <w:rPr>
          <w:rFonts w:hint="eastAsia" w:ascii="宋体" w:hAnsi="宋体"/>
          <w:sz w:val="52"/>
          <w:szCs w:val="52"/>
        </w:rPr>
      </w:pPr>
      <w:r>
        <w:rPr>
          <w:rFonts w:ascii="宋体" w:hAnsi="宋体"/>
        </w:rPr>
        <w:br w:type="page"/>
      </w:r>
    </w:p>
    <w:p>
      <w:pPr>
        <w:widowControl/>
        <w:jc w:val="left"/>
        <w:rPr>
          <w:rFonts w:hint="eastAsia" w:ascii="宋体" w:hAnsi="宋体"/>
          <w:lang w:eastAsia="zh-CN"/>
        </w:rPr>
      </w:pPr>
      <w:r>
        <w:rPr>
          <w:rFonts w:hint="eastAsia" w:ascii="宋体" w:hAnsi="宋体"/>
          <w:lang w:eastAsia="zh-CN"/>
        </w:rPr>
        <w:t>合同模板：</w:t>
      </w:r>
    </w:p>
    <w:p>
      <w:pPr>
        <w:widowControl/>
        <w:spacing w:line="360" w:lineRule="auto"/>
        <w:jc w:val="left"/>
        <w:rPr>
          <w:rFonts w:hint="eastAsia" w:ascii="宋体" w:hAnsi="宋体"/>
          <w:sz w:val="52"/>
          <w:szCs w:val="52"/>
        </w:rPr>
      </w:pPr>
      <w:r>
        <w:rPr>
          <w:rFonts w:hint="eastAsia" w:ascii="宋体" w:hAnsi="宋体"/>
          <w:lang w:eastAsia="zh-CN"/>
        </w:rPr>
        <w:t>（合同模版仅供成交供应商参考，提交响应文件时，无需提供本部分内容。）</w:t>
      </w:r>
    </w:p>
    <w:p>
      <w:pPr>
        <w:widowControl/>
        <w:spacing w:line="360" w:lineRule="auto"/>
        <w:jc w:val="left"/>
        <w:rPr>
          <w:rFonts w:hint="eastAsia" w:ascii="宋体" w:hAnsi="宋体"/>
          <w:sz w:val="52"/>
          <w:szCs w:val="52"/>
        </w:rPr>
      </w:pPr>
    </w:p>
    <w:p>
      <w:pPr>
        <w:widowControl/>
        <w:spacing w:line="360" w:lineRule="auto"/>
        <w:jc w:val="left"/>
        <w:rPr>
          <w:rFonts w:hint="eastAsia" w:ascii="宋体" w:hAnsi="宋体"/>
          <w:sz w:val="52"/>
          <w:szCs w:val="52"/>
        </w:rPr>
      </w:pPr>
    </w:p>
    <w:p>
      <w:pPr>
        <w:widowControl/>
        <w:spacing w:line="360" w:lineRule="auto"/>
        <w:jc w:val="center"/>
        <w:rPr>
          <w:rFonts w:hint="eastAsia" w:ascii="宋体" w:hAnsi="宋体"/>
        </w:rPr>
      </w:pPr>
      <w:r>
        <w:rPr>
          <w:rFonts w:hint="eastAsia" w:ascii="宋体" w:hAnsi="宋体"/>
          <w:sz w:val="84"/>
          <w:szCs w:val="84"/>
          <w:lang w:eastAsia="zh-CN"/>
        </w:rPr>
        <w:t>茂名市人民医院服务</w:t>
      </w:r>
      <w:r>
        <w:rPr>
          <w:rFonts w:hint="eastAsia" w:ascii="宋体" w:hAnsi="宋体"/>
          <w:sz w:val="84"/>
          <w:szCs w:val="84"/>
          <w:lang w:val="en-US" w:eastAsia="zh-CN"/>
        </w:rPr>
        <w:t>采购</w:t>
      </w:r>
      <w:r>
        <w:rPr>
          <w:rFonts w:hint="eastAsia" w:ascii="宋体" w:hAnsi="宋体"/>
          <w:sz w:val="84"/>
          <w:szCs w:val="84"/>
        </w:rPr>
        <w:t>合同</w:t>
      </w: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eastAsia="宋体"/>
          <w:sz w:val="32"/>
          <w:szCs w:val="32"/>
          <w:lang w:eastAsia="zh-CN"/>
        </w:rPr>
      </w:pPr>
      <w:r>
        <w:rPr>
          <w:rFonts w:hint="eastAsia" w:ascii="宋体" w:hAnsi="宋体"/>
          <w:sz w:val="32"/>
          <w:szCs w:val="32"/>
        </w:rPr>
        <w:t>项目名称：茂名市人民医院</w:t>
      </w:r>
      <w:r>
        <w:rPr>
          <w:rFonts w:hint="eastAsia" w:ascii="宋体" w:hAnsi="宋体"/>
          <w:sz w:val="32"/>
          <w:szCs w:val="32"/>
          <w:lang w:eastAsia="zh-CN"/>
        </w:rPr>
        <w:t>202</w:t>
      </w:r>
      <w:r>
        <w:rPr>
          <w:rFonts w:hint="eastAsia" w:ascii="宋体" w:hAnsi="宋体"/>
          <w:sz w:val="32"/>
          <w:szCs w:val="32"/>
          <w:lang w:val="en-US" w:eastAsia="zh-CN"/>
        </w:rPr>
        <w:t>5</w:t>
      </w:r>
      <w:r>
        <w:rPr>
          <w:rFonts w:hint="eastAsia" w:ascii="宋体" w:hAnsi="宋体"/>
          <w:sz w:val="32"/>
          <w:szCs w:val="32"/>
          <w:lang w:eastAsia="zh-CN"/>
        </w:rPr>
        <w:t>年</w:t>
      </w:r>
      <w:r>
        <w:rPr>
          <w:rFonts w:hint="eastAsia" w:ascii="宋体" w:hAnsi="宋体"/>
          <w:sz w:val="32"/>
          <w:szCs w:val="32"/>
        </w:rPr>
        <w:t>临床医师资格考试培训</w:t>
      </w:r>
      <w:r>
        <w:rPr>
          <w:rFonts w:hint="eastAsia" w:ascii="宋体" w:hAnsi="宋体"/>
          <w:sz w:val="32"/>
          <w:szCs w:val="32"/>
          <w:lang w:eastAsia="zh-CN"/>
        </w:rPr>
        <w:t>服务采购项目</w:t>
      </w: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3"/>
        <w:gridCol w:w="2727"/>
        <w:gridCol w:w="1473"/>
        <w:gridCol w:w="2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503" w:type="dxa"/>
          </w:tcPr>
          <w:p>
            <w:pPr>
              <w:widowControl/>
              <w:spacing w:line="360" w:lineRule="auto"/>
              <w:jc w:val="left"/>
              <w:rPr>
                <w:rFonts w:hint="eastAsia" w:ascii="宋体" w:hAnsi="宋体"/>
                <w:vertAlign w:val="baseline"/>
              </w:rPr>
            </w:pPr>
            <w:r>
              <w:rPr>
                <w:rFonts w:hint="eastAsia" w:ascii="宋体" w:hAnsi="宋体"/>
              </w:rPr>
              <w:t>甲      方：</w:t>
            </w:r>
          </w:p>
        </w:tc>
        <w:tc>
          <w:tcPr>
            <w:tcW w:w="2727" w:type="dxa"/>
          </w:tcPr>
          <w:p>
            <w:pPr>
              <w:widowControl/>
              <w:spacing w:line="360" w:lineRule="auto"/>
              <w:jc w:val="left"/>
              <w:rPr>
                <w:rFonts w:hint="eastAsia" w:ascii="宋体" w:hAnsi="宋体"/>
                <w:vertAlign w:val="baseline"/>
              </w:rPr>
            </w:pPr>
            <w:r>
              <w:rPr>
                <w:rFonts w:hint="eastAsia" w:ascii="宋体" w:hAnsi="宋体"/>
              </w:rPr>
              <w:t>茂名市人民医院</w:t>
            </w:r>
          </w:p>
        </w:tc>
        <w:tc>
          <w:tcPr>
            <w:tcW w:w="1473" w:type="dxa"/>
          </w:tcPr>
          <w:p>
            <w:pPr>
              <w:widowControl/>
              <w:spacing w:line="360" w:lineRule="auto"/>
              <w:jc w:val="left"/>
              <w:rPr>
                <w:rFonts w:hint="eastAsia" w:ascii="宋体" w:hAnsi="宋体"/>
                <w:vertAlign w:val="baseline"/>
              </w:rPr>
            </w:pPr>
            <w:r>
              <w:rPr>
                <w:rFonts w:hint="eastAsia" w:ascii="宋体" w:hAnsi="宋体"/>
              </w:rPr>
              <w:t>乙      方：</w:t>
            </w:r>
          </w:p>
        </w:tc>
        <w:tc>
          <w:tcPr>
            <w:tcW w:w="2796" w:type="dxa"/>
          </w:tcPr>
          <w:p>
            <w:pPr>
              <w:widowControl/>
              <w:spacing w:line="360" w:lineRule="auto"/>
              <w:jc w:val="left"/>
              <w:rPr>
                <w:rFonts w:hint="eastAsia" w:ascii="宋体" w:hAnsi="宋体"/>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503" w:type="dxa"/>
          </w:tcPr>
          <w:p>
            <w:pPr>
              <w:widowControl/>
              <w:spacing w:line="360" w:lineRule="auto"/>
              <w:jc w:val="left"/>
              <w:rPr>
                <w:rFonts w:hint="eastAsia" w:ascii="宋体" w:hAnsi="宋体"/>
                <w:vertAlign w:val="baseline"/>
              </w:rPr>
            </w:pPr>
            <w:r>
              <w:rPr>
                <w:rFonts w:hint="eastAsia" w:ascii="宋体" w:hAnsi="宋体"/>
              </w:rPr>
              <w:t xml:space="preserve">地      址：                         </w:t>
            </w:r>
          </w:p>
        </w:tc>
        <w:tc>
          <w:tcPr>
            <w:tcW w:w="2727" w:type="dxa"/>
          </w:tcPr>
          <w:p>
            <w:pPr>
              <w:widowControl/>
              <w:spacing w:line="360" w:lineRule="auto"/>
              <w:jc w:val="left"/>
              <w:rPr>
                <w:rFonts w:hint="eastAsia" w:ascii="宋体" w:hAnsi="宋体"/>
                <w:vertAlign w:val="baseline"/>
              </w:rPr>
            </w:pPr>
          </w:p>
        </w:tc>
        <w:tc>
          <w:tcPr>
            <w:tcW w:w="1473" w:type="dxa"/>
            <w:vAlign w:val="top"/>
          </w:tcPr>
          <w:p>
            <w:pPr>
              <w:widowControl/>
              <w:spacing w:line="360" w:lineRule="auto"/>
              <w:jc w:val="left"/>
              <w:rPr>
                <w:rFonts w:hint="eastAsia" w:ascii="宋体" w:hAnsi="宋体"/>
                <w:vertAlign w:val="baseline"/>
              </w:rPr>
            </w:pPr>
            <w:r>
              <w:rPr>
                <w:rFonts w:hint="eastAsia" w:ascii="宋体" w:hAnsi="宋体"/>
              </w:rPr>
              <w:t xml:space="preserve">地      址：                         </w:t>
            </w:r>
          </w:p>
        </w:tc>
        <w:tc>
          <w:tcPr>
            <w:tcW w:w="2796" w:type="dxa"/>
          </w:tcPr>
          <w:p>
            <w:pPr>
              <w:widowControl/>
              <w:spacing w:line="360" w:lineRule="auto"/>
              <w:jc w:val="left"/>
              <w:rPr>
                <w:rFonts w:hint="eastAsia" w:ascii="宋体" w:hAnsi="宋体"/>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503" w:type="dxa"/>
          </w:tcPr>
          <w:p>
            <w:pPr>
              <w:widowControl/>
              <w:spacing w:line="360" w:lineRule="auto"/>
              <w:jc w:val="left"/>
              <w:rPr>
                <w:rFonts w:hint="eastAsia" w:ascii="宋体" w:hAnsi="宋体"/>
                <w:vertAlign w:val="baseline"/>
              </w:rPr>
            </w:pPr>
            <w:r>
              <w:rPr>
                <w:rFonts w:hint="eastAsia" w:ascii="宋体" w:hAnsi="宋体"/>
              </w:rPr>
              <w:t>电      话：</w:t>
            </w:r>
          </w:p>
        </w:tc>
        <w:tc>
          <w:tcPr>
            <w:tcW w:w="2727" w:type="dxa"/>
          </w:tcPr>
          <w:p>
            <w:pPr>
              <w:widowControl/>
              <w:spacing w:line="360" w:lineRule="auto"/>
              <w:jc w:val="left"/>
              <w:rPr>
                <w:rFonts w:hint="eastAsia" w:ascii="宋体" w:hAnsi="宋体"/>
                <w:vertAlign w:val="baseline"/>
              </w:rPr>
            </w:pPr>
          </w:p>
        </w:tc>
        <w:tc>
          <w:tcPr>
            <w:tcW w:w="1473" w:type="dxa"/>
            <w:vAlign w:val="top"/>
          </w:tcPr>
          <w:p>
            <w:pPr>
              <w:widowControl/>
              <w:spacing w:line="360" w:lineRule="auto"/>
              <w:jc w:val="left"/>
              <w:rPr>
                <w:rFonts w:hint="eastAsia" w:ascii="宋体" w:hAnsi="宋体"/>
                <w:vertAlign w:val="baseline"/>
              </w:rPr>
            </w:pPr>
            <w:r>
              <w:rPr>
                <w:rFonts w:hint="eastAsia" w:ascii="宋体" w:hAnsi="宋体"/>
              </w:rPr>
              <w:t>电      话：</w:t>
            </w:r>
          </w:p>
        </w:tc>
        <w:tc>
          <w:tcPr>
            <w:tcW w:w="2796" w:type="dxa"/>
          </w:tcPr>
          <w:p>
            <w:pPr>
              <w:widowControl/>
              <w:spacing w:line="360" w:lineRule="auto"/>
              <w:jc w:val="left"/>
              <w:rPr>
                <w:rFonts w:hint="eastAsia" w:ascii="宋体" w:hAnsi="宋体"/>
                <w:vertAlign w:val="baseline"/>
              </w:rPr>
            </w:pPr>
          </w:p>
        </w:tc>
      </w:tr>
    </w:tbl>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为提高茂名市人民医院规培学员</w:t>
      </w:r>
      <w:r>
        <w:rPr>
          <w:rFonts w:hint="eastAsia" w:ascii="宋体" w:hAnsi="宋体"/>
          <w:lang w:eastAsia="zh-CN"/>
        </w:rPr>
        <w:t>202</w:t>
      </w:r>
      <w:r>
        <w:rPr>
          <w:rFonts w:hint="eastAsia" w:ascii="宋体" w:hAnsi="宋体"/>
          <w:lang w:val="en-US" w:eastAsia="zh-CN"/>
        </w:rPr>
        <w:t>5</w:t>
      </w:r>
      <w:r>
        <w:rPr>
          <w:rFonts w:hint="eastAsia" w:ascii="宋体" w:hAnsi="宋体"/>
          <w:lang w:eastAsia="zh-CN"/>
        </w:rPr>
        <w:t>年</w:t>
      </w:r>
      <w:r>
        <w:rPr>
          <w:rFonts w:hint="eastAsia" w:ascii="宋体" w:hAnsi="宋体"/>
        </w:rPr>
        <w:t>参加临床执业医师资格考试通过率，提高医院服务水平，经甲乙双方协商达成以下合作培训方案。</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rPr>
      </w:pPr>
      <w:r>
        <w:rPr>
          <w:rFonts w:hint="eastAsia" w:ascii="宋体" w:hAnsi="宋体"/>
          <w:b/>
          <w:bCs/>
        </w:rPr>
        <w:t>第一章 合同价格</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本合同总额人民币</w:t>
      </w:r>
      <w:r>
        <w:rPr>
          <w:rFonts w:hint="eastAsia" w:ascii="宋体" w:hAnsi="宋体"/>
          <w:u w:val="single"/>
        </w:rPr>
        <w:t>（大写）</w:t>
      </w:r>
      <w:r>
        <w:rPr>
          <w:rFonts w:hint="eastAsia" w:ascii="宋体" w:hAnsi="宋体"/>
          <w:u w:val="single"/>
          <w:lang w:val="en-US" w:eastAsia="zh-CN"/>
        </w:rPr>
        <w:t xml:space="preserve">    </w:t>
      </w:r>
      <w:r>
        <w:rPr>
          <w:rFonts w:hint="eastAsia" w:ascii="宋体" w:hAnsi="宋体"/>
          <w:u w:val="single"/>
        </w:rPr>
        <w:t>元整即（小写）</w:t>
      </w:r>
      <w:r>
        <w:rPr>
          <w:rFonts w:hint="eastAsia" w:ascii="Arial" w:hAnsi="Arial" w:eastAsia="Arial" w:cs="Arial"/>
          <w:i w:val="0"/>
          <w:iCs w:val="0"/>
          <w:caps w:val="0"/>
          <w:color w:val="333333"/>
          <w:spacing w:val="0"/>
          <w:sz w:val="21"/>
          <w:szCs w:val="21"/>
          <w:u w:val="single"/>
          <w:shd w:val="clear" w:fill="FFFFFF"/>
        </w:rPr>
        <w:t>¥</w:t>
      </w:r>
      <w:r>
        <w:rPr>
          <w:rFonts w:hint="eastAsia" w:ascii="宋体" w:hAnsi="宋体"/>
          <w:u w:val="single"/>
          <w:lang w:val="en-US" w:eastAsia="zh-CN"/>
        </w:rPr>
        <w:t xml:space="preserve">   </w:t>
      </w:r>
      <w:r>
        <w:rPr>
          <w:rFonts w:hint="eastAsia" w:ascii="宋体" w:hAnsi="宋体"/>
        </w:rPr>
        <w:t>，包括包括标的服务及其他附属服务的课程资源、题库维护与服务费、在线教学指导费、班级管理费、相关人员工资、一切税费、培训费及资料费等履约过程中可预见和不可预见的一切费用，无论材料及人工价格、政策的变化等各种因素均不调整合同总价，</w:t>
      </w:r>
      <w:r>
        <w:rPr>
          <w:rFonts w:hint="eastAsia" w:ascii="宋体" w:hAnsi="宋体"/>
          <w:lang w:val="en-US" w:eastAsia="zh-CN"/>
        </w:rPr>
        <w:t>甲方</w:t>
      </w:r>
      <w:r>
        <w:rPr>
          <w:rFonts w:hint="eastAsia" w:ascii="宋体" w:hAnsi="宋体"/>
        </w:rPr>
        <w:t>不再支付除此之外的其它任何费用</w:t>
      </w:r>
      <w:r>
        <w:rPr>
          <w:rFonts w:hint="eastAsia" w:ascii="宋体" w:hAnsi="宋体"/>
          <w:lang w:eastAsia="zh-CN"/>
        </w:rPr>
        <w:t>。</w:t>
      </w:r>
    </w:p>
    <w:p>
      <w:pPr>
        <w:widowControl/>
        <w:spacing w:line="360" w:lineRule="auto"/>
        <w:jc w:val="left"/>
        <w:rPr>
          <w:rFonts w:hint="eastAsia" w:ascii="宋体" w:hAnsi="宋体"/>
        </w:rPr>
      </w:pP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rPr>
      </w:pPr>
      <w:r>
        <w:rPr>
          <w:rFonts w:hint="eastAsia" w:ascii="宋体" w:hAnsi="宋体"/>
          <w:b/>
          <w:bCs/>
        </w:rPr>
        <w:t>第二章 付款方式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甲方分两期向乙方付款：</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1.</w:t>
      </w:r>
      <w:r>
        <w:rPr>
          <w:rFonts w:hint="eastAsia" w:ascii="宋体" w:hAnsi="宋体"/>
        </w:rPr>
        <w:t>第一期付款：合同签订后，甲方收到乙方开具的有效等额</w:t>
      </w:r>
      <w:r>
        <w:rPr>
          <w:rFonts w:hint="eastAsia" w:ascii="宋体" w:hAnsi="宋体"/>
          <w:lang w:eastAsia="zh-CN"/>
        </w:rPr>
        <w:t>发票，并办理财务手续后</w:t>
      </w:r>
      <w:r>
        <w:rPr>
          <w:rFonts w:hint="eastAsia" w:ascii="宋体" w:hAnsi="宋体"/>
          <w:lang w:val="en-US" w:eastAsia="zh-CN"/>
        </w:rPr>
        <w:t>30</w:t>
      </w:r>
      <w:r>
        <w:rPr>
          <w:rFonts w:hint="eastAsia" w:ascii="宋体" w:hAnsi="宋体"/>
        </w:rPr>
        <w:t>个自然日内支付合同总价的80%，即人民币（大写）</w:t>
      </w:r>
      <w:r>
        <w:rPr>
          <w:rFonts w:hint="eastAsia" w:ascii="宋体" w:hAnsi="宋体"/>
          <w:u w:val="single"/>
          <w:lang w:val="en-US" w:eastAsia="zh-CN"/>
        </w:rPr>
        <w:t xml:space="preserve">   </w:t>
      </w:r>
      <w:r>
        <w:rPr>
          <w:rFonts w:hint="eastAsia" w:ascii="宋体" w:hAnsi="宋体"/>
        </w:rPr>
        <w:t>元整，（小写）</w:t>
      </w:r>
      <w:r>
        <w:rPr>
          <w:rFonts w:hint="eastAsia" w:ascii="Arial" w:hAnsi="Arial" w:eastAsia="Arial" w:cs="Arial"/>
          <w:i w:val="0"/>
          <w:iCs w:val="0"/>
          <w:caps w:val="0"/>
          <w:color w:val="333333"/>
          <w:spacing w:val="0"/>
          <w:sz w:val="21"/>
          <w:szCs w:val="21"/>
          <w:shd w:val="clear" w:fill="FFFFFF"/>
        </w:rPr>
        <w:t>¥</w:t>
      </w:r>
      <w:r>
        <w:rPr>
          <w:rFonts w:hint="eastAsia" w:ascii="宋体" w:hAnsi="宋体"/>
          <w:u w:val="single"/>
          <w:lang w:val="en-US" w:eastAsia="zh-CN"/>
        </w:rPr>
        <w:t xml:space="preserve">    </w:t>
      </w:r>
      <w:r>
        <w:rPr>
          <w:rFonts w:hint="eastAsia" w:ascii="宋体" w:hAnsi="宋体"/>
        </w:rPr>
        <w:t>。</w:t>
      </w:r>
      <w:r>
        <w:rPr>
          <w:rFonts w:hint="eastAsia" w:ascii="宋体" w:hAnsi="宋体"/>
          <w:lang w:val="en-US" w:eastAsia="zh-CN"/>
        </w:rPr>
        <w:t>乙方</w:t>
      </w:r>
      <w:r>
        <w:rPr>
          <w:rFonts w:hint="eastAsia" w:ascii="宋体" w:hAnsi="宋体"/>
        </w:rPr>
        <w:t>在收到款项之日起5个工作日内应完成所有课程权限开通，10个工作日内完成图书发放。</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2.</w:t>
      </w:r>
      <w:r>
        <w:rPr>
          <w:rFonts w:hint="eastAsia" w:ascii="宋体" w:hAnsi="宋体"/>
        </w:rPr>
        <w:t>第二期付款：</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202</w:t>
      </w:r>
      <w:r>
        <w:rPr>
          <w:rFonts w:hint="eastAsia" w:ascii="宋体" w:hAnsi="宋体"/>
          <w:lang w:val="en-US" w:eastAsia="zh-CN"/>
        </w:rPr>
        <w:t>5</w:t>
      </w:r>
      <w:r>
        <w:rPr>
          <w:rFonts w:hint="eastAsia" w:ascii="宋体" w:hAnsi="宋体"/>
          <w:lang w:eastAsia="zh-CN"/>
        </w:rPr>
        <w:t>年</w:t>
      </w:r>
      <w:r>
        <w:rPr>
          <w:rFonts w:hint="eastAsia" w:ascii="宋体" w:hAnsi="宋体"/>
        </w:rPr>
        <w:t>甲方参培学员首次临床执业医师资格考试通过率</w:t>
      </w:r>
      <w:r>
        <w:rPr>
          <w:rFonts w:hint="eastAsia" w:ascii="宋体" w:hAnsi="宋体"/>
          <w:lang w:eastAsia="zh-CN"/>
        </w:rPr>
        <w:t>≥</w:t>
      </w:r>
      <w:r>
        <w:rPr>
          <w:rFonts w:hint="eastAsia" w:ascii="宋体" w:hAnsi="宋体"/>
          <w:lang w:val="en-US" w:eastAsia="zh-CN"/>
        </w:rPr>
        <w:t>90</w:t>
      </w:r>
      <w:r>
        <w:rPr>
          <w:rFonts w:hint="eastAsia" w:ascii="宋体" w:hAnsi="宋体"/>
        </w:rPr>
        <w:t>%</w:t>
      </w:r>
      <w:r>
        <w:rPr>
          <w:rFonts w:hint="eastAsia" w:ascii="宋体" w:hAnsi="宋体"/>
          <w:lang w:eastAsia="zh-CN"/>
        </w:rPr>
        <w:t>，</w:t>
      </w:r>
      <w:r>
        <w:rPr>
          <w:rFonts w:hint="eastAsia" w:ascii="宋体" w:hAnsi="宋体"/>
        </w:rPr>
        <w:t>满足上述条件后，甲方收到乙方开具的有效等额发票</w:t>
      </w:r>
      <w:r>
        <w:rPr>
          <w:rFonts w:hint="eastAsia" w:ascii="宋体" w:hAnsi="宋体"/>
          <w:lang w:eastAsia="zh-CN"/>
        </w:rPr>
        <w:t>审核无误</w:t>
      </w:r>
      <w:r>
        <w:rPr>
          <w:rFonts w:hint="eastAsia" w:ascii="宋体" w:hAnsi="宋体"/>
        </w:rPr>
        <w:t>并办理财务手续后支付合同总价的20%，即（大写）</w:t>
      </w:r>
      <w:r>
        <w:rPr>
          <w:rFonts w:hint="eastAsia" w:ascii="宋体" w:hAnsi="宋体"/>
          <w:u w:val="single"/>
          <w:lang w:val="en-US" w:eastAsia="zh-CN"/>
        </w:rPr>
        <w:t xml:space="preserve">     </w:t>
      </w:r>
      <w:r>
        <w:rPr>
          <w:rFonts w:hint="eastAsia" w:ascii="宋体" w:hAnsi="宋体"/>
        </w:rPr>
        <w:t>元整，（小写）</w:t>
      </w:r>
      <w:r>
        <w:rPr>
          <w:rFonts w:hint="eastAsia" w:ascii="Arial" w:hAnsi="Arial" w:eastAsia="Arial" w:cs="Arial"/>
          <w:i w:val="0"/>
          <w:iCs w:val="0"/>
          <w:caps w:val="0"/>
          <w:color w:val="333333"/>
          <w:spacing w:val="0"/>
          <w:sz w:val="21"/>
          <w:szCs w:val="21"/>
          <w:shd w:val="clear" w:fill="FFFFFF"/>
        </w:rPr>
        <w:t>¥</w:t>
      </w:r>
      <w:r>
        <w:rPr>
          <w:rFonts w:hint="eastAsia" w:ascii="宋体" w:hAnsi="宋体"/>
          <w:u w:val="single"/>
          <w:lang w:val="en-US" w:eastAsia="zh-CN"/>
        </w:rPr>
        <w:t xml:space="preserve">    </w:t>
      </w:r>
      <w:r>
        <w:rPr>
          <w:rFonts w:hint="eastAsia" w:ascii="宋体" w:hAnsi="宋体"/>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rPr>
        <w:t>若</w:t>
      </w:r>
      <w:r>
        <w:rPr>
          <w:rFonts w:hint="eastAsia" w:ascii="宋体" w:hAnsi="宋体"/>
          <w:lang w:eastAsia="zh-CN"/>
        </w:rPr>
        <w:t>202</w:t>
      </w:r>
      <w:r>
        <w:rPr>
          <w:rFonts w:hint="eastAsia" w:ascii="宋体" w:hAnsi="宋体"/>
          <w:lang w:val="en-US" w:eastAsia="zh-CN"/>
        </w:rPr>
        <w:t>5</w:t>
      </w:r>
      <w:r>
        <w:rPr>
          <w:rFonts w:hint="eastAsia" w:ascii="宋体" w:hAnsi="宋体"/>
          <w:lang w:eastAsia="zh-CN"/>
        </w:rPr>
        <w:t>年</w:t>
      </w:r>
      <w:r>
        <w:rPr>
          <w:rFonts w:hint="eastAsia" w:ascii="宋体" w:hAnsi="宋体"/>
        </w:rPr>
        <w:t>甲方参培学员首次临床执业医师资格考试通过率低于</w:t>
      </w:r>
      <w:r>
        <w:rPr>
          <w:rFonts w:hint="eastAsia" w:ascii="宋体" w:hAnsi="宋体"/>
          <w:lang w:val="en-US" w:eastAsia="zh-CN"/>
        </w:rPr>
        <w:t>90</w:t>
      </w:r>
      <w:r>
        <w:rPr>
          <w:rFonts w:hint="eastAsia" w:ascii="宋体" w:hAnsi="宋体"/>
        </w:rPr>
        <w:t>%，则扣取合同总价的1</w:t>
      </w:r>
      <w:r>
        <w:rPr>
          <w:rFonts w:hint="eastAsia" w:ascii="宋体" w:hAnsi="宋体"/>
          <w:lang w:val="en-US" w:eastAsia="zh-CN"/>
        </w:rPr>
        <w:t>0</w:t>
      </w:r>
      <w:r>
        <w:rPr>
          <w:rFonts w:hint="eastAsia" w:ascii="宋体" w:hAnsi="宋体"/>
        </w:rPr>
        <w:t>%的费用，即（大写）</w:t>
      </w:r>
      <w:r>
        <w:rPr>
          <w:rFonts w:hint="eastAsia" w:ascii="宋体" w:hAnsi="宋体"/>
          <w:u w:val="single"/>
          <w:lang w:val="en-US" w:eastAsia="zh-CN"/>
        </w:rPr>
        <w:t xml:space="preserve">    </w:t>
      </w:r>
      <w:r>
        <w:rPr>
          <w:rFonts w:hint="eastAsia" w:ascii="宋体" w:hAnsi="宋体"/>
        </w:rPr>
        <w:t>元整，（小写）</w:t>
      </w:r>
      <w:r>
        <w:rPr>
          <w:rFonts w:hint="eastAsia" w:ascii="Arial" w:hAnsi="Arial" w:eastAsia="Arial" w:cs="Arial"/>
          <w:i w:val="0"/>
          <w:iCs w:val="0"/>
          <w:caps w:val="0"/>
          <w:color w:val="333333"/>
          <w:spacing w:val="0"/>
          <w:sz w:val="21"/>
          <w:szCs w:val="21"/>
          <w:shd w:val="clear" w:fill="FFFFFF"/>
        </w:rPr>
        <w:t>¥</w:t>
      </w:r>
      <w:r>
        <w:rPr>
          <w:rFonts w:hint="eastAsia" w:ascii="宋体" w:hAnsi="宋体"/>
          <w:u w:val="single"/>
          <w:lang w:val="en-US" w:eastAsia="zh-CN"/>
        </w:rPr>
        <w:t xml:space="preserve">     </w:t>
      </w:r>
      <w:r>
        <w:rPr>
          <w:rFonts w:hint="eastAsia" w:ascii="宋体" w:hAnsi="宋体"/>
        </w:rPr>
        <w:t>，剩余的</w:t>
      </w:r>
      <w:r>
        <w:rPr>
          <w:rFonts w:hint="eastAsia" w:ascii="宋体" w:hAnsi="宋体"/>
          <w:u w:val="single"/>
          <w:lang w:val="en-US" w:eastAsia="zh-CN"/>
        </w:rPr>
        <w:t xml:space="preserve">    </w:t>
      </w:r>
      <w:r>
        <w:rPr>
          <w:rFonts w:hint="eastAsia" w:ascii="宋体" w:hAnsi="宋体"/>
        </w:rPr>
        <w:t>元元整，（小写）¥</w:t>
      </w:r>
      <w:r>
        <w:rPr>
          <w:rFonts w:hint="eastAsia" w:ascii="宋体" w:hAnsi="宋体"/>
          <w:u w:val="single"/>
        </w:rPr>
        <w:t xml:space="preserve">     </w:t>
      </w:r>
      <w:r>
        <w:rPr>
          <w:rFonts w:hint="eastAsia" w:ascii="宋体" w:hAnsi="宋体"/>
        </w:rPr>
        <w:t>在甲方收到乙方开具的有效等额发票</w:t>
      </w:r>
      <w:r>
        <w:rPr>
          <w:rFonts w:hint="eastAsia" w:ascii="宋体" w:hAnsi="宋体"/>
          <w:lang w:eastAsia="zh-CN"/>
        </w:rPr>
        <w:t>并办理财务手续</w:t>
      </w:r>
      <w:r>
        <w:rPr>
          <w:rFonts w:hint="eastAsia" w:ascii="宋体" w:hAnsi="宋体"/>
        </w:rPr>
        <w:t>后支付。</w:t>
      </w:r>
    </w:p>
    <w:p>
      <w:pPr>
        <w:widowControl/>
        <w:spacing w:line="360" w:lineRule="auto"/>
        <w:jc w:val="left"/>
        <w:rPr>
          <w:rFonts w:hint="eastAsia" w:ascii="宋体" w:hAnsi="宋体"/>
        </w:rPr>
      </w:pP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rPr>
      </w:pPr>
      <w:r>
        <w:rPr>
          <w:rFonts w:hint="eastAsia" w:ascii="宋体" w:hAnsi="宋体"/>
          <w:b/>
          <w:bCs/>
        </w:rPr>
        <w:t>第三章 甲方的权利与义务</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w:t>
      </w:r>
      <w:r>
        <w:rPr>
          <w:rFonts w:hint="eastAsia" w:ascii="宋体" w:hAnsi="宋体"/>
          <w:lang w:val="en-US" w:eastAsia="zh-CN"/>
        </w:rPr>
        <w:t xml:space="preserve">. </w:t>
      </w:r>
      <w:r>
        <w:rPr>
          <w:rFonts w:hint="eastAsia" w:ascii="宋体" w:hAnsi="宋体"/>
        </w:rPr>
        <w:t>如涉及线下面授教学，甲方须向乙方提供临床专业教学场地及必要的教学设施，确保甲方参培学员能按照课程计划全程学习，同时甲方提供个人信息、</w:t>
      </w:r>
      <w:r>
        <w:rPr>
          <w:rFonts w:hint="eastAsia" w:ascii="宋体" w:hAnsi="宋体"/>
          <w:lang w:eastAsia="zh-CN"/>
        </w:rPr>
        <w:t>202</w:t>
      </w:r>
      <w:r>
        <w:rPr>
          <w:rFonts w:hint="eastAsia" w:ascii="宋体" w:hAnsi="宋体"/>
          <w:lang w:val="en-US" w:eastAsia="zh-CN"/>
        </w:rPr>
        <w:t>5</w:t>
      </w:r>
      <w:r>
        <w:rPr>
          <w:rFonts w:hint="eastAsia" w:ascii="宋体" w:hAnsi="宋体"/>
          <w:lang w:eastAsia="zh-CN"/>
        </w:rPr>
        <w:t>年</w:t>
      </w:r>
      <w:r>
        <w:rPr>
          <w:rFonts w:hint="eastAsia" w:ascii="宋体" w:hAnsi="宋体"/>
        </w:rPr>
        <w:t xml:space="preserve">准考证号等相关资料，并保证资料真实有效。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w:t>
      </w:r>
      <w:r>
        <w:rPr>
          <w:rFonts w:hint="eastAsia" w:ascii="宋体" w:hAnsi="宋体"/>
          <w:lang w:val="en-US" w:eastAsia="zh-CN"/>
        </w:rPr>
        <w:t xml:space="preserve">. </w:t>
      </w:r>
      <w:r>
        <w:rPr>
          <w:rFonts w:hint="eastAsia" w:ascii="宋体" w:hAnsi="宋体"/>
        </w:rPr>
        <w:t>甲方向乙方提交的资料必须保证学员信息真实性和合法性，并确保学员按时学习。</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3</w:t>
      </w:r>
      <w:r>
        <w:rPr>
          <w:rFonts w:hint="eastAsia" w:ascii="宋体" w:hAnsi="宋体"/>
          <w:lang w:val="en-US" w:eastAsia="zh-CN"/>
        </w:rPr>
        <w:t xml:space="preserve">. </w:t>
      </w:r>
      <w:r>
        <w:rPr>
          <w:rFonts w:hint="eastAsia" w:ascii="宋体" w:hAnsi="宋体"/>
        </w:rPr>
        <w:t>在教学过程中，甲方有权提出与学习有关的建议、有权全程监督。甲方须遵守双方商定的整体教学安排，服从统一教学管理。甲方参培学员</w:t>
      </w:r>
      <w:r>
        <w:rPr>
          <w:rFonts w:hint="eastAsia" w:ascii="宋体" w:hAnsi="宋体"/>
          <w:lang w:eastAsia="zh-CN"/>
        </w:rPr>
        <w:t>参与面授课程</w:t>
      </w:r>
      <w:r>
        <w:rPr>
          <w:rFonts w:hint="eastAsia" w:ascii="宋体" w:hAnsi="宋体"/>
        </w:rPr>
        <w:t>不得缺课、迟到、早退</w:t>
      </w:r>
      <w:r>
        <w:rPr>
          <w:rFonts w:hint="eastAsia" w:ascii="宋体" w:hAnsi="宋体"/>
          <w:lang w:eastAsia="zh-CN"/>
        </w:rPr>
        <w:t>，且</w:t>
      </w:r>
      <w:r>
        <w:rPr>
          <w:rFonts w:hint="eastAsia" w:ascii="宋体" w:hAnsi="宋体"/>
        </w:rPr>
        <w:t>累计</w:t>
      </w:r>
      <w:r>
        <w:rPr>
          <w:rFonts w:hint="eastAsia" w:ascii="宋体" w:hAnsi="宋体"/>
          <w:lang w:eastAsia="zh-CN"/>
        </w:rPr>
        <w:t>次数</w:t>
      </w:r>
      <w:r>
        <w:rPr>
          <w:rFonts w:hint="eastAsia" w:ascii="宋体" w:hAnsi="宋体"/>
        </w:rPr>
        <w:t>不得超过一半的面授课程（含一半），否则相关人员的考试成绩不得作为计算通过率的依据。</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4</w:t>
      </w:r>
      <w:r>
        <w:rPr>
          <w:rFonts w:hint="eastAsia" w:ascii="宋体" w:hAnsi="宋体"/>
          <w:lang w:val="en-US" w:eastAsia="zh-CN"/>
        </w:rPr>
        <w:t xml:space="preserve">. </w:t>
      </w:r>
      <w:r>
        <w:rPr>
          <w:rFonts w:hint="eastAsia" w:ascii="宋体" w:hAnsi="宋体"/>
        </w:rPr>
        <w:t xml:space="preserve">甲方参培学员必须具备参加 </w:t>
      </w:r>
      <w:r>
        <w:rPr>
          <w:rFonts w:hint="eastAsia" w:ascii="宋体" w:hAnsi="宋体"/>
          <w:lang w:eastAsia="zh-CN"/>
        </w:rPr>
        <w:t>202</w:t>
      </w:r>
      <w:r>
        <w:rPr>
          <w:rFonts w:hint="eastAsia" w:ascii="宋体" w:hAnsi="宋体"/>
          <w:lang w:val="en-US" w:eastAsia="zh-CN"/>
        </w:rPr>
        <w:t>5</w:t>
      </w:r>
      <w:r>
        <w:rPr>
          <w:rFonts w:hint="eastAsia" w:ascii="宋体" w:hAnsi="宋体"/>
          <w:lang w:eastAsia="zh-CN"/>
        </w:rPr>
        <w:t>年</w:t>
      </w:r>
      <w:r>
        <w:rPr>
          <w:rFonts w:hint="eastAsia" w:ascii="宋体" w:hAnsi="宋体"/>
        </w:rPr>
        <w:t>临床执业医师考试资格。甲方参培学员在</w:t>
      </w:r>
      <w:r>
        <w:rPr>
          <w:rFonts w:hint="eastAsia" w:ascii="宋体" w:hAnsi="宋体"/>
          <w:lang w:eastAsia="zh-CN"/>
        </w:rPr>
        <w:t>202</w:t>
      </w:r>
      <w:r>
        <w:rPr>
          <w:rFonts w:hint="eastAsia" w:ascii="宋体" w:hAnsi="宋体"/>
          <w:lang w:val="en-US" w:eastAsia="zh-CN"/>
        </w:rPr>
        <w:t>5</w:t>
      </w:r>
      <w:r>
        <w:rPr>
          <w:rFonts w:hint="eastAsia" w:ascii="宋体" w:hAnsi="宋体"/>
          <w:lang w:eastAsia="zh-CN"/>
        </w:rPr>
        <w:t>年</w:t>
      </w:r>
      <w:r>
        <w:rPr>
          <w:rFonts w:hint="eastAsia" w:ascii="宋体" w:hAnsi="宋体"/>
        </w:rPr>
        <w:t xml:space="preserve">的考试中不得缺考作弊 ，每卷成绩不得为零分，否则不参与成绩通过率考核。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5</w:t>
      </w:r>
      <w:r>
        <w:rPr>
          <w:rFonts w:hint="eastAsia" w:ascii="宋体" w:hAnsi="宋体"/>
          <w:lang w:val="en-US" w:eastAsia="zh-CN"/>
        </w:rPr>
        <w:t xml:space="preserve">. </w:t>
      </w:r>
      <w:r>
        <w:rPr>
          <w:rFonts w:hint="eastAsia" w:ascii="宋体" w:hAnsi="宋体"/>
        </w:rPr>
        <w:t>甲方对乙方的教学计划、内部资料、各类试题、考试信息等负有保密义务。</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6</w:t>
      </w:r>
      <w:r>
        <w:rPr>
          <w:rFonts w:hint="eastAsia" w:ascii="宋体" w:hAnsi="宋体"/>
          <w:lang w:val="en-US" w:eastAsia="zh-CN"/>
        </w:rPr>
        <w:t xml:space="preserve">. </w:t>
      </w:r>
      <w:r>
        <w:rPr>
          <w:rFonts w:hint="eastAsia" w:ascii="宋体" w:hAnsi="宋体"/>
        </w:rPr>
        <w:t>甲方参培学员在培训期间应遵守乙方制定的各项学习管理制度，服从乙方工作人员的日常学习管理。甲方</w:t>
      </w:r>
      <w:r>
        <w:rPr>
          <w:rFonts w:hint="eastAsia" w:ascii="宋体" w:hAnsi="宋体"/>
          <w:lang w:eastAsia="zh-CN"/>
        </w:rPr>
        <w:t>参培</w:t>
      </w:r>
      <w:r>
        <w:rPr>
          <w:rFonts w:hint="eastAsia" w:ascii="宋体" w:hAnsi="宋体"/>
        </w:rPr>
        <w:t>学员违反上述义务导致在参加乙方组织的正常学习、课外活动等过程中发生人身危险的，乙方不承担责任。</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rPr>
      </w:pPr>
      <w:r>
        <w:rPr>
          <w:rFonts w:hint="eastAsia" w:ascii="宋体" w:hAnsi="宋体"/>
          <w:b/>
          <w:bCs/>
        </w:rPr>
        <w:t>第四章 乙方的权利与义务</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w:t>
      </w:r>
      <w:r>
        <w:rPr>
          <w:rFonts w:hint="eastAsia" w:ascii="宋体" w:hAnsi="宋体"/>
          <w:lang w:val="en-US" w:eastAsia="zh-CN"/>
        </w:rPr>
        <w:t xml:space="preserve">. </w:t>
      </w:r>
      <w:r>
        <w:rPr>
          <w:rFonts w:hint="eastAsia" w:ascii="宋体" w:hAnsi="宋体"/>
        </w:rPr>
        <w:t xml:space="preserve">乙方根据科学合理的复习方案安排教学计划。乙方保证教学计划顺利进行，在教学进程中，如确有必要进行课程调整，须提前通知甲方。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w:t>
      </w:r>
      <w:r>
        <w:rPr>
          <w:rFonts w:hint="eastAsia" w:ascii="宋体" w:hAnsi="宋体"/>
          <w:lang w:val="en-US" w:eastAsia="zh-CN"/>
        </w:rPr>
        <w:t xml:space="preserve">. </w:t>
      </w:r>
      <w:r>
        <w:rPr>
          <w:rFonts w:hint="eastAsia" w:ascii="宋体" w:hAnsi="宋体"/>
        </w:rPr>
        <w:t xml:space="preserve">乙方在开课后不得以任何借口向甲方收取学费以外的其它费用。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3</w:t>
      </w:r>
      <w:r>
        <w:rPr>
          <w:rFonts w:hint="eastAsia" w:ascii="宋体" w:hAnsi="宋体"/>
          <w:lang w:val="en-US" w:eastAsia="zh-CN"/>
        </w:rPr>
        <w:t xml:space="preserve">. </w:t>
      </w:r>
      <w:r>
        <w:rPr>
          <w:rFonts w:hint="eastAsia" w:ascii="宋体" w:hAnsi="宋体"/>
        </w:rPr>
        <w:t>乙方须向甲方提供全程优质服务（服务内容详见第五章）。</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4</w:t>
      </w:r>
      <w:r>
        <w:rPr>
          <w:rFonts w:hint="eastAsia" w:ascii="宋体" w:hAnsi="宋体"/>
          <w:lang w:val="en-US" w:eastAsia="zh-CN"/>
        </w:rPr>
        <w:t xml:space="preserve">. </w:t>
      </w:r>
      <w:r>
        <w:rPr>
          <w:rFonts w:hint="eastAsia" w:ascii="宋体" w:hAnsi="宋体"/>
        </w:rPr>
        <w:t>乙方有权根据</w:t>
      </w:r>
      <w:r>
        <w:rPr>
          <w:rFonts w:hint="eastAsia" w:ascii="宋体" w:hAnsi="宋体"/>
          <w:lang w:eastAsia="zh-CN"/>
        </w:rPr>
        <w:t>本合同</w:t>
      </w:r>
      <w:r>
        <w:rPr>
          <w:rFonts w:hint="eastAsia" w:ascii="宋体" w:hAnsi="宋体"/>
        </w:rPr>
        <w:t>中甲方所填写的个人资料进行成绩查询工作。</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5</w:t>
      </w:r>
      <w:r>
        <w:rPr>
          <w:rFonts w:hint="eastAsia" w:ascii="宋体" w:hAnsi="宋体"/>
          <w:lang w:val="en-US" w:eastAsia="zh-CN"/>
        </w:rPr>
        <w:t xml:space="preserve">. </w:t>
      </w:r>
      <w:r>
        <w:rPr>
          <w:rFonts w:hint="eastAsia" w:ascii="宋体" w:hAnsi="宋体"/>
        </w:rPr>
        <w:t>乙方对获取的甲方所有信息均负有保密义务，未经甲方允许，不得以任何方式公开、转让或挪用在第三方。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6</w:t>
      </w:r>
      <w:r>
        <w:rPr>
          <w:rFonts w:hint="eastAsia" w:ascii="宋体" w:hAnsi="宋体"/>
          <w:lang w:val="en-US" w:eastAsia="zh-CN"/>
        </w:rPr>
        <w:t xml:space="preserve">. </w:t>
      </w:r>
      <w:r>
        <w:rPr>
          <w:rFonts w:hint="eastAsia" w:ascii="宋体" w:hAnsi="宋体"/>
        </w:rPr>
        <w:t>乙方需严格按照培训合作的执行方案按节点提供教学服务。</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rPr>
      </w:pP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rPr>
      </w:pPr>
      <w:r>
        <w:rPr>
          <w:rFonts w:hint="eastAsia" w:ascii="宋体" w:hAnsi="宋体"/>
          <w:b/>
          <w:bCs/>
        </w:rPr>
        <w:t>第五章 乙方提供课程服务</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乙方提供课程服务内容具体如下：</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w:t>
      </w:r>
      <w:r>
        <w:rPr>
          <w:rFonts w:hint="eastAsia" w:ascii="宋体" w:hAnsi="宋体"/>
          <w:lang w:val="en-US" w:eastAsia="zh-CN"/>
        </w:rPr>
        <w:t>.</w:t>
      </w:r>
      <w:r>
        <w:rPr>
          <w:rFonts w:hint="eastAsia" w:ascii="宋体" w:hAnsi="宋体"/>
        </w:rPr>
        <w:t>服务清单：</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 纸质教材（应至少包含：技能教材、笔试教材等内容，按甲方参与培训班人数提供）</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）电子题库（应至少包含：100%贴合考试大纲，章节练习、历年真题解析、近5年高频考题、难点攻克、临考估分等内容）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）直播课</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微软雅黑" w:hAnsi="微软雅黑" w:eastAsia="微软雅黑" w:cs="微软雅黑"/>
          <w:lang w:eastAsia="zh-CN"/>
        </w:rPr>
        <w:t>①</w:t>
      </w:r>
      <w:r>
        <w:rPr>
          <w:rFonts w:hint="eastAsia" w:ascii="宋体" w:hAnsi="宋体"/>
          <w:lang w:eastAsia="zh-CN"/>
        </w:rPr>
        <w:t>技能课：应至少包含病史采集、病例分析、直播实操教学、历年真题解析、讲解冲刺等内容。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微软雅黑" w:hAnsi="微软雅黑" w:eastAsia="微软雅黑" w:cs="微软雅黑"/>
          <w:lang w:eastAsia="zh-CN"/>
        </w:rPr>
        <w:t>②</w:t>
      </w:r>
      <w:r>
        <w:rPr>
          <w:rFonts w:hint="eastAsia" w:ascii="宋体" w:hAnsi="宋体"/>
          <w:lang w:eastAsia="zh-CN"/>
        </w:rPr>
        <w:t>理论课：应至少包含全学科系统教学，夯实基础，分科目消化复课总结，历年真题讲解冲刺等内容。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）面授课</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微软雅黑" w:hAnsi="微软雅黑" w:eastAsia="微软雅黑" w:cs="微软雅黑"/>
          <w:lang w:eastAsia="zh-CN"/>
        </w:rPr>
        <w:t>①</w:t>
      </w:r>
      <w:r>
        <w:rPr>
          <w:rFonts w:hint="eastAsia" w:ascii="宋体" w:hAnsi="宋体"/>
          <w:lang w:eastAsia="zh-CN"/>
        </w:rPr>
        <w:t>技能实操面授课（4天）：应至少包含1天理论、2天实操、1天模拟考场等内容。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微软雅黑" w:hAnsi="微软雅黑" w:eastAsia="微软雅黑" w:cs="微软雅黑"/>
          <w:lang w:eastAsia="zh-CN"/>
        </w:rPr>
        <w:t>②</w:t>
      </w:r>
      <w:r>
        <w:rPr>
          <w:rFonts w:hint="eastAsia" w:ascii="宋体" w:hAnsi="宋体"/>
          <w:lang w:eastAsia="zh-CN"/>
        </w:rPr>
        <w:t>理论面授课（10天）：应至少包含全学科系统教学，夯实基础，笔试考前核心精讲面授，习题直播解析等内容。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微软雅黑" w:hAnsi="微软雅黑" w:eastAsia="微软雅黑" w:cs="微软雅黑"/>
          <w:lang w:eastAsia="zh-CN"/>
        </w:rPr>
        <w:t>③</w:t>
      </w:r>
      <w:r>
        <w:rPr>
          <w:rFonts w:hint="eastAsia" w:ascii="宋体" w:hAnsi="宋体"/>
          <w:lang w:eastAsia="zh-CN"/>
        </w:rPr>
        <w:t>考前7天冲刺刷题视频课。</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2.</w:t>
      </w:r>
      <w:r>
        <w:rPr>
          <w:rFonts w:hint="eastAsia" w:ascii="宋体" w:hAnsi="宋体"/>
        </w:rPr>
        <w:t>服务</w:t>
      </w:r>
      <w:r>
        <w:rPr>
          <w:rFonts w:hint="eastAsia" w:ascii="宋体" w:hAnsi="宋体"/>
          <w:lang w:eastAsia="zh-CN"/>
        </w:rPr>
        <w:t>方案</w:t>
      </w:r>
      <w:r>
        <w:rPr>
          <w:rFonts w:hint="eastAsia" w:ascii="宋体" w:hAnsi="宋体"/>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（根据响应文件内容自拟）</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eastAsia" w:ascii="宋体" w:hAnsi="宋体"/>
          <w:lang w:val="en-US" w:eastAsia="zh-CN"/>
        </w:rPr>
        <w:t>人员方案</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default" w:ascii="宋体" w:hAnsi="宋体"/>
          <w:lang w:val="en-US" w:eastAsia="zh-CN"/>
        </w:rPr>
        <w:t>项目负责人需为拥有正高级职称专家，具有丰富的培训经验，作为项目负责人（或首席专家）开展过同类培训项目的设计和指导等工作。组建的项目管理团队（除项目负责人外）</w:t>
      </w:r>
      <w:r>
        <w:rPr>
          <w:rFonts w:hint="eastAsia" w:ascii="宋体" w:hAnsi="宋体"/>
          <w:lang w:val="en-US" w:eastAsia="zh-CN"/>
        </w:rPr>
        <w:t>成员不少于5人，其中</w:t>
      </w:r>
      <w:r>
        <w:rPr>
          <w:rFonts w:hint="default" w:ascii="宋体" w:hAnsi="宋体"/>
          <w:lang w:val="en-US" w:eastAsia="zh-CN"/>
        </w:rPr>
        <w:t>拥有副高级（或以上）职称的人员不少于2人。</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乙方</w:t>
      </w:r>
      <w:r>
        <w:rPr>
          <w:rFonts w:hint="default" w:ascii="宋体" w:hAnsi="宋体"/>
          <w:lang w:val="en-US" w:eastAsia="zh-CN"/>
        </w:rPr>
        <w:t>需要有一支经验丰富、结构合理、熟悉医师资格考试，能有效开展网络研修服务的高水平培训专家团队，能满足线上学习、线下实践指导的要求。培训专家团队成员需具有丰富培训经验的专家组成，</w:t>
      </w:r>
      <w:r>
        <w:rPr>
          <w:rFonts w:hint="eastAsia" w:ascii="宋体" w:hAnsi="宋体"/>
          <w:lang w:val="en-US" w:eastAsia="zh-CN"/>
        </w:rPr>
        <w:t>人员不少于10人，</w:t>
      </w:r>
      <w:r>
        <w:rPr>
          <w:rFonts w:hint="default" w:ascii="宋体" w:hAnsi="宋体"/>
          <w:lang w:val="en-US" w:eastAsia="zh-CN"/>
        </w:rPr>
        <w:t>其中副高级（或以上）职称的人员不少于5人</w:t>
      </w:r>
      <w:r>
        <w:rPr>
          <w:rFonts w:hint="eastAsia" w:ascii="宋体" w:hAnsi="宋体"/>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eastAsia" w:ascii="宋体" w:hAnsi="宋体"/>
          <w:lang w:val="en-US" w:eastAsia="zh-CN"/>
        </w:rPr>
        <w:t>（3）乙方</w:t>
      </w:r>
      <w:r>
        <w:rPr>
          <w:rFonts w:hint="default" w:ascii="宋体" w:hAnsi="宋体"/>
          <w:lang w:val="en-US" w:eastAsia="zh-CN"/>
        </w:rPr>
        <w:t>具有健全的培训管理制度，如项目工作管理、项目经费管理、远程培训教学管理、远程培训学员管理、客户服务管理、网站资讯管理等制度，能有效规范培训服务流程。</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eastAsia" w:ascii="宋体" w:hAnsi="宋体"/>
          <w:lang w:val="en-US" w:eastAsia="zh-CN"/>
        </w:rPr>
        <w:t>（4）乙方</w:t>
      </w:r>
      <w:r>
        <w:rPr>
          <w:rFonts w:hint="default" w:ascii="宋体" w:hAnsi="宋体"/>
          <w:lang w:val="en-US" w:eastAsia="zh-CN"/>
        </w:rPr>
        <w:t>应制定培训过程中服务保障计划及措施，包括但不限于培训过程中的平台保障、课程保障、教学教务保障、学习支持保障等的具体计划以保障培训正常、有序稳定的进行。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rPr>
      </w:pPr>
      <w:r>
        <w:rPr>
          <w:rFonts w:hint="eastAsia" w:ascii="宋体" w:hAnsi="宋体"/>
          <w:b/>
          <w:bCs/>
        </w:rPr>
        <w:t>第六章 通过率保障</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1、甲方参培学员</w:t>
      </w:r>
      <w:r>
        <w:rPr>
          <w:rFonts w:hint="eastAsia" w:ascii="宋体" w:hAnsi="宋体"/>
          <w:lang w:eastAsia="zh-CN"/>
        </w:rPr>
        <w:t>202</w:t>
      </w:r>
      <w:r>
        <w:rPr>
          <w:rFonts w:hint="eastAsia" w:ascii="宋体" w:hAnsi="宋体"/>
          <w:lang w:val="en-US" w:eastAsia="zh-CN"/>
        </w:rPr>
        <w:t>5</w:t>
      </w:r>
      <w:r>
        <w:rPr>
          <w:rFonts w:hint="eastAsia" w:ascii="宋体" w:hAnsi="宋体"/>
          <w:lang w:eastAsia="zh-CN"/>
        </w:rPr>
        <w:t>年</w:t>
      </w:r>
      <w:r>
        <w:rPr>
          <w:rFonts w:hint="eastAsia" w:ascii="宋体" w:hAnsi="宋体"/>
        </w:rPr>
        <w:t>首次临床执业医师资格考试通过率高于</w:t>
      </w:r>
      <w:r>
        <w:rPr>
          <w:rFonts w:hint="eastAsia" w:ascii="宋体" w:hAnsi="宋体"/>
          <w:lang w:val="en-US" w:eastAsia="zh-CN"/>
        </w:rPr>
        <w:t>90%</w:t>
      </w:r>
      <w:r>
        <w:rPr>
          <w:rFonts w:hint="eastAsia" w:ascii="宋体" w:hAnsi="宋体"/>
        </w:rPr>
        <w:t>；如有一试未通过，乙方免费开通网络课程直到</w:t>
      </w:r>
      <w:r>
        <w:rPr>
          <w:rFonts w:hint="eastAsia" w:ascii="宋体" w:hAnsi="宋体"/>
          <w:lang w:eastAsia="zh-CN"/>
        </w:rPr>
        <w:t>202</w:t>
      </w:r>
      <w:r>
        <w:rPr>
          <w:rFonts w:hint="eastAsia" w:ascii="宋体" w:hAnsi="宋体"/>
          <w:lang w:val="en-US" w:eastAsia="zh-CN"/>
        </w:rPr>
        <w:t>6</w:t>
      </w:r>
      <w:r>
        <w:rPr>
          <w:rFonts w:hint="eastAsia" w:ascii="宋体" w:hAnsi="宋体"/>
          <w:lang w:eastAsia="zh-CN"/>
        </w:rPr>
        <w:t>年</w:t>
      </w:r>
      <w:r>
        <w:rPr>
          <w:rFonts w:hint="eastAsia" w:ascii="宋体" w:hAnsi="宋体"/>
        </w:rPr>
        <w:t>二试结束。</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2、通过率教辅管理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（1）基础视频学习</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视频课程要求所有甲方参培学员不得低于2轮学习，后台系统自动统计学员到课率、看课率；</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（2）历年优质真题解析课</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视频课程要求所有甲方参培学员不得低于1轮学习，后台系统自动统计学员到课率、看课率；</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（3）题库</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甲方参培学员通过题库检测学习效果及巩固学习成果，基础阶段习题刷题临床执业医师不得低于12000道题；冲刺阶段习题临床执业医师不得低于8000道题；阶段举办的模考不得缺考；考前最后一次模考正确率不得低于80%；</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（4）甲方参培学员参与面授课程不得无故缺课、旷课，否则不计入通过率；</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5）教辅老师：乙方安排专职教辅老师和管理人员，和甲方沟通、协调及管理督促学生学习情况。乙方针对每个学科课程结束以后进行试卷测试，全方位检测学习成果。根据个人成绩进行针对跟踪复习，配备专业教辅老师24小时答疑，以及听课笔记总结，方便学习记忆，归纳总结。</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（6）乙方负责每15-20天进行学习内容模考一次并及时向甲方沟通，如有学员成绩落后，甲方需配合，协同沟通督导学习。</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rPr>
      </w:pPr>
      <w:r>
        <w:rPr>
          <w:rFonts w:hint="eastAsia" w:ascii="宋体" w:hAnsi="宋体"/>
          <w:b/>
          <w:bCs/>
        </w:rPr>
        <w:t>第七</w:t>
      </w:r>
      <w:r>
        <w:rPr>
          <w:rFonts w:hint="eastAsia" w:ascii="宋体" w:hAnsi="宋体"/>
          <w:b/>
          <w:bCs/>
          <w:lang w:eastAsia="zh-CN"/>
        </w:rPr>
        <w:t>章</w:t>
      </w:r>
      <w:r>
        <w:rPr>
          <w:rFonts w:hint="eastAsia" w:ascii="宋体" w:hAnsi="宋体"/>
          <w:b/>
          <w:bCs/>
        </w:rPr>
        <w:t xml:space="preserve"> 违约责任</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1、在乙方全面履行合同义务的情况下，甲方无特殊理由延迟支付相应款项的，应按当期未付价款的 1% 向乙方支付违约金。</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2、合同签订后,乙方明示或以行动表示拒绝履行合同的，甲方有权单方面解除本合同，乙方应在甲方发出解除合同通知后10天内向甲方支付合同总价20%的违约金，并赔偿甲方由此遭受的全部损失。</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rPr>
      </w:pPr>
      <w:r>
        <w:rPr>
          <w:rFonts w:hint="eastAsia" w:ascii="宋体" w:hAnsi="宋体"/>
          <w:b/>
          <w:bCs/>
        </w:rPr>
        <w:t>第八章 其他事项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rPr>
        <w:t>1</w:t>
      </w:r>
      <w:r>
        <w:rPr>
          <w:rFonts w:hint="eastAsia" w:ascii="宋体" w:hAnsi="宋体"/>
          <w:lang w:val="en-US" w:eastAsia="zh-CN"/>
        </w:rPr>
        <w:t>.</w:t>
      </w:r>
      <w:r>
        <w:rPr>
          <w:rFonts w:hint="eastAsia" w:ascii="宋体" w:hAnsi="宋体"/>
        </w:rPr>
        <w:t>本合同自甲乙双方签字、盖章之日起生效。服务周期为一年</w:t>
      </w:r>
      <w:r>
        <w:rPr>
          <w:rFonts w:hint="eastAsia" w:ascii="宋体" w:hAnsi="宋体"/>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val="en-US" w:eastAsia="zh-CN"/>
        </w:rPr>
        <w:t>2.</w:t>
      </w:r>
      <w:r>
        <w:rPr>
          <w:rFonts w:hint="eastAsia" w:ascii="宋体" w:hAnsi="宋体"/>
          <w:lang w:eastAsia="zh-CN"/>
        </w:rPr>
        <w:t>对存在下列情况之一的，</w:t>
      </w:r>
      <w:r>
        <w:rPr>
          <w:rFonts w:hint="eastAsia" w:ascii="宋体" w:hAnsi="宋体"/>
          <w:lang w:val="en-US" w:eastAsia="zh-CN"/>
        </w:rPr>
        <w:t>甲方有权</w:t>
      </w:r>
      <w:r>
        <w:rPr>
          <w:rFonts w:hint="eastAsia" w:ascii="宋体" w:hAnsi="宋体"/>
          <w:lang w:eastAsia="zh-CN"/>
        </w:rPr>
        <w:t>视情节轻重责令限期整改或取消合同：</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违反国家及地方政府法律法规的；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培训管理无序，秩序混乱，学员反映强烈的；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培训承诺得不到落实、培训计划得不到认真实施、培训质量低下、无记名培训质量测评满意率低于 70%的；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擅自将承担的培训任务委托、转包给其它单位或个人的；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5）</w:t>
      </w:r>
      <w:r>
        <w:rPr>
          <w:rFonts w:hint="eastAsia" w:ascii="宋体" w:hAnsi="宋体"/>
          <w:lang w:eastAsia="zh-CN"/>
        </w:rPr>
        <w:t>存在其它严重侵害参培学员权益的。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3.</w:t>
      </w:r>
      <w:r>
        <w:rPr>
          <w:rFonts w:hint="eastAsia" w:ascii="宋体" w:hAnsi="宋体"/>
        </w:rPr>
        <w:t>本合同未尽事宜，甲乙双方可协商签订相应的补充协议。甲、乙双方在履约本合同过程中发生争执的，应通过友好协商解决，协商不能达成时，任何一方均可向甲方所在地的人民法院提出诉讼。</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4.</w:t>
      </w:r>
      <w:r>
        <w:rPr>
          <w:rFonts w:hint="eastAsia" w:ascii="宋体" w:hAnsi="宋体"/>
        </w:rPr>
        <w:t>本合同一式</w:t>
      </w:r>
      <w:r>
        <w:rPr>
          <w:rFonts w:hint="eastAsia" w:ascii="宋体" w:hAnsi="宋体"/>
          <w:lang w:eastAsia="zh-CN"/>
        </w:rPr>
        <w:t>肆</w:t>
      </w:r>
      <w:r>
        <w:rPr>
          <w:rFonts w:hint="eastAsia" w:ascii="宋体" w:hAnsi="宋体"/>
        </w:rPr>
        <w:t>份，甲乙</w:t>
      </w:r>
      <w:r>
        <w:rPr>
          <w:rFonts w:hint="eastAsia" w:ascii="宋体" w:hAnsi="宋体"/>
          <w:lang w:eastAsia="zh-CN"/>
        </w:rPr>
        <w:t>双</w:t>
      </w:r>
      <w:r>
        <w:rPr>
          <w:rFonts w:hint="eastAsia" w:ascii="宋体" w:hAnsi="宋体"/>
        </w:rPr>
        <w:t>方</w:t>
      </w:r>
      <w:r>
        <w:rPr>
          <w:rFonts w:hint="eastAsia" w:ascii="宋体" w:hAnsi="宋体"/>
          <w:lang w:eastAsia="zh-CN"/>
        </w:rPr>
        <w:t>各</w:t>
      </w:r>
      <w:r>
        <w:rPr>
          <w:rFonts w:hint="eastAsia" w:ascii="宋体" w:hAnsi="宋体"/>
        </w:rPr>
        <w:t>执贰份，具有同等法律效力。</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本合同经甲、乙双方充分协商沟通后自愿订立，双方确认已认真阅读以上全部条款，能够清晰准确理解全部含义，并同意遵守。</w:t>
      </w:r>
    </w:p>
    <w:p>
      <w:pPr>
        <w:widowControl/>
        <w:spacing w:line="360" w:lineRule="auto"/>
        <w:jc w:val="left"/>
        <w:rPr>
          <w:rFonts w:hint="eastAsia" w:ascii="宋体" w:hAnsi="宋体"/>
        </w:rPr>
      </w:pPr>
      <w:r>
        <w:rPr>
          <w:rFonts w:hint="eastAsia" w:ascii="宋体" w:hAnsi="宋体"/>
        </w:rPr>
        <w:t xml:space="preserve">                      </w:t>
      </w:r>
    </w:p>
    <w:p>
      <w:pPr>
        <w:widowControl/>
        <w:spacing w:line="360" w:lineRule="auto"/>
        <w:jc w:val="left"/>
        <w:rPr>
          <w:rFonts w:hint="eastAsia" w:ascii="宋体" w:hAnsi="宋体"/>
        </w:rPr>
      </w:pPr>
      <w:r>
        <w:rPr>
          <w:rFonts w:hint="eastAsia" w:ascii="宋体" w:hAnsi="宋体"/>
        </w:rPr>
        <w:t>【本行以下无正文】</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3"/>
        <w:gridCol w:w="2727"/>
        <w:gridCol w:w="1472"/>
        <w:gridCol w:w="2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03" w:type="dxa"/>
          </w:tcPr>
          <w:p>
            <w:pPr>
              <w:widowControl/>
              <w:spacing w:line="360" w:lineRule="auto"/>
              <w:jc w:val="left"/>
              <w:rPr>
                <w:rFonts w:hint="eastAsia" w:ascii="宋体" w:hAnsi="宋体"/>
                <w:vertAlign w:val="baseline"/>
              </w:rPr>
            </w:pPr>
            <w:r>
              <w:rPr>
                <w:rFonts w:hint="eastAsia" w:ascii="宋体" w:hAnsi="宋体"/>
              </w:rPr>
              <w:t>甲方</w:t>
            </w:r>
            <w:r>
              <w:rPr>
                <w:rFonts w:hint="eastAsia" w:ascii="宋体" w:hAnsi="宋体"/>
                <w:lang w:eastAsia="zh-CN"/>
              </w:rPr>
              <w:t>（盖章）</w:t>
            </w:r>
            <w:r>
              <w:rPr>
                <w:rFonts w:hint="eastAsia" w:ascii="宋体" w:hAnsi="宋体"/>
              </w:rPr>
              <w:t>：</w:t>
            </w:r>
          </w:p>
        </w:tc>
        <w:tc>
          <w:tcPr>
            <w:tcW w:w="2727" w:type="dxa"/>
          </w:tcPr>
          <w:p>
            <w:pPr>
              <w:widowControl/>
              <w:spacing w:line="360" w:lineRule="auto"/>
              <w:jc w:val="left"/>
              <w:rPr>
                <w:rFonts w:hint="eastAsia" w:ascii="宋体" w:hAnsi="宋体"/>
                <w:vertAlign w:val="baseline"/>
              </w:rPr>
            </w:pPr>
            <w:r>
              <w:rPr>
                <w:rFonts w:hint="eastAsia" w:ascii="宋体" w:hAnsi="宋体"/>
              </w:rPr>
              <w:t>茂名市人民医院</w:t>
            </w:r>
          </w:p>
        </w:tc>
        <w:tc>
          <w:tcPr>
            <w:tcW w:w="1472" w:type="dxa"/>
          </w:tcPr>
          <w:p>
            <w:pPr>
              <w:widowControl/>
              <w:spacing w:line="360" w:lineRule="auto"/>
              <w:jc w:val="left"/>
              <w:rPr>
                <w:rFonts w:hint="eastAsia" w:ascii="宋体" w:hAnsi="宋体"/>
                <w:vertAlign w:val="baseline"/>
              </w:rPr>
            </w:pPr>
            <w:r>
              <w:rPr>
                <w:rFonts w:hint="eastAsia" w:ascii="宋体" w:hAnsi="宋体"/>
              </w:rPr>
              <w:t>乙方</w:t>
            </w:r>
            <w:r>
              <w:rPr>
                <w:rFonts w:hint="eastAsia" w:ascii="宋体" w:hAnsi="宋体"/>
                <w:lang w:eastAsia="zh-CN"/>
              </w:rPr>
              <w:t>（盖章）</w:t>
            </w:r>
            <w:r>
              <w:rPr>
                <w:rFonts w:hint="eastAsia" w:ascii="宋体" w:hAnsi="宋体"/>
              </w:rPr>
              <w:t>：</w:t>
            </w:r>
          </w:p>
        </w:tc>
        <w:tc>
          <w:tcPr>
            <w:tcW w:w="2796" w:type="dxa"/>
          </w:tcPr>
          <w:p>
            <w:pPr>
              <w:widowControl/>
              <w:spacing w:line="360" w:lineRule="auto"/>
              <w:jc w:val="left"/>
              <w:rPr>
                <w:rFonts w:hint="eastAsia" w:ascii="宋体" w:hAnsi="宋体"/>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230" w:type="dxa"/>
            <w:gridSpan w:val="2"/>
          </w:tcPr>
          <w:p>
            <w:pPr>
              <w:widowControl/>
              <w:spacing w:line="360" w:lineRule="auto"/>
              <w:jc w:val="left"/>
              <w:rPr>
                <w:rFonts w:hint="eastAsia" w:ascii="宋体" w:hAnsi="宋体"/>
                <w:vertAlign w:val="baseline"/>
              </w:rPr>
            </w:pPr>
            <w:r>
              <w:rPr>
                <w:rFonts w:hint="eastAsia" w:ascii="宋体" w:hAnsi="宋体"/>
              </w:rPr>
              <w:t xml:space="preserve">法定代表人或授权代表（签字） </w:t>
            </w:r>
            <w:r>
              <w:rPr>
                <w:rFonts w:hint="eastAsia" w:ascii="宋体" w:hAnsi="宋体"/>
                <w:lang w:eastAsia="zh-CN"/>
              </w:rPr>
              <w:t>：</w:t>
            </w:r>
            <w:r>
              <w:rPr>
                <w:rFonts w:hint="eastAsia" w:ascii="宋体" w:hAnsi="宋体"/>
              </w:rPr>
              <w:t xml:space="preserve">                        </w:t>
            </w:r>
          </w:p>
        </w:tc>
        <w:tc>
          <w:tcPr>
            <w:tcW w:w="4268" w:type="dxa"/>
            <w:gridSpan w:val="2"/>
            <w:vAlign w:val="top"/>
          </w:tcPr>
          <w:p>
            <w:pPr>
              <w:widowControl/>
              <w:spacing w:line="360" w:lineRule="auto"/>
              <w:jc w:val="left"/>
              <w:rPr>
                <w:rFonts w:hint="eastAsia" w:ascii="宋体" w:hAnsi="宋体"/>
                <w:vertAlign w:val="baseline"/>
              </w:rPr>
            </w:pPr>
            <w:r>
              <w:rPr>
                <w:rFonts w:hint="eastAsia" w:ascii="宋体" w:hAnsi="宋体"/>
              </w:rPr>
              <w:t>法定代表人或授权代表（签字）</w:t>
            </w:r>
            <w:r>
              <w:rPr>
                <w:rFonts w:hint="eastAsia" w:ascii="宋体" w:hAnsi="宋体"/>
                <w:lang w:eastAsia="zh-CN"/>
              </w:rPr>
              <w:t>：</w:t>
            </w:r>
            <w:r>
              <w:rPr>
                <w:rFonts w:hint="eastAsia" w:ascii="宋体" w:hAnsi="宋体"/>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503" w:type="dxa"/>
          </w:tcPr>
          <w:p>
            <w:pPr>
              <w:widowControl/>
              <w:spacing w:line="360" w:lineRule="auto"/>
              <w:jc w:val="left"/>
              <w:rPr>
                <w:rFonts w:hint="eastAsia" w:ascii="宋体" w:hAnsi="宋体"/>
                <w:vertAlign w:val="baseline"/>
                <w:lang w:eastAsia="zh-CN"/>
              </w:rPr>
            </w:pPr>
            <w:r>
              <w:rPr>
                <w:rFonts w:hint="eastAsia" w:ascii="宋体" w:hAnsi="宋体"/>
                <w:vertAlign w:val="baseline"/>
                <w:lang w:eastAsia="zh-CN"/>
              </w:rPr>
              <w:t>签约日期：</w:t>
            </w:r>
          </w:p>
        </w:tc>
        <w:tc>
          <w:tcPr>
            <w:tcW w:w="2727" w:type="dxa"/>
          </w:tcPr>
          <w:p>
            <w:pPr>
              <w:widowControl/>
              <w:spacing w:line="360" w:lineRule="auto"/>
              <w:jc w:val="left"/>
              <w:rPr>
                <w:rFonts w:hint="eastAsia" w:ascii="宋体" w:hAnsi="宋体"/>
                <w:vertAlign w:val="baseline"/>
              </w:rPr>
            </w:pPr>
            <w:r>
              <w:rPr>
                <w:rFonts w:hint="eastAsia" w:ascii="宋体" w:hAnsi="宋体"/>
              </w:rPr>
              <w:t xml:space="preserve">     年    月    日</w:t>
            </w:r>
          </w:p>
        </w:tc>
        <w:tc>
          <w:tcPr>
            <w:tcW w:w="1472" w:type="dxa"/>
            <w:vAlign w:val="top"/>
          </w:tcPr>
          <w:p>
            <w:pPr>
              <w:widowControl/>
              <w:spacing w:line="360" w:lineRule="auto"/>
              <w:jc w:val="left"/>
              <w:rPr>
                <w:rFonts w:hint="eastAsia" w:ascii="宋体" w:hAnsi="宋体"/>
                <w:vertAlign w:val="baseline"/>
              </w:rPr>
            </w:pPr>
            <w:r>
              <w:rPr>
                <w:rFonts w:hint="eastAsia" w:ascii="宋体" w:hAnsi="宋体"/>
                <w:vertAlign w:val="baseline"/>
                <w:lang w:eastAsia="zh-CN"/>
              </w:rPr>
              <w:t>签约日期：</w:t>
            </w:r>
          </w:p>
        </w:tc>
        <w:tc>
          <w:tcPr>
            <w:tcW w:w="2796" w:type="dxa"/>
            <w:vAlign w:val="top"/>
          </w:tcPr>
          <w:p>
            <w:pPr>
              <w:widowControl/>
              <w:spacing w:line="360" w:lineRule="auto"/>
              <w:jc w:val="left"/>
              <w:rPr>
                <w:rFonts w:hint="eastAsia" w:ascii="宋体" w:hAnsi="宋体"/>
                <w:vertAlign w:val="baseline"/>
              </w:rPr>
            </w:pPr>
            <w:r>
              <w:rPr>
                <w:rFonts w:hint="eastAsia" w:ascii="宋体" w:hAnsi="宋体"/>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503" w:type="dxa"/>
          </w:tcPr>
          <w:p>
            <w:pPr>
              <w:widowControl/>
              <w:spacing w:line="360" w:lineRule="auto"/>
              <w:jc w:val="left"/>
              <w:rPr>
                <w:rFonts w:hint="eastAsia" w:ascii="宋体" w:hAnsi="宋体"/>
                <w:vertAlign w:val="baseline"/>
                <w:lang w:eastAsia="zh-CN"/>
              </w:rPr>
            </w:pPr>
          </w:p>
        </w:tc>
        <w:tc>
          <w:tcPr>
            <w:tcW w:w="2727" w:type="dxa"/>
          </w:tcPr>
          <w:p>
            <w:pPr>
              <w:widowControl/>
              <w:spacing w:line="360" w:lineRule="auto"/>
              <w:jc w:val="left"/>
              <w:rPr>
                <w:rFonts w:hint="eastAsia" w:ascii="宋体" w:hAnsi="宋体"/>
              </w:rPr>
            </w:pPr>
          </w:p>
        </w:tc>
        <w:tc>
          <w:tcPr>
            <w:tcW w:w="1472" w:type="dxa"/>
            <w:vAlign w:val="top"/>
          </w:tcPr>
          <w:p>
            <w:pPr>
              <w:widowControl/>
              <w:spacing w:line="360" w:lineRule="auto"/>
              <w:jc w:val="left"/>
              <w:rPr>
                <w:rFonts w:hint="eastAsia" w:ascii="宋体" w:hAnsi="宋体"/>
                <w:vertAlign w:val="baseline"/>
                <w:lang w:eastAsia="zh-CN"/>
              </w:rPr>
            </w:pPr>
            <w:r>
              <w:rPr>
                <w:rFonts w:hint="eastAsia" w:ascii="宋体" w:hAnsi="宋体"/>
                <w:vertAlign w:val="baseline"/>
                <w:lang w:eastAsia="zh-CN"/>
              </w:rPr>
              <w:t>签约地点：</w:t>
            </w:r>
          </w:p>
        </w:tc>
        <w:tc>
          <w:tcPr>
            <w:tcW w:w="2796" w:type="dxa"/>
            <w:vAlign w:val="top"/>
          </w:tcPr>
          <w:p>
            <w:pPr>
              <w:widowControl/>
              <w:spacing w:line="360" w:lineRule="auto"/>
              <w:jc w:val="left"/>
              <w:rPr>
                <w:rFonts w:hint="eastAsia" w:ascii="宋体" w:hAnsi="宋体" w:eastAsia="宋体"/>
                <w:lang w:eastAsia="zh-CN"/>
              </w:rPr>
            </w:pPr>
            <w:r>
              <w:rPr>
                <w:rFonts w:hint="eastAsia" w:ascii="宋体" w:hAnsi="宋体"/>
                <w:lang w:eastAsia="zh-CN"/>
              </w:rPr>
              <w:t>广东省茂名市人民医院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503" w:type="dxa"/>
          </w:tcPr>
          <w:p>
            <w:pPr>
              <w:widowControl/>
              <w:spacing w:line="360" w:lineRule="auto"/>
              <w:jc w:val="left"/>
              <w:rPr>
                <w:rFonts w:hint="eastAsia" w:ascii="宋体" w:hAnsi="宋体"/>
                <w:vertAlign w:val="baseline"/>
                <w:lang w:eastAsia="zh-CN"/>
              </w:rPr>
            </w:pPr>
          </w:p>
        </w:tc>
        <w:tc>
          <w:tcPr>
            <w:tcW w:w="2727" w:type="dxa"/>
          </w:tcPr>
          <w:p>
            <w:pPr>
              <w:widowControl/>
              <w:spacing w:line="360" w:lineRule="auto"/>
              <w:jc w:val="left"/>
              <w:rPr>
                <w:rFonts w:hint="eastAsia" w:ascii="宋体" w:hAnsi="宋体"/>
              </w:rPr>
            </w:pPr>
          </w:p>
        </w:tc>
        <w:tc>
          <w:tcPr>
            <w:tcW w:w="1472" w:type="dxa"/>
            <w:vAlign w:val="top"/>
          </w:tcPr>
          <w:p>
            <w:pPr>
              <w:widowControl/>
              <w:spacing w:line="360" w:lineRule="auto"/>
              <w:jc w:val="left"/>
              <w:rPr>
                <w:rFonts w:hint="eastAsia" w:ascii="宋体" w:hAnsi="宋体"/>
                <w:vertAlign w:val="baseline"/>
                <w:lang w:eastAsia="zh-CN"/>
              </w:rPr>
            </w:pPr>
            <w:r>
              <w:rPr>
                <w:rFonts w:hint="eastAsia" w:ascii="宋体" w:hAnsi="宋体"/>
                <w:vertAlign w:val="baseline"/>
                <w:lang w:eastAsia="zh-CN"/>
              </w:rPr>
              <w:t>乙方账户名：</w:t>
            </w:r>
          </w:p>
        </w:tc>
        <w:tc>
          <w:tcPr>
            <w:tcW w:w="2796" w:type="dxa"/>
            <w:vAlign w:val="top"/>
          </w:tcPr>
          <w:p>
            <w:pPr>
              <w:widowControl/>
              <w:spacing w:line="360" w:lineRule="auto"/>
              <w:jc w:val="left"/>
              <w:rPr>
                <w:rFonts w:hint="eastAsia" w:ascii="宋体" w:hAnsi="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503" w:type="dxa"/>
          </w:tcPr>
          <w:p>
            <w:pPr>
              <w:widowControl/>
              <w:spacing w:line="360" w:lineRule="auto"/>
              <w:jc w:val="left"/>
              <w:rPr>
                <w:rFonts w:hint="eastAsia" w:ascii="宋体" w:hAnsi="宋体"/>
                <w:vertAlign w:val="baseline"/>
                <w:lang w:eastAsia="zh-CN"/>
              </w:rPr>
            </w:pPr>
          </w:p>
        </w:tc>
        <w:tc>
          <w:tcPr>
            <w:tcW w:w="2727" w:type="dxa"/>
          </w:tcPr>
          <w:p>
            <w:pPr>
              <w:widowControl/>
              <w:spacing w:line="360" w:lineRule="auto"/>
              <w:jc w:val="left"/>
              <w:rPr>
                <w:rFonts w:hint="eastAsia" w:ascii="宋体" w:hAnsi="宋体"/>
              </w:rPr>
            </w:pPr>
          </w:p>
        </w:tc>
        <w:tc>
          <w:tcPr>
            <w:tcW w:w="1472" w:type="dxa"/>
            <w:vAlign w:val="top"/>
          </w:tcPr>
          <w:p>
            <w:pPr>
              <w:widowControl/>
              <w:spacing w:line="360" w:lineRule="auto"/>
              <w:jc w:val="left"/>
              <w:rPr>
                <w:rFonts w:hint="eastAsia" w:ascii="宋体" w:hAnsi="宋体"/>
                <w:vertAlign w:val="baseline"/>
                <w:lang w:eastAsia="zh-CN"/>
              </w:rPr>
            </w:pPr>
            <w:r>
              <w:rPr>
                <w:rFonts w:hint="eastAsia" w:ascii="宋体" w:hAnsi="宋体"/>
                <w:vertAlign w:val="baseline"/>
                <w:lang w:eastAsia="zh-CN"/>
              </w:rPr>
              <w:t>乙方账号：</w:t>
            </w:r>
          </w:p>
        </w:tc>
        <w:tc>
          <w:tcPr>
            <w:tcW w:w="2796" w:type="dxa"/>
            <w:vAlign w:val="top"/>
          </w:tcPr>
          <w:p>
            <w:pPr>
              <w:widowControl/>
              <w:spacing w:line="360" w:lineRule="auto"/>
              <w:jc w:val="left"/>
              <w:rPr>
                <w:rFonts w:hint="eastAsia" w:ascii="宋体" w:hAnsi="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503" w:type="dxa"/>
          </w:tcPr>
          <w:p>
            <w:pPr>
              <w:widowControl/>
              <w:spacing w:line="360" w:lineRule="auto"/>
              <w:jc w:val="left"/>
              <w:rPr>
                <w:rFonts w:hint="eastAsia" w:ascii="宋体" w:hAnsi="宋体"/>
                <w:vertAlign w:val="baseline"/>
                <w:lang w:eastAsia="zh-CN"/>
              </w:rPr>
            </w:pPr>
          </w:p>
        </w:tc>
        <w:tc>
          <w:tcPr>
            <w:tcW w:w="2727" w:type="dxa"/>
          </w:tcPr>
          <w:p>
            <w:pPr>
              <w:widowControl/>
              <w:spacing w:line="360" w:lineRule="auto"/>
              <w:jc w:val="left"/>
              <w:rPr>
                <w:rFonts w:hint="eastAsia" w:ascii="宋体" w:hAnsi="宋体"/>
              </w:rPr>
            </w:pPr>
          </w:p>
        </w:tc>
        <w:tc>
          <w:tcPr>
            <w:tcW w:w="1472" w:type="dxa"/>
            <w:vAlign w:val="top"/>
          </w:tcPr>
          <w:p>
            <w:pPr>
              <w:widowControl/>
              <w:spacing w:line="360" w:lineRule="auto"/>
              <w:jc w:val="left"/>
              <w:rPr>
                <w:rFonts w:hint="eastAsia" w:ascii="宋体" w:hAnsi="宋体"/>
                <w:vertAlign w:val="baseline"/>
                <w:lang w:eastAsia="zh-CN"/>
              </w:rPr>
            </w:pPr>
            <w:r>
              <w:rPr>
                <w:rFonts w:hint="eastAsia" w:ascii="宋体" w:hAnsi="宋体"/>
                <w:vertAlign w:val="baseline"/>
                <w:lang w:eastAsia="zh-CN"/>
              </w:rPr>
              <w:t>乙方开户行：</w:t>
            </w:r>
          </w:p>
        </w:tc>
        <w:tc>
          <w:tcPr>
            <w:tcW w:w="2796" w:type="dxa"/>
            <w:vAlign w:val="top"/>
          </w:tcPr>
          <w:p>
            <w:pPr>
              <w:widowControl/>
              <w:spacing w:line="360" w:lineRule="auto"/>
              <w:jc w:val="left"/>
              <w:rPr>
                <w:rFonts w:hint="eastAsia" w:ascii="宋体" w:hAnsi="宋体"/>
                <w:lang w:eastAsia="zh-CN"/>
              </w:rPr>
            </w:pPr>
          </w:p>
        </w:tc>
      </w:tr>
    </w:tbl>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FAC6C"/>
    <w:multiLevelType w:val="singleLevel"/>
    <w:tmpl w:val="ABFFAC6C"/>
    <w:lvl w:ilvl="0" w:tentative="0">
      <w:start w:val="2"/>
      <w:numFmt w:val="decimal"/>
      <w:suff w:val="nothing"/>
      <w:lvlText w:val="（%1）"/>
      <w:lvlJc w:val="left"/>
    </w:lvl>
  </w:abstractNum>
  <w:abstractNum w:abstractNumId="1">
    <w:nsid w:val="FA28A863"/>
    <w:multiLevelType w:val="singleLevel"/>
    <w:tmpl w:val="FA28A863"/>
    <w:lvl w:ilvl="0" w:tentative="0">
      <w:start w:val="1"/>
      <w:numFmt w:val="decimal"/>
      <w:suff w:val="nothing"/>
      <w:lvlText w:val="（%1）"/>
      <w:lvlJc w:val="left"/>
    </w:lvl>
  </w:abstractNum>
  <w:abstractNum w:abstractNumId="2">
    <w:nsid w:val="26F2EF24"/>
    <w:multiLevelType w:val="singleLevel"/>
    <w:tmpl w:val="26F2EF24"/>
    <w:lvl w:ilvl="0" w:tentative="0">
      <w:start w:val="1"/>
      <w:numFmt w:val="decimal"/>
      <w:lvlText w:val="%1."/>
      <w:lvlJc w:val="left"/>
      <w:pPr>
        <w:tabs>
          <w:tab w:val="left" w:pos="312"/>
        </w:tabs>
      </w:pPr>
    </w:lvl>
  </w:abstractNum>
  <w:abstractNum w:abstractNumId="3">
    <w:nsid w:val="43E847CC"/>
    <w:multiLevelType w:val="singleLevel"/>
    <w:tmpl w:val="43E847CC"/>
    <w:lvl w:ilvl="0" w:tentative="0">
      <w:start w:val="3"/>
      <w:numFmt w:val="decimal"/>
      <w:lvlText w:val="%1."/>
      <w:lvlJc w:val="left"/>
      <w:pPr>
        <w:tabs>
          <w:tab w:val="left" w:pos="312"/>
        </w:tabs>
      </w:pPr>
    </w:lvl>
  </w:abstractNum>
  <w:abstractNum w:abstractNumId="4">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db6d4e20-fbc0-4e6e-b43d-eda50f1b6575"/>
  </w:docVars>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013B4458"/>
    <w:rsid w:val="02AD5A68"/>
    <w:rsid w:val="06F81DBE"/>
    <w:rsid w:val="09BF575B"/>
    <w:rsid w:val="0D187A80"/>
    <w:rsid w:val="10894856"/>
    <w:rsid w:val="11B65169"/>
    <w:rsid w:val="11C63C1D"/>
    <w:rsid w:val="126B2EA6"/>
    <w:rsid w:val="16F33891"/>
    <w:rsid w:val="19DA4995"/>
    <w:rsid w:val="1EE164EA"/>
    <w:rsid w:val="211C29BF"/>
    <w:rsid w:val="218F614D"/>
    <w:rsid w:val="238A650E"/>
    <w:rsid w:val="23D87429"/>
    <w:rsid w:val="2410780E"/>
    <w:rsid w:val="252800DD"/>
    <w:rsid w:val="25AA4CDE"/>
    <w:rsid w:val="2B07793F"/>
    <w:rsid w:val="2B5D1D0C"/>
    <w:rsid w:val="2D313951"/>
    <w:rsid w:val="2DAF2604"/>
    <w:rsid w:val="2E9C247D"/>
    <w:rsid w:val="31071F49"/>
    <w:rsid w:val="3ACE42A9"/>
    <w:rsid w:val="3DCB7B4A"/>
    <w:rsid w:val="41960124"/>
    <w:rsid w:val="41B266CD"/>
    <w:rsid w:val="42CE4C86"/>
    <w:rsid w:val="45010631"/>
    <w:rsid w:val="458A1E66"/>
    <w:rsid w:val="49A359F0"/>
    <w:rsid w:val="4AE53583"/>
    <w:rsid w:val="4B85712C"/>
    <w:rsid w:val="4BEE7DD5"/>
    <w:rsid w:val="503F6CAD"/>
    <w:rsid w:val="51E0593F"/>
    <w:rsid w:val="532C0155"/>
    <w:rsid w:val="54EF16A1"/>
    <w:rsid w:val="57851CC5"/>
    <w:rsid w:val="5D600B2F"/>
    <w:rsid w:val="5E317DD6"/>
    <w:rsid w:val="6A276531"/>
    <w:rsid w:val="6C1F7757"/>
    <w:rsid w:val="6C962C82"/>
    <w:rsid w:val="6D2367A2"/>
    <w:rsid w:val="6D440B95"/>
    <w:rsid w:val="735B526A"/>
    <w:rsid w:val="74D7676A"/>
    <w:rsid w:val="793F2497"/>
    <w:rsid w:val="7AC32016"/>
    <w:rsid w:val="7C827306"/>
    <w:rsid w:val="7E466950"/>
    <w:rsid w:val="7F144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7"/>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0"/>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7"/>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5"/>
    <w:unhideWhenUsed/>
    <w:qFormat/>
    <w:uiPriority w:val="99"/>
    <w:rPr>
      <w:kern w:val="0"/>
      <w:sz w:val="18"/>
      <w:szCs w:val="18"/>
      <w:lang w:val="zh-CN" w:eastAsia="zh-CN"/>
    </w:rPr>
  </w:style>
  <w:style w:type="paragraph" w:styleId="9">
    <w:name w:val="footer"/>
    <w:basedOn w:val="1"/>
    <w:link w:val="27"/>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unhideWhenUsed/>
    <w:qFormat/>
    <w:uiPriority w:val="99"/>
    <w:rPr>
      <w:color w:val="0563C1"/>
      <w:u w:val="single"/>
    </w:rPr>
  </w:style>
  <w:style w:type="character" w:customStyle="1" w:styleId="15">
    <w:name w:val="页脚 Char"/>
    <w:qFormat/>
    <w:uiPriority w:val="0"/>
    <w:rPr>
      <w:rFonts w:eastAsia="宋体"/>
      <w:kern w:val="2"/>
      <w:sz w:val="18"/>
      <w:szCs w:val="18"/>
      <w:lang w:val="en-US" w:eastAsia="zh-CN" w:bidi="ar-SA"/>
    </w:rPr>
  </w:style>
  <w:style w:type="character" w:customStyle="1" w:styleId="16">
    <w:name w:val="fontstyle01"/>
    <w:qFormat/>
    <w:uiPriority w:val="0"/>
    <w:rPr>
      <w:rFonts w:hint="eastAsia" w:ascii="宋体" w:hAnsi="宋体" w:eastAsia="宋体"/>
      <w:color w:val="000000"/>
      <w:sz w:val="28"/>
      <w:szCs w:val="28"/>
    </w:rPr>
  </w:style>
  <w:style w:type="character" w:customStyle="1" w:styleId="17">
    <w:name w:val="纯文本 字符"/>
    <w:link w:val="7"/>
    <w:qFormat/>
    <w:uiPriority w:val="99"/>
    <w:rPr>
      <w:rFonts w:ascii="宋体" w:hAnsi="Courier New" w:eastAsia="宋体" w:cs="Courier New"/>
      <w:sz w:val="24"/>
      <w:szCs w:val="21"/>
    </w:rPr>
  </w:style>
  <w:style w:type="character" w:customStyle="1" w:styleId="18">
    <w:name w:val="列表段落 字符"/>
    <w:link w:val="19"/>
    <w:qFormat/>
    <w:locked/>
    <w:uiPriority w:val="34"/>
    <w:rPr>
      <w:rFonts w:ascii="Calibri" w:hAnsi="Calibri" w:eastAsia="宋体" w:cs="Times New Roman"/>
    </w:rPr>
  </w:style>
  <w:style w:type="paragraph" w:styleId="19">
    <w:name w:val="List Paragraph"/>
    <w:basedOn w:val="1"/>
    <w:link w:val="18"/>
    <w:qFormat/>
    <w:uiPriority w:val="34"/>
    <w:pPr>
      <w:ind w:firstLine="420" w:firstLineChars="200"/>
    </w:pPr>
    <w:rPr>
      <w:kern w:val="0"/>
      <w:sz w:val="20"/>
      <w:szCs w:val="20"/>
      <w:lang w:val="zh-CN" w:eastAsia="zh-CN"/>
    </w:rPr>
  </w:style>
  <w:style w:type="character" w:customStyle="1" w:styleId="20">
    <w:name w:val="正文文本缩进 字符"/>
    <w:link w:val="6"/>
    <w:qFormat/>
    <w:uiPriority w:val="99"/>
    <w:rPr>
      <w:rFonts w:ascii="仿宋_GB2312" w:hAnsi="Times New Roman" w:eastAsia="仿宋_GB2312" w:cs="Times New Roman"/>
      <w:sz w:val="32"/>
      <w:szCs w:val="20"/>
    </w:rPr>
  </w:style>
  <w:style w:type="character" w:customStyle="1" w:styleId="21">
    <w:name w:val="页眉 字符"/>
    <w:link w:val="10"/>
    <w:qFormat/>
    <w:uiPriority w:val="99"/>
    <w:rPr>
      <w:sz w:val="18"/>
      <w:szCs w:val="18"/>
    </w:rPr>
  </w:style>
  <w:style w:type="character" w:customStyle="1" w:styleId="22">
    <w:name w:val="1J Char"/>
    <w:link w:val="23"/>
    <w:qFormat/>
    <w:uiPriority w:val="0"/>
    <w:rPr>
      <w:rFonts w:eastAsia="宋体"/>
      <w:b/>
      <w:sz w:val="24"/>
      <w:szCs w:val="24"/>
    </w:rPr>
  </w:style>
  <w:style w:type="paragraph" w:customStyle="1" w:styleId="23">
    <w:name w:val="1J"/>
    <w:basedOn w:val="1"/>
    <w:link w:val="22"/>
    <w:qFormat/>
    <w:uiPriority w:val="0"/>
    <w:pPr>
      <w:jc w:val="center"/>
    </w:pPr>
    <w:rPr>
      <w:b/>
      <w:kern w:val="0"/>
      <w:sz w:val="24"/>
      <w:szCs w:val="24"/>
      <w:lang w:val="zh-CN" w:eastAsia="zh-CN"/>
    </w:rPr>
  </w:style>
  <w:style w:type="character" w:customStyle="1" w:styleId="24">
    <w:name w:val="fontstyle31"/>
    <w:qFormat/>
    <w:uiPriority w:val="0"/>
    <w:rPr>
      <w:rFonts w:hint="default" w:ascii="Calibri" w:hAnsi="Calibri"/>
      <w:color w:val="000000"/>
      <w:sz w:val="22"/>
      <w:szCs w:val="22"/>
    </w:rPr>
  </w:style>
  <w:style w:type="character" w:customStyle="1" w:styleId="25">
    <w:name w:val="批注框文本 字符"/>
    <w:link w:val="8"/>
    <w:semiHidden/>
    <w:qFormat/>
    <w:uiPriority w:val="99"/>
    <w:rPr>
      <w:sz w:val="18"/>
      <w:szCs w:val="18"/>
    </w:rPr>
  </w:style>
  <w:style w:type="character" w:customStyle="1" w:styleId="26">
    <w:name w:val="fontstyle21"/>
    <w:qFormat/>
    <w:uiPriority w:val="0"/>
    <w:rPr>
      <w:rFonts w:hint="default" w:ascii="TimesNewRomanPSMT" w:hAnsi="TimesNewRomanPSMT"/>
      <w:color w:val="000000"/>
      <w:sz w:val="18"/>
      <w:szCs w:val="18"/>
    </w:rPr>
  </w:style>
  <w:style w:type="character" w:customStyle="1" w:styleId="27">
    <w:name w:val="页脚 字符"/>
    <w:link w:val="9"/>
    <w:qFormat/>
    <w:uiPriority w:val="99"/>
    <w:rPr>
      <w:sz w:val="18"/>
      <w:szCs w:val="18"/>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2">
    <w:name w:val="列表段落1"/>
    <w:basedOn w:val="1"/>
    <w:qFormat/>
    <w:uiPriority w:val="0"/>
    <w:pPr>
      <w:ind w:firstLine="420" w:firstLineChars="200"/>
    </w:pPr>
    <w:rPr>
      <w:rFonts w:ascii="Times New Roman" w:hAnsi="Times New Roman"/>
      <w:sz w:val="28"/>
      <w:szCs w:val="24"/>
    </w:rPr>
  </w:style>
  <w:style w:type="paragraph" w:customStyle="1" w:styleId="33">
    <w:name w:val="编号1"/>
    <w:basedOn w:val="1"/>
    <w:qFormat/>
    <w:uiPriority w:val="0"/>
    <w:pPr>
      <w:numPr>
        <w:ilvl w:val="0"/>
        <w:numId w:val="1"/>
      </w:numPr>
    </w:pPr>
    <w:rPr>
      <w:rFonts w:ascii="Times New Roman" w:hAnsi="Times New Roman"/>
      <w:szCs w:val="24"/>
    </w:rPr>
  </w:style>
  <w:style w:type="character" w:customStyle="1" w:styleId="34">
    <w:name w:val="标题 1 字符"/>
    <w:link w:val="2"/>
    <w:qFormat/>
    <w:uiPriority w:val="9"/>
    <w:rPr>
      <w:b/>
      <w:bCs/>
      <w:kern w:val="44"/>
      <w:sz w:val="44"/>
      <w:szCs w:val="44"/>
    </w:rPr>
  </w:style>
  <w:style w:type="character" w:customStyle="1" w:styleId="35">
    <w:name w:val="Unresolved Mention"/>
    <w:semiHidden/>
    <w:unhideWhenUsed/>
    <w:qFormat/>
    <w:uiPriority w:val="99"/>
    <w:rPr>
      <w:color w:val="605E5C"/>
      <w:shd w:val="clear" w:color="auto" w:fill="E1DFDD"/>
    </w:rPr>
  </w:style>
  <w:style w:type="paragraph" w:customStyle="1" w:styleId="36">
    <w:name w:val="列出段落1"/>
    <w:basedOn w:val="1"/>
    <w:qFormat/>
    <w:uiPriority w:val="34"/>
    <w:pPr>
      <w:ind w:firstLine="420" w:firstLineChars="200"/>
    </w:pPr>
  </w:style>
  <w:style w:type="character" w:customStyle="1" w:styleId="37">
    <w:name w:val="标题 2 字符"/>
    <w:link w:val="3"/>
    <w:semiHidden/>
    <w:qFormat/>
    <w:uiPriority w:val="9"/>
    <w:rPr>
      <w:rFonts w:ascii="等线 Light" w:hAnsi="等线 Light" w:eastAsia="等线 Light" w:cs="Times New Roman"/>
      <w:b/>
      <w:bCs/>
      <w:kern w:val="2"/>
      <w:sz w:val="32"/>
      <w:szCs w:val="32"/>
    </w:rPr>
  </w:style>
  <w:style w:type="table" w:customStyle="1" w:styleId="38">
    <w:name w:val="网格型1"/>
    <w:basedOn w:val="1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23</Pages>
  <Words>9287</Words>
  <Characters>9682</Characters>
  <Lines>60</Lines>
  <Paragraphs>17</Paragraphs>
  <TotalTime>85</TotalTime>
  <ScaleCrop>false</ScaleCrop>
  <LinksUpToDate>false</LinksUpToDate>
  <CharactersWithSpaces>11153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BY</cp:lastModifiedBy>
  <cp:lastPrinted>2024-12-09T01:59:00Z</cp:lastPrinted>
  <dcterms:modified xsi:type="dcterms:W3CDTF">2025-01-08T00:19:56Z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756A3E4D18E0463E977DA5FE16DD6C8C_13</vt:lpwstr>
  </property>
  <property fmtid="{D5CDD505-2E9C-101B-9397-08002B2CF9AE}" pid="4" name="KSOTemplateDocerSaveRecord">
    <vt:lpwstr>eyJoZGlkIjoiNDU4OTFhM2YwNmQ5Y2YzZmFmOGRjYTVhYTM5MDU0ZjUiLCJ1c2VySWQiOiIzODQ0OTQwNTAifQ==</vt:lpwstr>
  </property>
</Properties>
</file>