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0" w:lineRule="auto"/>
        <w:ind w:left="30"/>
        <w:jc w:val="center"/>
        <w:rPr>
          <w:rFonts w:ascii="仿宋" w:hAnsi="仿宋" w:eastAsia="仿宋" w:cs="仿宋"/>
          <w:b/>
          <w:bCs/>
          <w:spacing w:val="6"/>
          <w:sz w:val="32"/>
          <w:szCs w:val="32"/>
        </w:rPr>
      </w:pPr>
      <w:bookmarkStart w:id="0" w:name="_GoBack"/>
      <w:bookmarkEnd w:id="0"/>
    </w:p>
    <w:p>
      <w:pPr>
        <w:spacing w:before="91" w:line="218" w:lineRule="auto"/>
        <w:ind w:left="30"/>
        <w:jc w:val="center"/>
        <w:rPr>
          <w:rFonts w:hint="eastAsia" w:ascii="仿宋" w:hAnsi="仿宋" w:eastAsia="仿宋" w:cs="仿宋"/>
          <w:b/>
          <w:bCs/>
          <w:spacing w:val="6"/>
          <w:sz w:val="44"/>
          <w:szCs w:val="44"/>
        </w:rPr>
      </w:pPr>
      <w:r>
        <w:rPr>
          <w:rFonts w:hint="eastAsia" w:ascii="仿宋" w:hAnsi="仿宋" w:eastAsia="仿宋" w:cs="仿宋"/>
          <w:b/>
          <w:bCs/>
          <w:spacing w:val="6"/>
          <w:sz w:val="44"/>
          <w:szCs w:val="44"/>
        </w:rPr>
        <w:t>茂名市人民医院电子病历功能模块改造</w:t>
      </w:r>
    </w:p>
    <w:p>
      <w:pPr>
        <w:spacing w:before="91" w:line="218" w:lineRule="auto"/>
        <w:ind w:left="30"/>
        <w:jc w:val="center"/>
        <w:rPr>
          <w:rFonts w:ascii="仿宋" w:hAnsi="仿宋" w:eastAsia="仿宋" w:cs="仿宋"/>
          <w:b/>
          <w:bCs/>
          <w:spacing w:val="6"/>
          <w:sz w:val="44"/>
          <w:szCs w:val="44"/>
        </w:rPr>
      </w:pPr>
      <w:r>
        <w:rPr>
          <w:rFonts w:hint="eastAsia" w:ascii="仿宋" w:hAnsi="仿宋" w:eastAsia="仿宋" w:cs="仿宋"/>
          <w:b/>
          <w:bCs/>
          <w:spacing w:val="6"/>
          <w:sz w:val="44"/>
          <w:szCs w:val="44"/>
        </w:rPr>
        <w:t>项目需求书</w:t>
      </w:r>
    </w:p>
    <w:p>
      <w:pPr>
        <w:spacing w:before="91" w:line="218" w:lineRule="auto"/>
        <w:ind w:left="30"/>
        <w:jc w:val="center"/>
        <w:rPr>
          <w:rFonts w:ascii="仿宋" w:hAnsi="仿宋" w:eastAsia="仿宋" w:cs="仿宋"/>
          <w:spacing w:val="6"/>
          <w:sz w:val="44"/>
          <w:szCs w:val="44"/>
        </w:rPr>
      </w:pPr>
    </w:p>
    <w:p>
      <w:pPr>
        <w:pStyle w:val="3"/>
        <w:numPr>
          <w:ilvl w:val="0"/>
          <w:numId w:val="4"/>
        </w:numPr>
      </w:pPr>
      <w:r>
        <w:rPr>
          <w:rFonts w:hint="eastAsia"/>
        </w:rPr>
        <w:t>项目建设的必要性</w:t>
      </w:r>
    </w:p>
    <w:p>
      <w:pPr>
        <w:spacing w:line="240" w:lineRule="auto"/>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从2010年开始，国家不断出台关于智慧医院建设的相关政策，以电子病历的基本规范为起点，全方位布局智慧医院建设。在最新发布的《公立医院高质量发展促进行动（2021-2025年）》中再次强调建设“三位一体”智慧医院：将信息化作为医院基本建设的优先领域，建设电子病历、智慧服务、智慧管理“三位一体”的智慧医院信息系统，完善智慧医院分级评估顶层设计。</w:t>
      </w:r>
    </w:p>
    <w:p>
      <w:pPr>
        <w:spacing w:line="240" w:lineRule="auto"/>
        <w:ind w:firstLine="640" w:firstLineChars="200"/>
        <w:rPr>
          <w:rFonts w:ascii="仿宋" w:hAnsi="仿宋" w:eastAsia="仿宋"/>
          <w:sz w:val="32"/>
          <w:szCs w:val="32"/>
        </w:rPr>
      </w:pPr>
      <w:r>
        <w:rPr>
          <w:rFonts w:hint="eastAsia" w:ascii="仿宋" w:hAnsi="仿宋" w:eastAsia="仿宋"/>
          <w:color w:val="333333"/>
          <w:sz w:val="32"/>
          <w:szCs w:val="32"/>
          <w:shd w:val="clear" w:color="auto" w:fill="FFFFFF"/>
        </w:rPr>
        <w:t>该项目建设的必要性在于</w:t>
      </w:r>
      <w:r>
        <w:rPr>
          <w:rFonts w:ascii="仿宋" w:hAnsi="仿宋" w:eastAsia="仿宋"/>
          <w:color w:val="333333"/>
          <w:sz w:val="32"/>
          <w:szCs w:val="32"/>
          <w:shd w:val="clear" w:color="auto" w:fill="FFFFFF"/>
        </w:rPr>
        <w:t>提升医疗服务质量和效率。医院可以改进病历管理，提高数据准确性，并确保符合国家标准，这有助于提高患者安全和医疗服务的整体水平</w:t>
      </w:r>
      <w:r>
        <w:rPr>
          <w:rFonts w:hint="eastAsia" w:ascii="仿宋" w:hAnsi="仿宋" w:eastAsia="仿宋"/>
          <w:sz w:val="32"/>
          <w:szCs w:val="32"/>
        </w:rPr>
        <w:t>。</w:t>
      </w:r>
    </w:p>
    <w:p>
      <w:pPr>
        <w:spacing w:line="240" w:lineRule="auto"/>
        <w:ind w:firstLine="640" w:firstLineChars="200"/>
        <w:rPr>
          <w:rFonts w:ascii="仿宋" w:hAnsi="仿宋" w:eastAsia="仿宋"/>
          <w:sz w:val="32"/>
          <w:szCs w:val="32"/>
        </w:rPr>
      </w:pPr>
    </w:p>
    <w:p>
      <w:pPr>
        <w:pStyle w:val="3"/>
        <w:numPr>
          <w:ilvl w:val="0"/>
          <w:numId w:val="4"/>
        </w:numPr>
      </w:pPr>
      <w:r>
        <w:rPr>
          <w:rFonts w:hint="eastAsia"/>
        </w:rPr>
        <w:t>项目的需求分析</w:t>
      </w:r>
    </w:p>
    <w:p>
      <w:pPr>
        <w:spacing w:line="240" w:lineRule="auto"/>
        <w:ind w:firstLine="640" w:firstLineChars="200"/>
      </w:pPr>
      <w:r>
        <w:rPr>
          <w:rFonts w:hint="eastAsia" w:ascii="仿宋" w:hAnsi="仿宋" w:eastAsia="仿宋"/>
          <w:color w:val="333333"/>
          <w:sz w:val="32"/>
          <w:szCs w:val="32"/>
          <w:shd w:val="clear" w:color="auto" w:fill="FFFFFF"/>
        </w:rPr>
        <w:t>从医院应用水平建设的角度分析，从国家智慧医院顶层架构方案可知，随着高等级评级的深入，信息系统需要承载的功能和流程也越来越多，相应地在应用推广上对信息系统的要求也就越高，信息系统改进的方向就是更大幅度地提高系统的易用性，简化应用推广的难度，实现真正的应用的高水平，并长期保持和持续改进。</w:t>
      </w:r>
    </w:p>
    <w:p>
      <w:pPr>
        <w:tabs>
          <w:tab w:val="clear" w:pos="440"/>
        </w:tabs>
        <w:ind w:firstLine="436"/>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从医院的医疗服务建设的角度分析，信息系统的改进，减少了患者在医院等待的时间，优化了就医了解，减少了人工操作，提升了服务的质量，</w:t>
      </w:r>
      <w:r>
        <w:rPr>
          <w:rFonts w:ascii="仿宋" w:hAnsi="仿宋" w:eastAsia="仿宋"/>
          <w:color w:val="333333"/>
          <w:sz w:val="32"/>
          <w:szCs w:val="32"/>
          <w:shd w:val="clear" w:color="auto" w:fill="FFFFFF"/>
        </w:rPr>
        <w:t>信息系统在医院中的应用不仅提升了便民服务的效率和质量，也推动了医疗服务的现代化和智能化，改善了患者的整体就医体验。</w:t>
      </w:r>
    </w:p>
    <w:p>
      <w:pPr>
        <w:tabs>
          <w:tab w:val="clear" w:pos="440"/>
        </w:tabs>
        <w:ind w:firstLine="436"/>
        <w:rPr>
          <w:rFonts w:ascii="仿宋" w:hAnsi="仿宋" w:eastAsia="仿宋"/>
          <w:color w:val="333333"/>
          <w:sz w:val="32"/>
          <w:szCs w:val="32"/>
          <w:shd w:val="clear" w:color="auto" w:fill="FFFFFF"/>
        </w:rPr>
      </w:pPr>
    </w:p>
    <w:p>
      <w:pPr>
        <w:pStyle w:val="3"/>
        <w:numPr>
          <w:ilvl w:val="0"/>
          <w:numId w:val="4"/>
        </w:numPr>
      </w:pPr>
      <w:r>
        <w:rPr>
          <w:rFonts w:hint="eastAsia"/>
        </w:rPr>
        <w:t>项目建设的目标</w:t>
      </w:r>
    </w:p>
    <w:p>
      <w:pPr>
        <w:spacing w:line="240" w:lineRule="auto"/>
        <w:ind w:firstLine="482"/>
        <w:rPr>
          <w:rFonts w:ascii="仿宋" w:hAnsi="仿宋" w:eastAsia="仿宋"/>
        </w:rPr>
      </w:pPr>
      <w:r>
        <w:rPr>
          <w:rFonts w:hint="eastAsia" w:ascii="仿宋" w:hAnsi="仿宋" w:eastAsia="仿宋"/>
          <w:color w:val="333333"/>
          <w:sz w:val="32"/>
          <w:szCs w:val="32"/>
          <w:shd w:val="clear" w:color="auto" w:fill="FFFFFF"/>
        </w:rPr>
        <w:t>在保留医院现有H</w:t>
      </w:r>
      <w:r>
        <w:rPr>
          <w:rFonts w:ascii="仿宋" w:hAnsi="仿宋" w:eastAsia="仿宋"/>
          <w:color w:val="333333"/>
          <w:sz w:val="32"/>
          <w:szCs w:val="32"/>
          <w:shd w:val="clear" w:color="auto" w:fill="FFFFFF"/>
        </w:rPr>
        <w:t>IS</w:t>
      </w:r>
      <w:r>
        <w:rPr>
          <w:rFonts w:hint="eastAsia" w:ascii="仿宋" w:hAnsi="仿宋" w:eastAsia="仿宋"/>
          <w:color w:val="333333"/>
          <w:sz w:val="32"/>
          <w:szCs w:val="32"/>
          <w:shd w:val="clear" w:color="auto" w:fill="FFFFFF"/>
        </w:rPr>
        <w:t>和EMR等核心系统的前提下，对医院信息系统进行功能改造，其中包含与医务管理关联性紧密的支持多种手术分级设置方案以及权限控制的手术准入分级管理系统、草药医嘱明细展示改造、中医病案首页改造、云医创想MDT接口建设、与便民服务相关的住院准备中心系统、门诊医生站线上医保结算改造，与质控管理紧密相关的住院医生站会诊互评功能改造，与国家核心政策相关的检验检查区域互认平台建设、物价平台建设、医保事前审核建设、医保灰码控制管理、国家传染病监测预警接口建设、电子健康档案网页链接</w:t>
      </w:r>
      <w:r>
        <w:rPr>
          <w:rFonts w:ascii="仿宋" w:hAnsi="仿宋" w:eastAsia="仿宋"/>
          <w:color w:val="333333"/>
          <w:sz w:val="32"/>
          <w:szCs w:val="32"/>
          <w:shd w:val="clear" w:color="auto" w:fill="FFFFFF"/>
        </w:rPr>
        <w:t>的定制需求</w:t>
      </w:r>
      <w:r>
        <w:rPr>
          <w:rFonts w:hint="eastAsia" w:ascii="仿宋" w:hAnsi="仿宋" w:eastAsia="仿宋"/>
        </w:rPr>
        <w:t>。</w:t>
      </w:r>
    </w:p>
    <w:p/>
    <w:p>
      <w:pPr>
        <w:pStyle w:val="3"/>
        <w:numPr>
          <w:ilvl w:val="0"/>
          <w:numId w:val="4"/>
        </w:numPr>
      </w:pPr>
      <w:r>
        <w:rPr>
          <w:rFonts w:hint="eastAsia"/>
        </w:rPr>
        <w:t>项目建设内容</w:t>
      </w:r>
    </w:p>
    <w:tbl>
      <w:tblPr>
        <w:tblStyle w:val="47"/>
        <w:tblW w:w="50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529"/>
        <w:gridCol w:w="5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2" w:type="pct"/>
            <w:tcBorders>
              <w:top w:val="single" w:color="auto" w:sz="12" w:space="0"/>
              <w:left w:val="single" w:color="auto" w:sz="12" w:space="0"/>
              <w:bottom w:val="double" w:color="auto" w:sz="6" w:space="0"/>
              <w:right w:val="single" w:color="auto" w:sz="4" w:space="0"/>
              <w:insideH w:val="double" w:sz="6" w:space="0"/>
              <w:insideV w:val="single" w:sz="4" w:space="0"/>
              <w:tl2br w:val="nil"/>
              <w:tr2bl w:val="nil"/>
            </w:tcBorders>
          </w:tcPr>
          <w:p>
            <w:pPr>
              <w:pStyle w:val="50"/>
              <w:wordWrap/>
              <w:snapToGrid/>
              <w:spacing w:beforeLines="0" w:beforeAutospacing="0" w:afterLines="0" w:afterAutospacing="0"/>
              <w:ind w:left="0" w:leftChars="0" w:right="0" w:rightChars="0"/>
              <w:contextualSpacing w:val="0"/>
              <w:jc w:val="cente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系统</w:t>
            </w:r>
          </w:p>
        </w:tc>
        <w:tc>
          <w:tcPr>
            <w:tcW w:w="889" w:type="pct"/>
            <w:tcBorders>
              <w:top w:val="single" w:color="auto" w:sz="12" w:space="0"/>
              <w:bottom w:val="double" w:color="auto" w:sz="6" w:space="0"/>
              <w:right w:val="single" w:color="auto" w:sz="4" w:space="0"/>
              <w:insideH w:val="double" w:sz="6" w:space="0"/>
              <w:insideV w:val="single" w:sz="4" w:space="0"/>
              <w:tl2br w:val="nil"/>
              <w:tr2bl w:val="nil"/>
            </w:tcBorders>
          </w:tcPr>
          <w:p>
            <w:pPr>
              <w:pStyle w:val="48"/>
              <w:wordWrap/>
              <w:snapToGrid/>
              <w:spacing w:beforeLines="0" w:beforeAutospacing="0" w:afterLines="0" w:afterAutospacing="0"/>
              <w:ind w:left="0" w:leftChars="0" w:right="0" w:rightChars="0"/>
              <w:contextualSpacing w:val="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子系统</w:t>
            </w:r>
          </w:p>
        </w:tc>
        <w:tc>
          <w:tcPr>
            <w:tcW w:w="3409" w:type="pct"/>
            <w:tcBorders>
              <w:top w:val="single" w:color="auto" w:sz="12" w:space="0"/>
              <w:bottom w:val="double" w:color="auto" w:sz="6" w:space="0"/>
              <w:right w:val="single" w:color="auto" w:sz="12" w:space="0"/>
              <w:insideH w:val="double" w:sz="6" w:space="0"/>
              <w:insideV w:val="single" w:sz="4" w:space="0"/>
              <w:tl2br w:val="nil"/>
              <w:tr2bl w:val="nil"/>
            </w:tcBorders>
          </w:tcPr>
          <w:p>
            <w:pPr>
              <w:widowControl w:val="0"/>
              <w:shd w:val="clear" w:color="auto" w:fill="FFFFFF"/>
              <w:tabs>
                <w:tab w:val="clear" w:pos="440"/>
              </w:tabs>
              <w:wordWrap/>
              <w:adjustRightInd w:val="0"/>
              <w:snapToGrid/>
              <w:spacing w:beforeLines="0" w:beforeAutospacing="0" w:after="60" w:afterLines="0" w:afterAutospacing="0" w:line="360" w:lineRule="atLeast"/>
              <w:ind w:left="0" w:leftChars="0" w:right="0" w:rightChars="0"/>
              <w:contextualSpacing w:val="0"/>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功能说明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vMerge w:val="restart"/>
          </w:tcPr>
          <w:p>
            <w:pPr>
              <w:pStyle w:val="50"/>
            </w:pPr>
            <w:r>
              <w:rPr>
                <w:rFonts w:ascii="仿宋" w:hAnsi="仿宋" w:eastAsia="仿宋"/>
                <w:color w:val="333333"/>
                <w:sz w:val="32"/>
                <w:szCs w:val="32"/>
                <w:shd w:val="clear" w:color="auto" w:fill="FFFFFF"/>
              </w:rPr>
              <w:t>1</w:t>
            </w:r>
            <w:r>
              <w:rPr>
                <w:rFonts w:hint="eastAsia" w:ascii="仿宋" w:hAnsi="仿宋" w:eastAsia="仿宋"/>
                <w:color w:val="333333"/>
                <w:sz w:val="32"/>
                <w:szCs w:val="32"/>
                <w:shd w:val="clear" w:color="auto" w:fill="FFFFFF"/>
              </w:rPr>
              <w:t>.手术分级管理系统</w:t>
            </w: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1.1</w:t>
            </w:r>
            <w:r>
              <w:rPr>
                <w:rFonts w:hint="eastAsia" w:ascii="仿宋" w:hAnsi="仿宋" w:eastAsia="仿宋"/>
                <w:color w:val="333333"/>
                <w:sz w:val="32"/>
                <w:szCs w:val="32"/>
                <w:shd w:val="clear" w:color="auto" w:fill="FFFFFF"/>
              </w:rPr>
              <w:t>手术准入分级设置</w:t>
            </w:r>
          </w:p>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 </w:t>
            </w:r>
          </w:p>
          <w:p>
            <w:pPr>
              <w:pStyle w:val="48"/>
              <w:rPr>
                <w:rFonts w:ascii="仿宋" w:hAnsi="仿宋" w:eastAsia="仿宋"/>
                <w:color w:val="333333"/>
                <w:sz w:val="32"/>
                <w:szCs w:val="32"/>
                <w:shd w:val="clear" w:color="auto" w:fill="FFFFFF"/>
              </w:rPr>
            </w:pPr>
          </w:p>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 </w:t>
            </w:r>
          </w:p>
        </w:tc>
        <w:tc>
          <w:tcPr>
            <w:tcW w:w="3409" w:type="pct"/>
          </w:tcPr>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手术准入分级的设置需要支持按方案、医生或手术进行设置；</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按方案设置需要支持将一个方案中的所有医生和所有手术代码建立关联关系。如骨科（一级）方案的设置，首先设置骨科（一级）方案包含的所有手术代码，然后设置骨科（一级）方案具有权限的所有医生集合；</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按医生设置需要支持按医生设置该医生具有权限的手术集合；</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按手术设置需要支持按手术设置该手术有权限的医生集合；</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在大批量操作时，需要支持批量导入医生和手术，实现快速设置；</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支持按手术式、角色（主刀、一助、二助等）统计个人手术工作量。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vMerge w:val="continue"/>
          </w:tcPr>
          <w:p>
            <w:pPr>
              <w:pStyle w:val="50"/>
            </w:pP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1.2</w:t>
            </w:r>
            <w:r>
              <w:rPr>
                <w:rFonts w:hint="eastAsia" w:ascii="仿宋" w:hAnsi="仿宋" w:eastAsia="仿宋"/>
                <w:color w:val="333333"/>
                <w:sz w:val="32"/>
                <w:szCs w:val="32"/>
                <w:shd w:val="clear" w:color="auto" w:fill="FFFFFF"/>
              </w:rPr>
              <w:t>科室手术分级管理</w:t>
            </w:r>
          </w:p>
        </w:tc>
        <w:tc>
          <w:tcPr>
            <w:tcW w:w="3409" w:type="pct"/>
          </w:tcPr>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需要支持通过清单导入的方式导入一级、二级、三级和四级手术分级方案。导入后经医务处审核后生效；</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需要支持对手术分级方案进行调整时，可查询并调整医生列表和手术列表，调整后保存，经医务处审核后生效；</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科室手术分级管理需要支持以下场景的调整：</w:t>
            </w:r>
          </w:p>
          <w:p>
            <w:pPr>
              <w:widowControl w:val="0"/>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1）医师有I级、II级手术权限，可以将其加到本科室I级、II级手术方案里面，由于方案内容变动，需要医务科重新审批通过才能生效。原方案变动的内容显示“待审批”字体是红色，以区别于已有内容；</w:t>
            </w:r>
          </w:p>
          <w:p>
            <w:pPr>
              <w:widowControl w:val="0"/>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2）某个医生某个手术多次出现并发症或纠纷导致降级，降为不可做，可用新增方案，设置某个医生不能做的手术；</w:t>
            </w:r>
          </w:p>
          <w:p>
            <w:pPr>
              <w:widowControl w:val="0"/>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3）如科室部分主治医生通过培训可以做部分IV级手术，可以新增方案，将这些主治医师和IV级手术设置进去，在设置新方案时支持批量导入医生和手术。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vMerge w:val="continue"/>
          </w:tcPr>
          <w:p>
            <w:pPr>
              <w:pStyle w:val="50"/>
            </w:pP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1.3</w:t>
            </w:r>
            <w:r>
              <w:rPr>
                <w:rFonts w:hint="eastAsia" w:ascii="仿宋" w:hAnsi="仿宋" w:eastAsia="仿宋"/>
                <w:color w:val="333333"/>
                <w:sz w:val="32"/>
                <w:szCs w:val="32"/>
                <w:shd w:val="clear" w:color="auto" w:fill="FFFFFF"/>
              </w:rPr>
              <w:t>医务处手术分级管理</w:t>
            </w:r>
          </w:p>
        </w:tc>
        <w:tc>
          <w:tcPr>
            <w:tcW w:w="3409" w:type="pct"/>
          </w:tcPr>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医务处通过手术分级管理平台可查询到需要审批的手术准入申请。待审批的手术准入申请以红字“待审批”显示；</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医务处可以对准入申请进行批准或拒绝，拒绝需要输入原因；</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科室调整过的手术分级方案（可能增加/减少医生，可能增加/减少手术代码），明细中新增或修改的记录会以红色“待审批”状态进行标记，医务科可对变更的手术分级方案进行审批；</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在全院范围内，有些特殊手术只能指定的医生才能做，医务处在“特殊手术设置”里面来维护。设置特殊手术与医生之间的关系。</w:t>
            </w:r>
          </w:p>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择期四级手术需要在完成术前MDT后才能开手术申请（要设置关卡）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vMerge w:val="continue"/>
          </w:tcPr>
          <w:p>
            <w:pPr>
              <w:pStyle w:val="50"/>
            </w:pP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1.4</w:t>
            </w:r>
            <w:r>
              <w:rPr>
                <w:rFonts w:hint="eastAsia" w:ascii="仿宋" w:hAnsi="仿宋" w:eastAsia="仿宋"/>
                <w:color w:val="333333"/>
                <w:sz w:val="32"/>
                <w:szCs w:val="32"/>
                <w:shd w:val="clear" w:color="auto" w:fill="FFFFFF"/>
              </w:rPr>
              <w:t>手术申请单管理</w:t>
            </w:r>
          </w:p>
        </w:tc>
        <w:tc>
          <w:tcPr>
            <w:tcW w:w="3409" w:type="pct"/>
          </w:tcPr>
          <w:p>
            <w:pPr>
              <w:widowControl w:val="0"/>
              <w:numPr>
                <w:ilvl w:val="0"/>
                <w:numId w:val="5"/>
              </w:numPr>
              <w:shd w:val="clear" w:color="auto" w:fill="FFFFFF"/>
              <w:tabs>
                <w:tab w:val="clear" w:pos="440"/>
              </w:tabs>
              <w:adjustRightInd w:val="0"/>
              <w:spacing w:after="60" w:line="360" w:lineRule="atLeast"/>
              <w:jc w:val="both"/>
              <w:textAlignment w:val="baseline"/>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在手术分级管理系统启用的情况下，手术申请单管理模块将读取手术准入分级管理的设置，按照设定的手术准入分级进行手术医生的选择。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2</w:t>
            </w:r>
            <w:r>
              <w:rPr>
                <w:rFonts w:hint="eastAsia" w:ascii="仿宋" w:hAnsi="仿宋" w:eastAsia="仿宋"/>
                <w:color w:val="333333"/>
                <w:sz w:val="32"/>
                <w:szCs w:val="32"/>
                <w:shd w:val="clear" w:color="auto" w:fill="FFFFFF"/>
              </w:rPr>
              <w:t>．住院准备中心</w:t>
            </w: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2</w:t>
            </w:r>
            <w:r>
              <w:rPr>
                <w:rFonts w:hint="eastAsia" w:ascii="仿宋" w:hAnsi="仿宋" w:eastAsia="仿宋"/>
                <w:color w:val="333333"/>
                <w:sz w:val="32"/>
                <w:szCs w:val="32"/>
                <w:shd w:val="clear" w:color="auto" w:fill="FFFFFF"/>
              </w:rPr>
              <w:t>.1门诊管理</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门诊医生站增加特殊功能，支持选择普通预住院、日间预住院、普通需麻醉评估预住院、日间需麻醉评估预住院选项</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门诊医生站增加"麻醉评估单"按钮，可以打开查看第三方提供麻醉评估记录结果</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住院证功能改造，支持相关信息带入住院准备中心</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当医生选择需麻醉评估选项时，支持自生成0元麻醉门诊挂号记录</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新增麻醉评估病历，新增麻醉科门诊病史采集单和随访单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2</w:t>
            </w:r>
            <w:r>
              <w:rPr>
                <w:rFonts w:hint="eastAsia" w:ascii="仿宋" w:hAnsi="仿宋" w:eastAsia="仿宋"/>
                <w:color w:val="333333"/>
                <w:sz w:val="32"/>
                <w:szCs w:val="32"/>
                <w:shd w:val="clear" w:color="auto" w:fill="FFFFFF"/>
              </w:rPr>
              <w:t>.2住院预约管理</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支持按照门诊医生选择选项分类显示各类预住院患者预住院信息</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支持住院准备中心查看显示全院所有患者</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支持临床科室只能查看本科室患者信息</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科室信息支持查看占用床位数，空床数，预出院患者数，已通知预住院患者数等信息</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患者信息支持查看本次预住院患者开立检查检验项目状态，支持查看检查检验结果</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支持入院通知单、检查检验申请单打印功能</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支持右键自动生成当天挂号记录功能，新的挂号记录挂号科室为虚拟“当前登录科室名称+日间手术门诊”科目,并与原挂号记录进行关联；如果“当前登录科室名称+日间手术门诊” 科目不存在则系统自动新增此科目后进行挂号；原开单医生登录门诊医生站进入“当前登录科室名称+日间手术门诊”，在新的挂号记录上开立日间手术申请单</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支持查看患者360视图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2</w:t>
            </w:r>
            <w:r>
              <w:rPr>
                <w:rFonts w:hint="eastAsia" w:ascii="仿宋" w:hAnsi="仿宋" w:eastAsia="仿宋"/>
                <w:color w:val="333333"/>
                <w:sz w:val="32"/>
                <w:szCs w:val="32"/>
                <w:shd w:val="clear" w:color="auto" w:fill="FFFFFF"/>
              </w:rPr>
              <w:t>.3消息管理</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支持普通预住院患者、日间预住院患者门诊检查完成后推送消息告知责任医生(开立住院证医生)</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支持普通预住院需麻醉评估患者、日间预住院需麻醉评估患者门诊检查完成后推送消息给麻醉科门诊</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支持麻醉医生书写完麻醉评估单后推送消息告知责任医生</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支持患者入区时根据预住院标志，系统提醒患者先退门诊费用</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支持申请单、麻醉评估单状态变化后给医生及患者发送短信 </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支持申请单、麻醉评估单状态变化后推送消息给医生和护士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p>
        </w:tc>
        <w:tc>
          <w:tcPr>
            <w:tcW w:w="889" w:type="pct"/>
          </w:tcPr>
          <w:p>
            <w:pPr>
              <w:pStyle w:val="48"/>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2.4</w:t>
            </w:r>
            <w:r>
              <w:rPr>
                <w:rFonts w:hint="eastAsia" w:ascii="仿宋" w:hAnsi="仿宋" w:eastAsia="仿宋"/>
                <w:color w:val="333333"/>
                <w:sz w:val="32"/>
                <w:szCs w:val="32"/>
                <w:shd w:val="clear" w:color="auto" w:fill="FFFFFF"/>
              </w:rPr>
              <w:t>接口相关</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手麻相关接口：新增门诊手术申请接口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手麻相关接口：住院手术接口改造（支持门诊开立手术转住院手术）</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 xml:space="preserve">叫号系统相关接口：增加预住院患者叫号系统数据接口 </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互联网医院接口：麻醉评估记录链接及结果回传接口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H</w:t>
            </w:r>
            <w:r>
              <w:rPr>
                <w:rFonts w:ascii="仿宋" w:hAnsi="仿宋" w:eastAsia="仿宋"/>
                <w:color w:val="333333"/>
                <w:sz w:val="32"/>
                <w:szCs w:val="32"/>
                <w:shd w:val="clear" w:color="auto" w:fill="FFFFFF"/>
              </w:rPr>
              <w:t>IS</w:t>
            </w:r>
            <w:r>
              <w:rPr>
                <w:rFonts w:hint="eastAsia" w:ascii="仿宋" w:hAnsi="仿宋" w:eastAsia="仿宋"/>
                <w:color w:val="333333"/>
                <w:sz w:val="32"/>
                <w:szCs w:val="32"/>
                <w:shd w:val="clear" w:color="auto" w:fill="FFFFFF"/>
              </w:rPr>
              <w:t>相关接口改造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3.</w:t>
            </w:r>
            <w:r>
              <w:rPr>
                <w:rFonts w:hint="eastAsia" w:ascii="仿宋" w:hAnsi="仿宋" w:eastAsia="仿宋"/>
                <w:color w:val="333333"/>
                <w:sz w:val="32"/>
                <w:szCs w:val="32"/>
                <w:shd w:val="clear" w:color="auto" w:fill="FFFFFF"/>
              </w:rPr>
              <w:t>草药医嘱明细展示</w:t>
            </w:r>
          </w:p>
        </w:tc>
        <w:tc>
          <w:tcPr>
            <w:tcW w:w="889" w:type="pct"/>
          </w:tcPr>
          <w:p>
            <w:pPr>
              <w:pStyle w:val="12"/>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草药医嘱明细展示</w:t>
            </w:r>
          </w:p>
        </w:tc>
        <w:tc>
          <w:tcPr>
            <w:tcW w:w="3409" w:type="pct"/>
          </w:tcPr>
          <w:p>
            <w:pPr>
              <w:pStyle w:val="2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支持在医嘱界面查看出院病人中药医嘱明细信息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4</w:t>
            </w:r>
            <w:r>
              <w:rPr>
                <w:rFonts w:hint="eastAsia" w:ascii="仿宋" w:hAnsi="仿宋" w:eastAsia="仿宋"/>
                <w:color w:val="333333"/>
                <w:sz w:val="32"/>
                <w:szCs w:val="32"/>
                <w:shd w:val="clear" w:color="auto" w:fill="FFFFFF"/>
              </w:rPr>
              <w:t>中医病案首页</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中医病案首页</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病案首页支持中医诊断、辨证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5.</w:t>
            </w:r>
            <w:r>
              <w:rPr>
                <w:rFonts w:hint="eastAsia" w:ascii="仿宋" w:hAnsi="仿宋" w:eastAsia="仿宋"/>
                <w:color w:val="333333"/>
                <w:sz w:val="32"/>
                <w:szCs w:val="32"/>
                <w:shd w:val="clear" w:color="auto" w:fill="FFFFFF"/>
              </w:rPr>
              <w:t>检验、检查区域互认平台建设</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检验检查互认平台接口</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门诊、住院医生站需对接广东省检查检验结果互认平共享平台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6.</w:t>
            </w:r>
            <w:r>
              <w:rPr>
                <w:rFonts w:hint="eastAsia" w:ascii="仿宋" w:hAnsi="仿宋" w:eastAsia="仿宋"/>
                <w:color w:val="333333"/>
                <w:sz w:val="32"/>
                <w:szCs w:val="32"/>
                <w:shd w:val="clear" w:color="auto" w:fill="FFFFFF"/>
              </w:rPr>
              <w:t>创智和宇物价平台建设</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创智和宇物价平台接口</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住院医生站需对接创智和宇物价平台接口实现违规提醒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7</w:t>
            </w:r>
            <w:r>
              <w:rPr>
                <w:rFonts w:hint="eastAsia" w:ascii="仿宋" w:hAnsi="仿宋" w:eastAsia="仿宋"/>
                <w:color w:val="333333"/>
                <w:sz w:val="32"/>
                <w:szCs w:val="32"/>
                <w:shd w:val="clear" w:color="auto" w:fill="FFFFFF"/>
              </w:rPr>
              <w:t>．医保事前审核建设</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医保事前审核接口</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门诊、住院医生站需对接医保事前审核接口，实现违规信息弹框提醒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ascii="仿宋" w:hAnsi="仿宋" w:eastAsia="仿宋"/>
                <w:color w:val="333333"/>
                <w:sz w:val="32"/>
                <w:szCs w:val="32"/>
                <w:shd w:val="clear" w:color="auto" w:fill="FFFFFF"/>
              </w:rPr>
              <w:t>8.</w:t>
            </w:r>
            <w:r>
              <w:rPr>
                <w:rFonts w:hint="eastAsia" w:ascii="仿宋" w:hAnsi="仿宋" w:eastAsia="仿宋"/>
                <w:color w:val="333333"/>
                <w:sz w:val="32"/>
                <w:szCs w:val="32"/>
                <w:shd w:val="clear" w:color="auto" w:fill="FFFFFF"/>
              </w:rPr>
              <w:t>医保灰码控制管理</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医保灰码弹框提醒</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住院医生站中，医生录入的诊断为“医保灰码”时，则弹出提示内容：此主诊断编码为医保灰码，此类编码导致DRG/DIP无法入组，应尽量不用或选择更适合的诊断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9．云医创想MDT接口建设</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云医创想MDT接口</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临床医师在电子病历系统开MDT诊疗项目医嘱时，实现跳转到云医创想系统患者会诊申请页面</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住院医生站增加按钮，实现跳转云医创想系统患者病历页面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w:t>
            </w:r>
            <w:r>
              <w:rPr>
                <w:rFonts w:ascii="仿宋" w:hAnsi="仿宋" w:eastAsia="仿宋"/>
                <w:color w:val="333333"/>
                <w:sz w:val="32"/>
                <w:szCs w:val="32"/>
                <w:shd w:val="clear" w:color="auto" w:fill="FFFFFF"/>
              </w:rPr>
              <w:t>0.</w:t>
            </w:r>
            <w:r>
              <w:rPr>
                <w:rFonts w:hint="eastAsia" w:ascii="仿宋" w:hAnsi="仿宋" w:eastAsia="仿宋"/>
                <w:color w:val="333333"/>
                <w:sz w:val="32"/>
                <w:szCs w:val="32"/>
                <w:shd w:val="clear" w:color="auto" w:fill="FFFFFF"/>
              </w:rPr>
              <w:t xml:space="preserve"> 门诊医生站线上医保结算改造</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门诊医生站线上医保结算改造</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门诊医生站就诊界面增加查询患者险种类型的功能，通过调用医保接口【1</w:t>
            </w:r>
            <w:r>
              <w:rPr>
                <w:rFonts w:ascii="仿宋" w:hAnsi="仿宋" w:eastAsia="仿宋"/>
                <w:color w:val="333333"/>
                <w:sz w:val="32"/>
                <w:szCs w:val="32"/>
                <w:shd w:val="clear" w:color="auto" w:fill="FFFFFF"/>
              </w:rPr>
              <w:t>101</w:t>
            </w:r>
            <w:r>
              <w:rPr>
                <w:rFonts w:hint="eastAsia" w:ascii="仿宋" w:hAnsi="仿宋" w:eastAsia="仿宋"/>
                <w:color w:val="333333"/>
                <w:sz w:val="32"/>
                <w:szCs w:val="32"/>
                <w:shd w:val="clear" w:color="auto" w:fill="FFFFFF"/>
              </w:rPr>
              <w:t>】，根据返回的参数展示</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门诊医生给门特病人保存处方后，在现有的弹框中增加结算类型（默认现金）选择</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在处方汇总界面，医生可以给每个处方选择或修改对应的结算类型（默认现金）、诊断名称（默认主诊断）、病种名称</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将处方对应的结算类型、诊断、病种通过接口传给H</w:t>
            </w:r>
            <w:r>
              <w:rPr>
                <w:rFonts w:ascii="仿宋" w:hAnsi="仿宋" w:eastAsia="仿宋"/>
                <w:color w:val="333333"/>
                <w:sz w:val="32"/>
                <w:szCs w:val="32"/>
                <w:shd w:val="clear" w:color="auto" w:fill="FFFFFF"/>
              </w:rPr>
              <w:t>IS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w:t>
            </w:r>
            <w:r>
              <w:rPr>
                <w:rFonts w:ascii="仿宋" w:hAnsi="仿宋" w:eastAsia="仿宋"/>
                <w:color w:val="333333"/>
                <w:sz w:val="32"/>
                <w:szCs w:val="32"/>
                <w:shd w:val="clear" w:color="auto" w:fill="FFFFFF"/>
              </w:rPr>
              <w:t>1.</w:t>
            </w:r>
            <w:r>
              <w:rPr>
                <w:rFonts w:hint="eastAsia" w:ascii="仿宋" w:hAnsi="仿宋" w:eastAsia="仿宋"/>
                <w:color w:val="333333"/>
                <w:sz w:val="32"/>
                <w:szCs w:val="32"/>
                <w:shd w:val="clear" w:color="auto" w:fill="FFFFFF"/>
              </w:rPr>
              <w:t xml:space="preserve"> 国家传染病监测预警接口建设</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国家传染病监测预警接口</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患者基本信息表上传接口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诊断活动信息表上传接口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传染病报告卡上传接口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门（急）诊病历表上传接口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门（急）诊留观记录上传接口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入院记录表上传接口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住院首次病程记录上传接口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住院日常病程记录上传接口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住院病案首页上传接口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出院记录上传接口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医嘱处方信息上传接口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医嘱处方条目上传接口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死亡信息上传接口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全院用户信息接口</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医院信息系统科室信息接口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w:t>
            </w:r>
            <w:r>
              <w:rPr>
                <w:rFonts w:ascii="仿宋" w:hAnsi="仿宋" w:eastAsia="仿宋"/>
                <w:color w:val="333333"/>
                <w:sz w:val="32"/>
                <w:szCs w:val="32"/>
                <w:shd w:val="clear" w:color="auto" w:fill="FFFFFF"/>
              </w:rPr>
              <w:t>2.</w:t>
            </w:r>
            <w:r>
              <w:rPr>
                <w:rFonts w:hint="eastAsia" w:ascii="仿宋" w:hAnsi="仿宋" w:eastAsia="仿宋"/>
                <w:color w:val="333333"/>
                <w:sz w:val="32"/>
                <w:szCs w:val="32"/>
                <w:shd w:val="clear" w:color="auto" w:fill="FFFFFF"/>
              </w:rPr>
              <w:t xml:space="preserve"> 茂名市电子健康档案网页建设</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茂名市电子健康档案网页链接</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在门诊医生站和住院医生站中，增加按钮，调用茂名市平台健康档案调阅接口，跳转到茂名市平台健康档案浏览器页面查看居民健康档案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pPr>
            <w:r>
              <w:rPr>
                <w:rFonts w:hint="eastAsia" w:ascii="仿宋" w:hAnsi="仿宋" w:eastAsia="仿宋"/>
                <w:color w:val="333333"/>
                <w:sz w:val="32"/>
                <w:szCs w:val="32"/>
                <w:shd w:val="clear" w:color="auto" w:fill="FFFFFF"/>
              </w:rPr>
              <w:t>1</w:t>
            </w:r>
            <w:r>
              <w:rPr>
                <w:rFonts w:ascii="仿宋" w:hAnsi="仿宋" w:eastAsia="仿宋"/>
                <w:color w:val="333333"/>
                <w:sz w:val="32"/>
                <w:szCs w:val="32"/>
                <w:shd w:val="clear" w:color="auto" w:fill="FFFFFF"/>
              </w:rPr>
              <w:t>3.</w:t>
            </w:r>
            <w:r>
              <w:rPr>
                <w:rFonts w:hint="eastAsia" w:ascii="仿宋" w:hAnsi="仿宋" w:eastAsia="仿宋"/>
                <w:color w:val="333333"/>
                <w:sz w:val="32"/>
                <w:szCs w:val="32"/>
                <w:shd w:val="clear" w:color="auto" w:fill="FFFFFF"/>
              </w:rPr>
              <w:t xml:space="preserve"> 住院医生站会诊互评功能改造</w:t>
            </w:r>
          </w:p>
        </w:tc>
        <w:tc>
          <w:tcPr>
            <w:tcW w:w="889" w:type="pct"/>
          </w:tcPr>
          <w:p>
            <w:pPr>
              <w:pStyle w:val="48"/>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住院医生站会诊互评功能</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申请会诊医师能够对被邀请会诊医师的会诊情况进行评价</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被邀请会诊医师能够对申请会诊医师所提的会诊进行评价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hint="eastAsia" w:ascii="仿宋" w:hAnsi="仿宋" w:eastAsia="仿宋"/>
                <w:color w:val="333333"/>
                <w:sz w:val="32"/>
                <w:szCs w:val="32"/>
                <w:shd w:val="clear" w:color="auto" w:fill="FFFFFF"/>
              </w:rPr>
            </w:pPr>
            <w:r>
              <w:rPr>
                <w:rFonts w:ascii="仿宋" w:hAnsi="仿宋" w:eastAsia="仿宋"/>
                <w:color w:val="333333"/>
                <w:sz w:val="32"/>
                <w:szCs w:val="32"/>
                <w:shd w:val="clear" w:color="auto" w:fill="FFFFFF"/>
              </w:rPr>
              <w:t>14.</w:t>
            </w:r>
            <w:r>
              <w:rPr>
                <w:rFonts w:hint="eastAsia" w:ascii="仿宋" w:hAnsi="仿宋" w:eastAsia="仿宋"/>
                <w:color w:val="333333"/>
                <w:sz w:val="32"/>
                <w:szCs w:val="32"/>
                <w:shd w:val="clear" w:color="auto" w:fill="FFFFFF"/>
              </w:rPr>
              <w:t>广东省健康档案网页建设</w:t>
            </w:r>
          </w:p>
        </w:tc>
        <w:tc>
          <w:tcPr>
            <w:tcW w:w="889" w:type="pct"/>
          </w:tcPr>
          <w:p>
            <w:pPr>
              <w:pStyle w:val="48"/>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广东省健康档案网页链接</w:t>
            </w:r>
          </w:p>
        </w:tc>
        <w:tc>
          <w:tcPr>
            <w:tcW w:w="3409" w:type="pct"/>
          </w:tcPr>
          <w:p>
            <w:pPr>
              <w:pStyle w:val="28"/>
              <w:numPr>
                <w:ilvl w:val="0"/>
                <w:numId w:val="5"/>
              </w:num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在门诊医生站和住院医生站中，增加“（省）健康档案”按钮，医生点击按钮时，调用广东省健康档案调阅接口，跳转到广东省平台健康档案浏览器页面查看居民健康档案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pct"/>
          </w:tcPr>
          <w:p>
            <w:pPr>
              <w:pStyle w:val="5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1</w:t>
            </w:r>
            <w:r>
              <w:rPr>
                <w:rFonts w:ascii="仿宋" w:hAnsi="仿宋" w:eastAsia="仿宋"/>
                <w:color w:val="333333"/>
                <w:sz w:val="32"/>
                <w:szCs w:val="32"/>
                <w:shd w:val="clear" w:color="auto" w:fill="FFFFFF"/>
              </w:rPr>
              <w:t>5</w:t>
            </w:r>
            <w:r>
              <w:rPr>
                <w:rFonts w:hint="eastAsia" w:ascii="仿宋" w:hAnsi="仿宋" w:eastAsia="仿宋"/>
                <w:color w:val="333333"/>
                <w:sz w:val="32"/>
                <w:szCs w:val="32"/>
                <w:shd w:val="clear" w:color="auto" w:fill="FFFFFF"/>
              </w:rPr>
              <w:t>．医保控费系统接口建设</w:t>
            </w:r>
          </w:p>
        </w:tc>
        <w:tc>
          <w:tcPr>
            <w:tcW w:w="889" w:type="pct"/>
          </w:tcPr>
          <w:p>
            <w:pPr>
              <w:pStyle w:val="48"/>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医保控费系统接口</w:t>
            </w:r>
          </w:p>
        </w:tc>
        <w:tc>
          <w:tcPr>
            <w:tcW w:w="3409" w:type="pct"/>
          </w:tcPr>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门诊医生保存处方时，调用智能审核接口，EMR根据接口返回的违规严重级别来控制处方的开立是否成功。（严重级别为5时，处方保存失败，其他级别允许保存成功），并且EMR需打开接口返回的控费系统页面，医生可在此页面中填写违规原因</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提交医嘱时，调用智能审核接口，EMR根据接口返回的违规严重级别来控制医嘱的提交是否成功。（严重级别为5时，医嘱提交失败，其他级别允许提交成功），并且EMR需打开接口返回的控费系统页面，医生可在此页面中填写违规原因</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护士给患者办理出区时，调用智能审核接口，EMR根据接口返回的违规严重级别来出区是否成功。（严重级别为5时，控制不允许出区，其他级别允许出区成功），并且EMR需打开接口返回的控费系统页面，护士可在此页面中填写违规原因</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住院医生站的录入诊断界面中增加按钮【病种分值】，调用URL接口，弹出医保控费系统页面，医生可查询到病人病种分值信息</w:t>
            </w:r>
          </w:p>
          <w:p>
            <w:pPr>
              <w:pStyle w:val="28"/>
              <w:numPr>
                <w:ilvl w:val="0"/>
                <w:numId w:val="5"/>
              </w:numPr>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EMR提供以下查询接口：</w:t>
            </w:r>
          </w:p>
          <w:p>
            <w:p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3.2.8 his_dict_set (项目组套关系)</w:t>
            </w:r>
          </w:p>
          <w:p>
            <w:p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3.2.10 his_temp_ip_settle（HIS住院费用结算总表【含在院患者已结算信息）</w:t>
            </w:r>
          </w:p>
          <w:p>
            <w:p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3.2.11 his_dict_in_patient_fee_item（HIS住院费用明细表【含在院患者】）</w:t>
            </w:r>
          </w:p>
          <w:p>
            <w:p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3.2.12 his_temp_ip_change_dept（HIS住院病人转科表）</w:t>
            </w:r>
          </w:p>
          <w:p>
            <w:pPr>
              <w:rPr>
                <w:rFonts w:hint="eastAsia"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3.2.13 his_temp_ip_patient_diagnosis（HIS住院病人出入院诊断表）</w:t>
            </w:r>
          </w:p>
          <w:p>
            <w:pPr>
              <w:rPr>
                <w:rFonts w:hint="eastAsia" w:ascii="新宋体" w:hAnsi="新宋体" w:eastAsia="新宋体"/>
                <w:color w:val="000000"/>
                <w:sz w:val="24"/>
                <w:szCs w:val="24"/>
              </w:rPr>
            </w:pPr>
            <w:r>
              <w:rPr>
                <w:rFonts w:hint="eastAsia" w:ascii="仿宋" w:hAnsi="仿宋" w:eastAsia="仿宋"/>
                <w:color w:val="333333"/>
                <w:sz w:val="32"/>
                <w:szCs w:val="32"/>
                <w:shd w:val="clear" w:color="auto" w:fill="FFFFFF"/>
              </w:rPr>
              <w:t>3.2.14 his_temp_ip_patient_operation（HIS住院病人出入院手术表）</w:t>
            </w:r>
          </w:p>
        </w:tc>
      </w:tr>
    </w:tbl>
    <w:p>
      <w:pPr>
        <w:tabs>
          <w:tab w:val="left" w:pos="2815"/>
          <w:tab w:val="clear" w:pos="440"/>
        </w:tabs>
      </w:pPr>
      <w:r>
        <w:tab/>
      </w:r>
    </w:p>
    <w:p>
      <w:pPr>
        <w:pStyle w:val="3"/>
        <w:numPr>
          <w:ilvl w:val="0"/>
          <w:numId w:val="4"/>
        </w:numPr>
      </w:pPr>
      <w:r>
        <w:rPr>
          <w:rFonts w:hint="eastAsia"/>
        </w:rPr>
        <w:t>项目效益分析</w:t>
      </w:r>
    </w:p>
    <w:p>
      <w:pPr>
        <w:spacing w:line="240" w:lineRule="auto"/>
        <w:ind w:firstLine="640" w:firstLineChars="200"/>
        <w:rPr>
          <w:rFonts w:ascii="仿宋" w:hAnsi="仿宋" w:eastAsia="仿宋"/>
          <w:sz w:val="32"/>
          <w:szCs w:val="32"/>
        </w:rPr>
      </w:pPr>
      <w:r>
        <w:rPr>
          <w:rFonts w:hint="eastAsia" w:ascii="仿宋" w:hAnsi="仿宋" w:eastAsia="仿宋"/>
          <w:sz w:val="32"/>
          <w:szCs w:val="32"/>
        </w:rPr>
        <w:t>本项目从资金及经济角度分析，项目所需资金将在项目建设过程中依据项目建设情况分步到位。考虑到资金来源主要为医院自筹资金，只要项目正常建设运营，达到分期分步的阶段实施目标，资金来源无风险，在经济上可行。</w:t>
      </w:r>
    </w:p>
    <w:p>
      <w:pPr>
        <w:spacing w:line="240" w:lineRule="auto"/>
        <w:ind w:firstLine="640" w:firstLineChars="200"/>
        <w:rPr>
          <w:rFonts w:ascii="仿宋" w:hAnsi="仿宋" w:eastAsia="仿宋"/>
          <w:sz w:val="32"/>
          <w:szCs w:val="32"/>
        </w:rPr>
      </w:pPr>
      <w:r>
        <w:rPr>
          <w:rFonts w:hint="eastAsia" w:ascii="仿宋" w:hAnsi="仿宋" w:eastAsia="仿宋"/>
          <w:sz w:val="32"/>
          <w:szCs w:val="32"/>
        </w:rPr>
        <w:t>通过规范技术标准、统一体系化建设运营、规范项目管理，在实现项目高效管理的同时，</w:t>
      </w:r>
      <w:r>
        <w:rPr>
          <w:rFonts w:ascii="仿宋" w:hAnsi="仿宋" w:eastAsia="仿宋"/>
          <w:sz w:val="32"/>
          <w:szCs w:val="32"/>
        </w:rPr>
        <w:t>优化诊疗流程</w:t>
      </w:r>
      <w:r>
        <w:rPr>
          <w:rFonts w:hint="eastAsia" w:ascii="仿宋" w:hAnsi="仿宋" w:eastAsia="仿宋"/>
          <w:sz w:val="32"/>
          <w:szCs w:val="32"/>
        </w:rPr>
        <w:t>，</w:t>
      </w:r>
      <w:r>
        <w:rPr>
          <w:rFonts w:ascii="仿宋" w:hAnsi="仿宋" w:eastAsia="仿宋"/>
          <w:sz w:val="32"/>
          <w:szCs w:val="32"/>
        </w:rPr>
        <w:t>增强数据安全性</w:t>
      </w:r>
      <w:r>
        <w:rPr>
          <w:rFonts w:hint="eastAsia" w:ascii="仿宋" w:hAnsi="仿宋" w:eastAsia="仿宋"/>
          <w:sz w:val="32"/>
          <w:szCs w:val="32"/>
        </w:rPr>
        <w:t>，从项目效益角度分析，本项目降低了医院信息化整体建设投入的成本。</w:t>
      </w:r>
    </w:p>
    <w:p>
      <w:pPr>
        <w:tabs>
          <w:tab w:val="clear" w:pos="440"/>
        </w:tabs>
        <w:spacing w:after="0" w:line="240" w:lineRule="auto"/>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3776"/>
      <w:rPr>
        <w:rFonts w:ascii="宋体" w:hAnsi="宋体" w:cs="宋体"/>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79" w:line="186" w:lineRule="auto"/>
      <w:jc w:val="right"/>
      <w:rPr>
        <w:rFonts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F6804"/>
    <w:multiLevelType w:val="multilevel"/>
    <w:tmpl w:val="121F6804"/>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3"/>
      <w:suff w:val="space"/>
      <w:lvlText w:val="%2"/>
      <w:lvlJc w:val="left"/>
      <w:pPr>
        <w:ind w:left="0" w:firstLine="0"/>
      </w:pPr>
      <w:rPr>
        <w:rFonts w:hint="eastAsia"/>
        <w:b/>
        <w:i w:val="0"/>
      </w:rPr>
    </w:lvl>
    <w:lvl w:ilvl="2" w:tentative="0">
      <w:start w:val="1"/>
      <w:numFmt w:val="decimal"/>
      <w:suff w:val="space"/>
      <w:lvlText w:val="%2.%3"/>
      <w:lvlJc w:val="left"/>
      <w:pPr>
        <w:ind w:left="0" w:firstLine="0"/>
      </w:pPr>
      <w:rPr>
        <w:rFonts w:hint="eastAsia"/>
      </w:rPr>
    </w:lvl>
    <w:lvl w:ilvl="3" w:tentative="0">
      <w:start w:val="1"/>
      <w:numFmt w:val="decimal"/>
      <w:pStyle w:val="5"/>
      <w:suff w:val="space"/>
      <w:lvlText w:val="%2.%3.%4"/>
      <w:lvlJc w:val="left"/>
      <w:pPr>
        <w:ind w:left="0" w:firstLine="0"/>
      </w:pPr>
      <w:rPr>
        <w:rFonts w:hint="eastAsia"/>
      </w:rPr>
    </w:lvl>
    <w:lvl w:ilvl="4" w:tentative="0">
      <w:start w:val="1"/>
      <w:numFmt w:val="decimal"/>
      <w:pStyle w:val="6"/>
      <w:suff w:val="space"/>
      <w:lvlText w:val="%2.%3.%4.%5"/>
      <w:lvlJc w:val="left"/>
      <w:pPr>
        <w:ind w:left="0" w:firstLine="0"/>
      </w:pPr>
      <w:rPr>
        <w:rFonts w:hint="eastAsia"/>
      </w:rPr>
    </w:lvl>
    <w:lvl w:ilvl="5" w:tentative="0">
      <w:start w:val="1"/>
      <w:numFmt w:val="decimal"/>
      <w:suff w:val="space"/>
      <w:lvlText w:val="%2.%3.%4.%5.%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decimal"/>
      <w:suff w:val="space"/>
      <w:lvlText w:val="%2%3%4%5%6%7%8"/>
      <w:lvlJc w:val="left"/>
      <w:pPr>
        <w:ind w:left="0" w:firstLine="0"/>
      </w:pPr>
      <w:rPr>
        <w:rFonts w:hint="eastAsia"/>
      </w:rPr>
    </w:lvl>
    <w:lvl w:ilvl="8" w:tentative="0">
      <w:start w:val="1"/>
      <w:numFmt w:val="lowerRoman"/>
      <w:suff w:val="space"/>
      <w:lvlText w:val="%9."/>
      <w:lvlJc w:val="left"/>
      <w:pPr>
        <w:ind w:left="0" w:firstLine="0"/>
      </w:pPr>
      <w:rPr>
        <w:rFonts w:hint="eastAsia"/>
      </w:rPr>
    </w:lvl>
  </w:abstractNum>
  <w:abstractNum w:abstractNumId="1">
    <w:nsid w:val="332F6146"/>
    <w:multiLevelType w:val="multilevel"/>
    <w:tmpl w:val="332F6146"/>
    <w:lvl w:ilvl="0" w:tentative="0">
      <w:start w:val="1"/>
      <w:numFmt w:val="decimal"/>
      <w:pStyle w:val="45"/>
      <w:suff w:val="space"/>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A2D02C6"/>
    <w:multiLevelType w:val="multilevel"/>
    <w:tmpl w:val="3A2D02C6"/>
    <w:lvl w:ilvl="0" w:tentative="0">
      <w:start w:val="1"/>
      <w:numFmt w:val="bullet"/>
      <w:lvlText w:val=""/>
      <w:lvlJc w:val="left"/>
      <w:pPr>
        <w:ind w:left="420" w:hanging="420"/>
      </w:pPr>
      <w:rPr>
        <w:rFonts w:hint="default" w:ascii="Wingdings" w:hAnsi="Wingdings"/>
        <w:lang w:val="en-US"/>
      </w:rPr>
    </w:lvl>
    <w:lvl w:ilvl="1" w:tentative="0">
      <w:start w:val="1"/>
      <w:numFmt w:val="decimal"/>
      <w:lvlText w:val="%2)"/>
      <w:lvlJc w:val="left"/>
      <w:pPr>
        <w:ind w:left="1140" w:hanging="36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415512A3"/>
    <w:multiLevelType w:val="multilevel"/>
    <w:tmpl w:val="415512A3"/>
    <w:lvl w:ilvl="0" w:tentative="0">
      <w:start w:val="1"/>
      <w:numFmt w:val="bullet"/>
      <w:pStyle w:val="28"/>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743E46E1"/>
    <w:multiLevelType w:val="multilevel"/>
    <w:tmpl w:val="743E46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lvlOverride w:ilvl="0">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MGY4Zjg2Y2MwNGQyNjliN2Q1NzJjMzliOWI3NDAifQ=="/>
  </w:docVars>
  <w:rsids>
    <w:rsidRoot w:val="0B810EB6"/>
    <w:rsid w:val="00002A3C"/>
    <w:rsid w:val="000109E7"/>
    <w:rsid w:val="000113B5"/>
    <w:rsid w:val="00013B48"/>
    <w:rsid w:val="00021C49"/>
    <w:rsid w:val="00026B03"/>
    <w:rsid w:val="0003141C"/>
    <w:rsid w:val="00040C5E"/>
    <w:rsid w:val="00044371"/>
    <w:rsid w:val="00047266"/>
    <w:rsid w:val="000503CC"/>
    <w:rsid w:val="00052233"/>
    <w:rsid w:val="000562E2"/>
    <w:rsid w:val="000577A1"/>
    <w:rsid w:val="00060412"/>
    <w:rsid w:val="00060419"/>
    <w:rsid w:val="00063A8C"/>
    <w:rsid w:val="00067F64"/>
    <w:rsid w:val="00071041"/>
    <w:rsid w:val="00072495"/>
    <w:rsid w:val="00072956"/>
    <w:rsid w:val="00080EF8"/>
    <w:rsid w:val="0008308D"/>
    <w:rsid w:val="000845CC"/>
    <w:rsid w:val="00096BF1"/>
    <w:rsid w:val="000A420F"/>
    <w:rsid w:val="000C3071"/>
    <w:rsid w:val="000C33E6"/>
    <w:rsid w:val="000C68D8"/>
    <w:rsid w:val="000D6FE1"/>
    <w:rsid w:val="000F0768"/>
    <w:rsid w:val="00106A42"/>
    <w:rsid w:val="00107E2D"/>
    <w:rsid w:val="00107EC9"/>
    <w:rsid w:val="00111175"/>
    <w:rsid w:val="0011367E"/>
    <w:rsid w:val="00117804"/>
    <w:rsid w:val="001252CE"/>
    <w:rsid w:val="00127430"/>
    <w:rsid w:val="00135B49"/>
    <w:rsid w:val="00137E34"/>
    <w:rsid w:val="00153A14"/>
    <w:rsid w:val="001638BC"/>
    <w:rsid w:val="00163FE7"/>
    <w:rsid w:val="0016611F"/>
    <w:rsid w:val="001679D2"/>
    <w:rsid w:val="00172111"/>
    <w:rsid w:val="00177F91"/>
    <w:rsid w:val="00181BF5"/>
    <w:rsid w:val="001832F6"/>
    <w:rsid w:val="00183BB8"/>
    <w:rsid w:val="001A7302"/>
    <w:rsid w:val="001B1099"/>
    <w:rsid w:val="001C3281"/>
    <w:rsid w:val="001D1E5C"/>
    <w:rsid w:val="001E3BA4"/>
    <w:rsid w:val="001E71E4"/>
    <w:rsid w:val="001F1D9C"/>
    <w:rsid w:val="001F24FE"/>
    <w:rsid w:val="001F5E3E"/>
    <w:rsid w:val="001F64D6"/>
    <w:rsid w:val="002016D1"/>
    <w:rsid w:val="00205D9D"/>
    <w:rsid w:val="00206291"/>
    <w:rsid w:val="0020641E"/>
    <w:rsid w:val="002136BF"/>
    <w:rsid w:val="002141E7"/>
    <w:rsid w:val="00215842"/>
    <w:rsid w:val="002214D0"/>
    <w:rsid w:val="002261B7"/>
    <w:rsid w:val="00230015"/>
    <w:rsid w:val="00232646"/>
    <w:rsid w:val="00233603"/>
    <w:rsid w:val="00233672"/>
    <w:rsid w:val="00234FBF"/>
    <w:rsid w:val="002402D8"/>
    <w:rsid w:val="00250D53"/>
    <w:rsid w:val="00256182"/>
    <w:rsid w:val="002603E3"/>
    <w:rsid w:val="00264596"/>
    <w:rsid w:val="00270100"/>
    <w:rsid w:val="00271738"/>
    <w:rsid w:val="00272A9D"/>
    <w:rsid w:val="00293655"/>
    <w:rsid w:val="002A2283"/>
    <w:rsid w:val="002A2E0A"/>
    <w:rsid w:val="002A63D6"/>
    <w:rsid w:val="002A76CC"/>
    <w:rsid w:val="002B3D0A"/>
    <w:rsid w:val="002B7909"/>
    <w:rsid w:val="002C60F0"/>
    <w:rsid w:val="002D7264"/>
    <w:rsid w:val="002D73D8"/>
    <w:rsid w:val="002D7F50"/>
    <w:rsid w:val="002E0475"/>
    <w:rsid w:val="002E1449"/>
    <w:rsid w:val="002E18BA"/>
    <w:rsid w:val="002E3952"/>
    <w:rsid w:val="002E5AF2"/>
    <w:rsid w:val="002E645B"/>
    <w:rsid w:val="002F2AF0"/>
    <w:rsid w:val="00320BD3"/>
    <w:rsid w:val="003222DD"/>
    <w:rsid w:val="003238F3"/>
    <w:rsid w:val="0032573D"/>
    <w:rsid w:val="00330EA3"/>
    <w:rsid w:val="00334188"/>
    <w:rsid w:val="003404BF"/>
    <w:rsid w:val="00341F87"/>
    <w:rsid w:val="00344240"/>
    <w:rsid w:val="00346A6F"/>
    <w:rsid w:val="00360105"/>
    <w:rsid w:val="003613C0"/>
    <w:rsid w:val="003629AE"/>
    <w:rsid w:val="003640B3"/>
    <w:rsid w:val="003702C2"/>
    <w:rsid w:val="00370F94"/>
    <w:rsid w:val="00375CF3"/>
    <w:rsid w:val="00380CD9"/>
    <w:rsid w:val="003863A9"/>
    <w:rsid w:val="003878D6"/>
    <w:rsid w:val="00395075"/>
    <w:rsid w:val="0039726A"/>
    <w:rsid w:val="003A6D84"/>
    <w:rsid w:val="003B5E3E"/>
    <w:rsid w:val="003C091E"/>
    <w:rsid w:val="003C29EE"/>
    <w:rsid w:val="003C2B17"/>
    <w:rsid w:val="003C2C90"/>
    <w:rsid w:val="003D585E"/>
    <w:rsid w:val="003D609C"/>
    <w:rsid w:val="003D61B2"/>
    <w:rsid w:val="003F2B2C"/>
    <w:rsid w:val="0040082A"/>
    <w:rsid w:val="00402ACB"/>
    <w:rsid w:val="00403C15"/>
    <w:rsid w:val="004125A4"/>
    <w:rsid w:val="00415BCA"/>
    <w:rsid w:val="00417764"/>
    <w:rsid w:val="004202BF"/>
    <w:rsid w:val="004237F4"/>
    <w:rsid w:val="0044128B"/>
    <w:rsid w:val="00446D24"/>
    <w:rsid w:val="004479E5"/>
    <w:rsid w:val="00456F31"/>
    <w:rsid w:val="00465816"/>
    <w:rsid w:val="00466FA0"/>
    <w:rsid w:val="00480FB4"/>
    <w:rsid w:val="00484D43"/>
    <w:rsid w:val="00486A37"/>
    <w:rsid w:val="004935FF"/>
    <w:rsid w:val="004A2360"/>
    <w:rsid w:val="004A35CD"/>
    <w:rsid w:val="004A5173"/>
    <w:rsid w:val="004A79BE"/>
    <w:rsid w:val="004B0B2F"/>
    <w:rsid w:val="004C002D"/>
    <w:rsid w:val="004D4E70"/>
    <w:rsid w:val="004D53C5"/>
    <w:rsid w:val="004E078F"/>
    <w:rsid w:val="004E274B"/>
    <w:rsid w:val="004F10B7"/>
    <w:rsid w:val="004F4F4B"/>
    <w:rsid w:val="004F6870"/>
    <w:rsid w:val="00500BA9"/>
    <w:rsid w:val="00500E23"/>
    <w:rsid w:val="00502325"/>
    <w:rsid w:val="00510431"/>
    <w:rsid w:val="0051066A"/>
    <w:rsid w:val="00510E0B"/>
    <w:rsid w:val="005113B6"/>
    <w:rsid w:val="00513AE8"/>
    <w:rsid w:val="00515BE0"/>
    <w:rsid w:val="0051727D"/>
    <w:rsid w:val="005201B3"/>
    <w:rsid w:val="00521219"/>
    <w:rsid w:val="00521728"/>
    <w:rsid w:val="00521EDC"/>
    <w:rsid w:val="005226CF"/>
    <w:rsid w:val="00522B1F"/>
    <w:rsid w:val="00524A48"/>
    <w:rsid w:val="005278AD"/>
    <w:rsid w:val="00534D07"/>
    <w:rsid w:val="00536A13"/>
    <w:rsid w:val="0054324B"/>
    <w:rsid w:val="0055508E"/>
    <w:rsid w:val="005567B6"/>
    <w:rsid w:val="00560B36"/>
    <w:rsid w:val="00564215"/>
    <w:rsid w:val="00566564"/>
    <w:rsid w:val="00566A93"/>
    <w:rsid w:val="00571389"/>
    <w:rsid w:val="00581693"/>
    <w:rsid w:val="00581B28"/>
    <w:rsid w:val="0058384F"/>
    <w:rsid w:val="00583DCF"/>
    <w:rsid w:val="005968A2"/>
    <w:rsid w:val="005A0BE3"/>
    <w:rsid w:val="005A4668"/>
    <w:rsid w:val="005A5766"/>
    <w:rsid w:val="005B24B5"/>
    <w:rsid w:val="005B4CEA"/>
    <w:rsid w:val="005B5BBA"/>
    <w:rsid w:val="005C455D"/>
    <w:rsid w:val="005C493F"/>
    <w:rsid w:val="005D5C85"/>
    <w:rsid w:val="005D5DEB"/>
    <w:rsid w:val="005E305C"/>
    <w:rsid w:val="005E7438"/>
    <w:rsid w:val="005F5A45"/>
    <w:rsid w:val="00605706"/>
    <w:rsid w:val="006064F5"/>
    <w:rsid w:val="00610E85"/>
    <w:rsid w:val="00614E42"/>
    <w:rsid w:val="00615A97"/>
    <w:rsid w:val="00615CBA"/>
    <w:rsid w:val="00616EB8"/>
    <w:rsid w:val="006431CD"/>
    <w:rsid w:val="00644830"/>
    <w:rsid w:val="00644F46"/>
    <w:rsid w:val="00647226"/>
    <w:rsid w:val="00647631"/>
    <w:rsid w:val="00654CDF"/>
    <w:rsid w:val="00657ECC"/>
    <w:rsid w:val="006611DD"/>
    <w:rsid w:val="00663A90"/>
    <w:rsid w:val="0066515E"/>
    <w:rsid w:val="00666C89"/>
    <w:rsid w:val="00670E3A"/>
    <w:rsid w:val="006735AA"/>
    <w:rsid w:val="00677551"/>
    <w:rsid w:val="00685CBF"/>
    <w:rsid w:val="006865B6"/>
    <w:rsid w:val="00696ECF"/>
    <w:rsid w:val="006A07A0"/>
    <w:rsid w:val="006A32B6"/>
    <w:rsid w:val="006A3418"/>
    <w:rsid w:val="006B1AB3"/>
    <w:rsid w:val="006B4624"/>
    <w:rsid w:val="006B4E51"/>
    <w:rsid w:val="006C3A6B"/>
    <w:rsid w:val="006C410E"/>
    <w:rsid w:val="006D37CD"/>
    <w:rsid w:val="006D3878"/>
    <w:rsid w:val="006E655F"/>
    <w:rsid w:val="006F12B0"/>
    <w:rsid w:val="006F14FF"/>
    <w:rsid w:val="007011EF"/>
    <w:rsid w:val="0070141E"/>
    <w:rsid w:val="00717F0D"/>
    <w:rsid w:val="00721677"/>
    <w:rsid w:val="00722365"/>
    <w:rsid w:val="007226FA"/>
    <w:rsid w:val="007240DA"/>
    <w:rsid w:val="007242F3"/>
    <w:rsid w:val="007249E0"/>
    <w:rsid w:val="00724C60"/>
    <w:rsid w:val="00726FE0"/>
    <w:rsid w:val="00731D63"/>
    <w:rsid w:val="007438B1"/>
    <w:rsid w:val="00755D72"/>
    <w:rsid w:val="00760BC7"/>
    <w:rsid w:val="00780AA3"/>
    <w:rsid w:val="00790B93"/>
    <w:rsid w:val="00790E60"/>
    <w:rsid w:val="007A04B1"/>
    <w:rsid w:val="007A5623"/>
    <w:rsid w:val="007A66E9"/>
    <w:rsid w:val="007B1272"/>
    <w:rsid w:val="007B26EB"/>
    <w:rsid w:val="007B650E"/>
    <w:rsid w:val="007C1A3F"/>
    <w:rsid w:val="007C35EE"/>
    <w:rsid w:val="007C5B9F"/>
    <w:rsid w:val="007C6B04"/>
    <w:rsid w:val="007D7A8B"/>
    <w:rsid w:val="007E018C"/>
    <w:rsid w:val="007F201B"/>
    <w:rsid w:val="007F325D"/>
    <w:rsid w:val="00802E14"/>
    <w:rsid w:val="00803108"/>
    <w:rsid w:val="00807E22"/>
    <w:rsid w:val="008110D6"/>
    <w:rsid w:val="00812F9C"/>
    <w:rsid w:val="008163E6"/>
    <w:rsid w:val="00822897"/>
    <w:rsid w:val="0083029A"/>
    <w:rsid w:val="008352F0"/>
    <w:rsid w:val="00850D54"/>
    <w:rsid w:val="00867943"/>
    <w:rsid w:val="008724C8"/>
    <w:rsid w:val="008A146A"/>
    <w:rsid w:val="008A3CD1"/>
    <w:rsid w:val="008B02AE"/>
    <w:rsid w:val="008B04FB"/>
    <w:rsid w:val="008B5422"/>
    <w:rsid w:val="008B7087"/>
    <w:rsid w:val="008C315D"/>
    <w:rsid w:val="008C7580"/>
    <w:rsid w:val="008E044A"/>
    <w:rsid w:val="008E17F5"/>
    <w:rsid w:val="008E25D4"/>
    <w:rsid w:val="008E466C"/>
    <w:rsid w:val="008E4DE8"/>
    <w:rsid w:val="008F0FC6"/>
    <w:rsid w:val="008F3239"/>
    <w:rsid w:val="00901998"/>
    <w:rsid w:val="00902C43"/>
    <w:rsid w:val="00903435"/>
    <w:rsid w:val="00904B3E"/>
    <w:rsid w:val="00905AF6"/>
    <w:rsid w:val="00913949"/>
    <w:rsid w:val="00920D08"/>
    <w:rsid w:val="00920EDF"/>
    <w:rsid w:val="00926BB5"/>
    <w:rsid w:val="009328DD"/>
    <w:rsid w:val="00935021"/>
    <w:rsid w:val="009451DD"/>
    <w:rsid w:val="00956C0D"/>
    <w:rsid w:val="00963B8F"/>
    <w:rsid w:val="00975E72"/>
    <w:rsid w:val="0097616C"/>
    <w:rsid w:val="00977220"/>
    <w:rsid w:val="00982722"/>
    <w:rsid w:val="00991382"/>
    <w:rsid w:val="0099440E"/>
    <w:rsid w:val="009951D9"/>
    <w:rsid w:val="00995E88"/>
    <w:rsid w:val="00997EFC"/>
    <w:rsid w:val="009A3079"/>
    <w:rsid w:val="009A5565"/>
    <w:rsid w:val="009B3464"/>
    <w:rsid w:val="009C666B"/>
    <w:rsid w:val="009C7755"/>
    <w:rsid w:val="009D1733"/>
    <w:rsid w:val="009D191E"/>
    <w:rsid w:val="009D1F2E"/>
    <w:rsid w:val="009D7870"/>
    <w:rsid w:val="009E1E69"/>
    <w:rsid w:val="009E25FB"/>
    <w:rsid w:val="009E5054"/>
    <w:rsid w:val="009F1E17"/>
    <w:rsid w:val="009F37CF"/>
    <w:rsid w:val="00A04EFC"/>
    <w:rsid w:val="00A05A60"/>
    <w:rsid w:val="00A15930"/>
    <w:rsid w:val="00A24752"/>
    <w:rsid w:val="00A31CF4"/>
    <w:rsid w:val="00A31D89"/>
    <w:rsid w:val="00A37C66"/>
    <w:rsid w:val="00A65130"/>
    <w:rsid w:val="00A75D62"/>
    <w:rsid w:val="00A808C2"/>
    <w:rsid w:val="00A8176F"/>
    <w:rsid w:val="00A85B1F"/>
    <w:rsid w:val="00A87211"/>
    <w:rsid w:val="00A97E49"/>
    <w:rsid w:val="00AA0060"/>
    <w:rsid w:val="00AA02DD"/>
    <w:rsid w:val="00AA3B3E"/>
    <w:rsid w:val="00AA4F42"/>
    <w:rsid w:val="00AB0E3F"/>
    <w:rsid w:val="00AC439E"/>
    <w:rsid w:val="00AC61AB"/>
    <w:rsid w:val="00AC692C"/>
    <w:rsid w:val="00AD2457"/>
    <w:rsid w:val="00AD489A"/>
    <w:rsid w:val="00AF09A3"/>
    <w:rsid w:val="00AF0BA5"/>
    <w:rsid w:val="00AF1D99"/>
    <w:rsid w:val="00AF6604"/>
    <w:rsid w:val="00AF69A4"/>
    <w:rsid w:val="00B0475E"/>
    <w:rsid w:val="00B06101"/>
    <w:rsid w:val="00B1004B"/>
    <w:rsid w:val="00B1358D"/>
    <w:rsid w:val="00B23AD8"/>
    <w:rsid w:val="00B23FBE"/>
    <w:rsid w:val="00B2509B"/>
    <w:rsid w:val="00B306A9"/>
    <w:rsid w:val="00B30CEB"/>
    <w:rsid w:val="00B37254"/>
    <w:rsid w:val="00B511B1"/>
    <w:rsid w:val="00B55AB6"/>
    <w:rsid w:val="00B573E7"/>
    <w:rsid w:val="00B60358"/>
    <w:rsid w:val="00B608C6"/>
    <w:rsid w:val="00B8280F"/>
    <w:rsid w:val="00B8458D"/>
    <w:rsid w:val="00B8489A"/>
    <w:rsid w:val="00B946B4"/>
    <w:rsid w:val="00B95356"/>
    <w:rsid w:val="00BA6FC5"/>
    <w:rsid w:val="00BB1228"/>
    <w:rsid w:val="00BB280F"/>
    <w:rsid w:val="00BB71D5"/>
    <w:rsid w:val="00BB7C72"/>
    <w:rsid w:val="00BC05F5"/>
    <w:rsid w:val="00BD2220"/>
    <w:rsid w:val="00BD7D9E"/>
    <w:rsid w:val="00BE1274"/>
    <w:rsid w:val="00BF1465"/>
    <w:rsid w:val="00BF358D"/>
    <w:rsid w:val="00BF6989"/>
    <w:rsid w:val="00C00106"/>
    <w:rsid w:val="00C003F0"/>
    <w:rsid w:val="00C00996"/>
    <w:rsid w:val="00C03BBA"/>
    <w:rsid w:val="00C073FF"/>
    <w:rsid w:val="00C1050F"/>
    <w:rsid w:val="00C15BF7"/>
    <w:rsid w:val="00C20D1E"/>
    <w:rsid w:val="00C21C59"/>
    <w:rsid w:val="00C22718"/>
    <w:rsid w:val="00C417C5"/>
    <w:rsid w:val="00C45607"/>
    <w:rsid w:val="00C51459"/>
    <w:rsid w:val="00C51FFA"/>
    <w:rsid w:val="00C56F44"/>
    <w:rsid w:val="00C6210E"/>
    <w:rsid w:val="00C657CB"/>
    <w:rsid w:val="00C841B9"/>
    <w:rsid w:val="00C86BA0"/>
    <w:rsid w:val="00C87530"/>
    <w:rsid w:val="00C935BC"/>
    <w:rsid w:val="00CA3AE9"/>
    <w:rsid w:val="00CA752D"/>
    <w:rsid w:val="00CB11DF"/>
    <w:rsid w:val="00CB207D"/>
    <w:rsid w:val="00CB7446"/>
    <w:rsid w:val="00CC171C"/>
    <w:rsid w:val="00CD01E2"/>
    <w:rsid w:val="00CD4140"/>
    <w:rsid w:val="00CE0548"/>
    <w:rsid w:val="00CE0FB8"/>
    <w:rsid w:val="00CE1D95"/>
    <w:rsid w:val="00CF1C41"/>
    <w:rsid w:val="00CF7AE0"/>
    <w:rsid w:val="00D059E6"/>
    <w:rsid w:val="00D228B3"/>
    <w:rsid w:val="00D24ED4"/>
    <w:rsid w:val="00D42923"/>
    <w:rsid w:val="00D51186"/>
    <w:rsid w:val="00D52030"/>
    <w:rsid w:val="00D805DA"/>
    <w:rsid w:val="00D94AEA"/>
    <w:rsid w:val="00D9716A"/>
    <w:rsid w:val="00DA096C"/>
    <w:rsid w:val="00DA23BD"/>
    <w:rsid w:val="00DB2B22"/>
    <w:rsid w:val="00DC2E8F"/>
    <w:rsid w:val="00DC5493"/>
    <w:rsid w:val="00DC59C1"/>
    <w:rsid w:val="00DC683E"/>
    <w:rsid w:val="00DD15E0"/>
    <w:rsid w:val="00DD1B24"/>
    <w:rsid w:val="00DD5C92"/>
    <w:rsid w:val="00DE064E"/>
    <w:rsid w:val="00DE404C"/>
    <w:rsid w:val="00DE64BE"/>
    <w:rsid w:val="00DE7A5A"/>
    <w:rsid w:val="00DF0DCE"/>
    <w:rsid w:val="00DF178B"/>
    <w:rsid w:val="00DF4BAC"/>
    <w:rsid w:val="00DF5F35"/>
    <w:rsid w:val="00DF6340"/>
    <w:rsid w:val="00E00E6E"/>
    <w:rsid w:val="00E03EB6"/>
    <w:rsid w:val="00E10563"/>
    <w:rsid w:val="00E10801"/>
    <w:rsid w:val="00E12A56"/>
    <w:rsid w:val="00E16CCD"/>
    <w:rsid w:val="00E2531F"/>
    <w:rsid w:val="00E31E03"/>
    <w:rsid w:val="00E337A6"/>
    <w:rsid w:val="00E3601C"/>
    <w:rsid w:val="00E41111"/>
    <w:rsid w:val="00E42E44"/>
    <w:rsid w:val="00E4373E"/>
    <w:rsid w:val="00E50B10"/>
    <w:rsid w:val="00E5502C"/>
    <w:rsid w:val="00E57893"/>
    <w:rsid w:val="00E62C10"/>
    <w:rsid w:val="00E7205A"/>
    <w:rsid w:val="00E7394E"/>
    <w:rsid w:val="00E80929"/>
    <w:rsid w:val="00E8092E"/>
    <w:rsid w:val="00E81C2C"/>
    <w:rsid w:val="00EA0AEF"/>
    <w:rsid w:val="00EB0C40"/>
    <w:rsid w:val="00EB1948"/>
    <w:rsid w:val="00EB26F6"/>
    <w:rsid w:val="00EB3077"/>
    <w:rsid w:val="00EC045F"/>
    <w:rsid w:val="00EC4035"/>
    <w:rsid w:val="00EC7246"/>
    <w:rsid w:val="00ED4FA0"/>
    <w:rsid w:val="00F02AB6"/>
    <w:rsid w:val="00F11235"/>
    <w:rsid w:val="00F11739"/>
    <w:rsid w:val="00F13EFD"/>
    <w:rsid w:val="00F14E35"/>
    <w:rsid w:val="00F25659"/>
    <w:rsid w:val="00F30686"/>
    <w:rsid w:val="00F32330"/>
    <w:rsid w:val="00F341F4"/>
    <w:rsid w:val="00F37637"/>
    <w:rsid w:val="00F43CAE"/>
    <w:rsid w:val="00F4439C"/>
    <w:rsid w:val="00F548AA"/>
    <w:rsid w:val="00F575DF"/>
    <w:rsid w:val="00F62BE9"/>
    <w:rsid w:val="00F6378C"/>
    <w:rsid w:val="00F65374"/>
    <w:rsid w:val="00F71488"/>
    <w:rsid w:val="00F7260B"/>
    <w:rsid w:val="00F7497F"/>
    <w:rsid w:val="00F76225"/>
    <w:rsid w:val="00F842D2"/>
    <w:rsid w:val="00F85B65"/>
    <w:rsid w:val="00F90D4A"/>
    <w:rsid w:val="00F9200F"/>
    <w:rsid w:val="00F94313"/>
    <w:rsid w:val="00FA00A6"/>
    <w:rsid w:val="00FB1955"/>
    <w:rsid w:val="00FB1A00"/>
    <w:rsid w:val="00FB2A73"/>
    <w:rsid w:val="00FC69B6"/>
    <w:rsid w:val="00FD4027"/>
    <w:rsid w:val="00FE0087"/>
    <w:rsid w:val="00FE2478"/>
    <w:rsid w:val="00FE37C5"/>
    <w:rsid w:val="00FE6B2F"/>
    <w:rsid w:val="00FE7F06"/>
    <w:rsid w:val="00FF6D14"/>
    <w:rsid w:val="00FF6E94"/>
    <w:rsid w:val="01155767"/>
    <w:rsid w:val="011A7ABA"/>
    <w:rsid w:val="0151097E"/>
    <w:rsid w:val="01CC6821"/>
    <w:rsid w:val="02AB78A7"/>
    <w:rsid w:val="02AD51D0"/>
    <w:rsid w:val="03CC5D27"/>
    <w:rsid w:val="050D33FE"/>
    <w:rsid w:val="06705C0D"/>
    <w:rsid w:val="07014EE9"/>
    <w:rsid w:val="07243BA5"/>
    <w:rsid w:val="08C77B5D"/>
    <w:rsid w:val="09AB5374"/>
    <w:rsid w:val="0A000EFC"/>
    <w:rsid w:val="0B1C20D6"/>
    <w:rsid w:val="0B810EB6"/>
    <w:rsid w:val="0B826A1D"/>
    <w:rsid w:val="0CA737D5"/>
    <w:rsid w:val="0CB95557"/>
    <w:rsid w:val="0CBF29A7"/>
    <w:rsid w:val="0CCF4ADA"/>
    <w:rsid w:val="0D32706D"/>
    <w:rsid w:val="0E106D2A"/>
    <w:rsid w:val="0ECA5559"/>
    <w:rsid w:val="0ECB1C5D"/>
    <w:rsid w:val="0ECD6DF7"/>
    <w:rsid w:val="0F7967E2"/>
    <w:rsid w:val="0FDC19E8"/>
    <w:rsid w:val="10791C91"/>
    <w:rsid w:val="10FC3557"/>
    <w:rsid w:val="11E903EC"/>
    <w:rsid w:val="12D43D11"/>
    <w:rsid w:val="12ED41B0"/>
    <w:rsid w:val="130B4CCD"/>
    <w:rsid w:val="131D7576"/>
    <w:rsid w:val="140F49C1"/>
    <w:rsid w:val="147A532B"/>
    <w:rsid w:val="15066655"/>
    <w:rsid w:val="160A17C5"/>
    <w:rsid w:val="17225CA6"/>
    <w:rsid w:val="17312619"/>
    <w:rsid w:val="175D340E"/>
    <w:rsid w:val="17BC16B4"/>
    <w:rsid w:val="18EE2E08"/>
    <w:rsid w:val="19063631"/>
    <w:rsid w:val="19A96D61"/>
    <w:rsid w:val="19C61051"/>
    <w:rsid w:val="19DE308B"/>
    <w:rsid w:val="1AC54CA7"/>
    <w:rsid w:val="1B6603B7"/>
    <w:rsid w:val="1BF670EE"/>
    <w:rsid w:val="1CC36BD6"/>
    <w:rsid w:val="1ED63DFD"/>
    <w:rsid w:val="1F4253F2"/>
    <w:rsid w:val="1FDA4F3D"/>
    <w:rsid w:val="21775397"/>
    <w:rsid w:val="2194448C"/>
    <w:rsid w:val="22360FF6"/>
    <w:rsid w:val="23381F41"/>
    <w:rsid w:val="233A210E"/>
    <w:rsid w:val="23825FAA"/>
    <w:rsid w:val="2463402E"/>
    <w:rsid w:val="24DA4F56"/>
    <w:rsid w:val="25067563"/>
    <w:rsid w:val="26131A76"/>
    <w:rsid w:val="264E192B"/>
    <w:rsid w:val="26640AEF"/>
    <w:rsid w:val="27D33279"/>
    <w:rsid w:val="281617CF"/>
    <w:rsid w:val="28E0328D"/>
    <w:rsid w:val="29896E21"/>
    <w:rsid w:val="2A06692C"/>
    <w:rsid w:val="2AA1017B"/>
    <w:rsid w:val="2B5D59FE"/>
    <w:rsid w:val="2B7977A9"/>
    <w:rsid w:val="2BB9531D"/>
    <w:rsid w:val="2BF7269B"/>
    <w:rsid w:val="2C2B2A0E"/>
    <w:rsid w:val="2C966787"/>
    <w:rsid w:val="2F22521B"/>
    <w:rsid w:val="2F503401"/>
    <w:rsid w:val="2FC3356F"/>
    <w:rsid w:val="32B915DB"/>
    <w:rsid w:val="33DC34B5"/>
    <w:rsid w:val="343E5F1E"/>
    <w:rsid w:val="345C7D51"/>
    <w:rsid w:val="3542559A"/>
    <w:rsid w:val="36624C7B"/>
    <w:rsid w:val="366E5802"/>
    <w:rsid w:val="370276D6"/>
    <w:rsid w:val="378F694C"/>
    <w:rsid w:val="37F16590"/>
    <w:rsid w:val="38451629"/>
    <w:rsid w:val="388A11F4"/>
    <w:rsid w:val="3AE731AC"/>
    <w:rsid w:val="3BC41933"/>
    <w:rsid w:val="3CE502C1"/>
    <w:rsid w:val="3DE41E05"/>
    <w:rsid w:val="3E133F77"/>
    <w:rsid w:val="40185875"/>
    <w:rsid w:val="4099592E"/>
    <w:rsid w:val="4137013E"/>
    <w:rsid w:val="415B653B"/>
    <w:rsid w:val="41707443"/>
    <w:rsid w:val="41AF463D"/>
    <w:rsid w:val="42AB29D0"/>
    <w:rsid w:val="44801F31"/>
    <w:rsid w:val="449A71A0"/>
    <w:rsid w:val="449C4CC6"/>
    <w:rsid w:val="45B846D6"/>
    <w:rsid w:val="46B239FF"/>
    <w:rsid w:val="46EF7E7F"/>
    <w:rsid w:val="47EB4714"/>
    <w:rsid w:val="484910F5"/>
    <w:rsid w:val="4C152386"/>
    <w:rsid w:val="4CCA439B"/>
    <w:rsid w:val="4CD945DE"/>
    <w:rsid w:val="4D20347B"/>
    <w:rsid w:val="4D8A53DF"/>
    <w:rsid w:val="4E721BDF"/>
    <w:rsid w:val="4F680150"/>
    <w:rsid w:val="4F947573"/>
    <w:rsid w:val="4F9568BD"/>
    <w:rsid w:val="4FBA06F6"/>
    <w:rsid w:val="4FCA5F39"/>
    <w:rsid w:val="500876B4"/>
    <w:rsid w:val="50F53C17"/>
    <w:rsid w:val="51B27F4A"/>
    <w:rsid w:val="52666914"/>
    <w:rsid w:val="52C32D67"/>
    <w:rsid w:val="533E33EC"/>
    <w:rsid w:val="54336CC9"/>
    <w:rsid w:val="54404439"/>
    <w:rsid w:val="545D77E9"/>
    <w:rsid w:val="55311E26"/>
    <w:rsid w:val="5541518E"/>
    <w:rsid w:val="555506ED"/>
    <w:rsid w:val="558C648F"/>
    <w:rsid w:val="55B71DE6"/>
    <w:rsid w:val="565A678F"/>
    <w:rsid w:val="56D20CCB"/>
    <w:rsid w:val="57392849"/>
    <w:rsid w:val="578836DF"/>
    <w:rsid w:val="58DA59FE"/>
    <w:rsid w:val="59754EDB"/>
    <w:rsid w:val="59971003"/>
    <w:rsid w:val="59D66879"/>
    <w:rsid w:val="5B4879F5"/>
    <w:rsid w:val="5BAF30D9"/>
    <w:rsid w:val="5C2C2145"/>
    <w:rsid w:val="5C3A28CD"/>
    <w:rsid w:val="5CAB3B49"/>
    <w:rsid w:val="5E364377"/>
    <w:rsid w:val="5EA01577"/>
    <w:rsid w:val="5F9C2A0A"/>
    <w:rsid w:val="5FF9400F"/>
    <w:rsid w:val="60352396"/>
    <w:rsid w:val="60961771"/>
    <w:rsid w:val="61630BEE"/>
    <w:rsid w:val="61926DDD"/>
    <w:rsid w:val="62FD297C"/>
    <w:rsid w:val="640F6E0B"/>
    <w:rsid w:val="64FB738F"/>
    <w:rsid w:val="652A5545"/>
    <w:rsid w:val="65973B3F"/>
    <w:rsid w:val="67BA2084"/>
    <w:rsid w:val="67C95304"/>
    <w:rsid w:val="681177EB"/>
    <w:rsid w:val="691E17FD"/>
    <w:rsid w:val="696F3D6D"/>
    <w:rsid w:val="69E65765"/>
    <w:rsid w:val="69EA7724"/>
    <w:rsid w:val="6A6B28C1"/>
    <w:rsid w:val="6AC25BE0"/>
    <w:rsid w:val="6B0845B4"/>
    <w:rsid w:val="6B75162B"/>
    <w:rsid w:val="6C09386F"/>
    <w:rsid w:val="6CE131BE"/>
    <w:rsid w:val="6D820033"/>
    <w:rsid w:val="6DB36C7D"/>
    <w:rsid w:val="6E3A0E3A"/>
    <w:rsid w:val="6E582978"/>
    <w:rsid w:val="6F771D08"/>
    <w:rsid w:val="6FE56A1E"/>
    <w:rsid w:val="70161521"/>
    <w:rsid w:val="70CE068A"/>
    <w:rsid w:val="72E67910"/>
    <w:rsid w:val="72EB1A41"/>
    <w:rsid w:val="73254D8B"/>
    <w:rsid w:val="734D525A"/>
    <w:rsid w:val="73BA08CC"/>
    <w:rsid w:val="74746816"/>
    <w:rsid w:val="74C12CA2"/>
    <w:rsid w:val="769462E2"/>
    <w:rsid w:val="76D10B32"/>
    <w:rsid w:val="783E3EE1"/>
    <w:rsid w:val="784208E4"/>
    <w:rsid w:val="79712EC2"/>
    <w:rsid w:val="79BF06C0"/>
    <w:rsid w:val="7ADD3367"/>
    <w:rsid w:val="7B4231CA"/>
    <w:rsid w:val="7BE11B36"/>
    <w:rsid w:val="7C347577"/>
    <w:rsid w:val="7F366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440"/>
      </w:tabs>
      <w:spacing w:after="160" w:line="360" w:lineRule="auto"/>
    </w:pPr>
    <w:rPr>
      <w:rFonts w:ascii="Calibri" w:hAnsi="Calibri" w:eastAsia="宋体" w:cs="Times New Roman"/>
      <w:sz w:val="22"/>
      <w:szCs w:val="22"/>
      <w:lang w:val="en-US" w:eastAsia="zh-CN" w:bidi="ar-SA"/>
    </w:rPr>
  </w:style>
  <w:style w:type="paragraph" w:styleId="2">
    <w:name w:val="heading 1"/>
    <w:basedOn w:val="1"/>
    <w:next w:val="1"/>
    <w:link w:val="25"/>
    <w:qFormat/>
    <w:uiPriority w:val="9"/>
    <w:pPr>
      <w:keepNext/>
      <w:keepLines/>
      <w:numPr>
        <w:ilvl w:val="0"/>
        <w:numId w:val="1"/>
      </w:numPr>
      <w:spacing w:before="240" w:after="0"/>
      <w:outlineLvl w:val="0"/>
    </w:pPr>
    <w:rPr>
      <w:rFonts w:ascii="Calibri Light" w:hAnsi="Calibri Light" w:eastAsia="微软雅黑"/>
      <w:b/>
      <w:sz w:val="36"/>
      <w:szCs w:val="32"/>
    </w:rPr>
  </w:style>
  <w:style w:type="paragraph" w:styleId="3">
    <w:name w:val="heading 2"/>
    <w:basedOn w:val="1"/>
    <w:next w:val="1"/>
    <w:link w:val="30"/>
    <w:unhideWhenUsed/>
    <w:qFormat/>
    <w:uiPriority w:val="9"/>
    <w:pPr>
      <w:keepNext/>
      <w:keepLines/>
      <w:numPr>
        <w:ilvl w:val="1"/>
        <w:numId w:val="1"/>
      </w:numPr>
      <w:spacing w:before="40" w:after="0"/>
      <w:outlineLvl w:val="1"/>
    </w:pPr>
    <w:rPr>
      <w:rFonts w:ascii="微软雅黑" w:hAnsi="微软雅黑" w:eastAsia="微软雅黑"/>
      <w:b/>
      <w:sz w:val="32"/>
      <w:szCs w:val="26"/>
    </w:rPr>
  </w:style>
  <w:style w:type="paragraph" w:styleId="4">
    <w:name w:val="heading 3"/>
    <w:basedOn w:val="1"/>
    <w:next w:val="1"/>
    <w:link w:val="31"/>
    <w:unhideWhenUsed/>
    <w:qFormat/>
    <w:uiPriority w:val="9"/>
    <w:pPr>
      <w:keepNext/>
      <w:keepLines/>
      <w:spacing w:before="40" w:after="0"/>
      <w:outlineLvl w:val="2"/>
    </w:pPr>
    <w:rPr>
      <w:rFonts w:ascii="微软雅黑" w:hAnsi="微软雅黑" w:eastAsia="微软雅黑"/>
      <w:b/>
      <w:sz w:val="28"/>
      <w:szCs w:val="24"/>
    </w:rPr>
  </w:style>
  <w:style w:type="paragraph" w:styleId="5">
    <w:name w:val="heading 4"/>
    <w:basedOn w:val="1"/>
    <w:next w:val="1"/>
    <w:link w:val="32"/>
    <w:unhideWhenUsed/>
    <w:qFormat/>
    <w:uiPriority w:val="9"/>
    <w:pPr>
      <w:keepNext/>
      <w:keepLines/>
      <w:numPr>
        <w:ilvl w:val="3"/>
        <w:numId w:val="1"/>
      </w:numPr>
      <w:spacing w:before="40" w:after="0"/>
      <w:outlineLvl w:val="3"/>
    </w:pPr>
    <w:rPr>
      <w:rFonts w:ascii="微软雅黑" w:hAnsi="微软雅黑" w:eastAsia="微软雅黑"/>
      <w:b/>
      <w:iCs/>
      <w:sz w:val="28"/>
    </w:rPr>
  </w:style>
  <w:style w:type="paragraph" w:styleId="6">
    <w:name w:val="heading 5"/>
    <w:basedOn w:val="1"/>
    <w:next w:val="1"/>
    <w:link w:val="33"/>
    <w:unhideWhenUsed/>
    <w:qFormat/>
    <w:uiPriority w:val="9"/>
    <w:pPr>
      <w:keepNext/>
      <w:keepLines/>
      <w:numPr>
        <w:ilvl w:val="4"/>
        <w:numId w:val="1"/>
      </w:numPr>
      <w:spacing w:before="40" w:after="0"/>
      <w:outlineLvl w:val="4"/>
    </w:pPr>
    <w:rPr>
      <w:rFonts w:ascii="微软雅黑" w:hAnsi="微软雅黑" w:eastAsia="微软雅黑"/>
      <w:b/>
    </w:rPr>
  </w:style>
  <w:style w:type="paragraph" w:styleId="7">
    <w:name w:val="heading 6"/>
    <w:basedOn w:val="1"/>
    <w:next w:val="1"/>
    <w:link w:val="34"/>
    <w:unhideWhenUsed/>
    <w:qFormat/>
    <w:uiPriority w:val="9"/>
    <w:pPr>
      <w:keepNext/>
      <w:keepLines/>
      <w:spacing w:before="40" w:after="0"/>
      <w:outlineLvl w:val="5"/>
    </w:pPr>
    <w:rPr>
      <w:rFonts w:ascii="Calibri Light" w:hAnsi="Calibri Light" w:eastAsia="微软雅黑"/>
      <w:b/>
    </w:rPr>
  </w:style>
  <w:style w:type="paragraph" w:styleId="8">
    <w:name w:val="heading 7"/>
    <w:basedOn w:val="1"/>
    <w:next w:val="1"/>
    <w:link w:val="35"/>
    <w:unhideWhenUsed/>
    <w:qFormat/>
    <w:uiPriority w:val="9"/>
    <w:pPr>
      <w:keepNext/>
      <w:keepLines/>
      <w:spacing w:before="40" w:after="0"/>
      <w:outlineLvl w:val="6"/>
    </w:pPr>
    <w:rPr>
      <w:rFonts w:ascii="Calibri Light" w:hAnsi="Calibri Light" w:eastAsia="微软雅黑"/>
      <w:b/>
      <w:iCs/>
    </w:rPr>
  </w:style>
  <w:style w:type="paragraph" w:styleId="9">
    <w:name w:val="heading 8"/>
    <w:basedOn w:val="1"/>
    <w:next w:val="1"/>
    <w:link w:val="36"/>
    <w:unhideWhenUsed/>
    <w:qFormat/>
    <w:uiPriority w:val="9"/>
    <w:pPr>
      <w:keepNext/>
      <w:keepLines/>
      <w:spacing w:before="40" w:after="0"/>
      <w:outlineLvl w:val="7"/>
    </w:pPr>
    <w:rPr>
      <w:rFonts w:ascii="Calibri Light" w:hAnsi="Calibri Light" w:eastAsia="等线 Light"/>
      <w:color w:val="272727"/>
      <w:sz w:val="21"/>
      <w:szCs w:val="21"/>
    </w:rPr>
  </w:style>
  <w:style w:type="paragraph" w:styleId="10">
    <w:name w:val="heading 9"/>
    <w:basedOn w:val="1"/>
    <w:next w:val="1"/>
    <w:link w:val="37"/>
    <w:unhideWhenUsed/>
    <w:qFormat/>
    <w:uiPriority w:val="9"/>
    <w:pPr>
      <w:keepNext/>
      <w:keepLines/>
      <w:spacing w:before="40" w:after="0"/>
      <w:outlineLvl w:val="8"/>
    </w:pPr>
    <w:rPr>
      <w:rFonts w:ascii="Calibri Light" w:hAnsi="Calibri Light" w:eastAsia="等线 Light"/>
      <w:i/>
      <w:iCs/>
      <w:color w:val="272727"/>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8"/>
    <w:unhideWhenUsed/>
    <w:qFormat/>
    <w:uiPriority w:val="35"/>
    <w:pPr>
      <w:spacing w:after="200" w:line="240" w:lineRule="auto"/>
    </w:pPr>
    <w:rPr>
      <w:i/>
      <w:iCs/>
      <w:color w:val="44546A"/>
      <w:sz w:val="18"/>
      <w:szCs w:val="18"/>
    </w:rPr>
  </w:style>
  <w:style w:type="paragraph" w:styleId="12">
    <w:name w:val="annotation text"/>
    <w:basedOn w:val="1"/>
    <w:link w:val="53"/>
    <w:qFormat/>
    <w:uiPriority w:val="0"/>
    <w:rPr>
      <w:rFonts w:ascii="Times New Roman" w:hAnsi="Times New Roman"/>
      <w:color w:val="FF0000"/>
    </w:rPr>
  </w:style>
  <w:style w:type="paragraph" w:styleId="13">
    <w:name w:val="Body Text"/>
    <w:basedOn w:val="1"/>
    <w:next w:val="14"/>
    <w:unhideWhenUsed/>
    <w:qFormat/>
    <w:uiPriority w:val="99"/>
    <w:pPr>
      <w:spacing w:after="120"/>
    </w:pPr>
  </w:style>
  <w:style w:type="paragraph" w:styleId="14">
    <w:name w:val="toc 2"/>
    <w:basedOn w:val="1"/>
    <w:next w:val="1"/>
    <w:unhideWhenUsed/>
    <w:qFormat/>
    <w:uiPriority w:val="39"/>
    <w:pPr>
      <w:ind w:left="240"/>
    </w:pPr>
    <w:rPr>
      <w:rFonts w:cs="Calibri"/>
      <w:smallCaps/>
      <w:sz w:val="20"/>
      <w:szCs w:val="20"/>
    </w:rPr>
  </w:style>
  <w:style w:type="paragraph" w:styleId="15">
    <w:name w:val="Balloon Text"/>
    <w:basedOn w:val="1"/>
    <w:link w:val="52"/>
    <w:uiPriority w:val="0"/>
    <w:pPr>
      <w:spacing w:after="0" w:line="240" w:lineRule="auto"/>
    </w:pPr>
    <w:rPr>
      <w:sz w:val="18"/>
      <w:szCs w:val="18"/>
    </w:rPr>
  </w:style>
  <w:style w:type="paragraph" w:styleId="16">
    <w:name w:val="footer"/>
    <w:basedOn w:val="1"/>
    <w:link w:val="26"/>
    <w:qFormat/>
    <w:uiPriority w:val="99"/>
    <w:pPr>
      <w:tabs>
        <w:tab w:val="center" w:pos="4153"/>
        <w:tab w:val="right" w:pos="8306"/>
      </w:tabs>
      <w:snapToGrid w:val="0"/>
    </w:pPr>
    <w:rPr>
      <w:sz w:val="18"/>
      <w:szCs w:val="18"/>
    </w:rPr>
  </w:style>
  <w:style w:type="paragraph" w:styleId="17">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itle"/>
    <w:basedOn w:val="1"/>
    <w:next w:val="1"/>
    <w:link w:val="39"/>
    <w:autoRedefine/>
    <w:qFormat/>
    <w:uiPriority w:val="10"/>
    <w:pPr>
      <w:spacing w:after="0" w:line="240" w:lineRule="auto"/>
      <w:contextualSpacing/>
    </w:pPr>
    <w:rPr>
      <w:rFonts w:ascii="Calibri Light" w:hAnsi="Calibri Light" w:eastAsia="微软雅黑"/>
      <w:b/>
      <w:spacing w:val="-10"/>
      <w:kern w:val="28"/>
      <w:sz w:val="48"/>
      <w:szCs w:val="56"/>
    </w:rPr>
  </w:style>
  <w:style w:type="paragraph" w:styleId="19">
    <w:name w:val="annotation subject"/>
    <w:basedOn w:val="12"/>
    <w:next w:val="12"/>
    <w:link w:val="54"/>
    <w:autoRedefine/>
    <w:qFormat/>
    <w:uiPriority w:val="0"/>
    <w:rPr>
      <w:b/>
      <w:bCs/>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annotation reference"/>
    <w:basedOn w:val="22"/>
    <w:autoRedefine/>
    <w:qFormat/>
    <w:uiPriority w:val="0"/>
    <w:rPr>
      <w:sz w:val="21"/>
      <w:szCs w:val="21"/>
    </w:rPr>
  </w:style>
  <w:style w:type="character" w:customStyle="1" w:styleId="25">
    <w:name w:val="标题 1 字符"/>
    <w:link w:val="2"/>
    <w:autoRedefine/>
    <w:qFormat/>
    <w:uiPriority w:val="9"/>
    <w:rPr>
      <w:rFonts w:ascii="Calibri Light" w:hAnsi="Calibri Light" w:eastAsia="微软雅黑" w:cs="Times New Roman"/>
      <w:b/>
      <w:sz w:val="36"/>
      <w:szCs w:val="32"/>
    </w:rPr>
  </w:style>
  <w:style w:type="character" w:customStyle="1" w:styleId="26">
    <w:name w:val="页脚 字符"/>
    <w:link w:val="16"/>
    <w:autoRedefine/>
    <w:qFormat/>
    <w:uiPriority w:val="99"/>
    <w:rPr>
      <w:kern w:val="2"/>
      <w:sz w:val="18"/>
      <w:szCs w:val="18"/>
    </w:rPr>
  </w:style>
  <w:style w:type="character" w:customStyle="1" w:styleId="27">
    <w:name w:val="页眉 字符"/>
    <w:link w:val="17"/>
    <w:autoRedefine/>
    <w:qFormat/>
    <w:uiPriority w:val="99"/>
    <w:rPr>
      <w:kern w:val="2"/>
      <w:sz w:val="18"/>
      <w:szCs w:val="18"/>
    </w:rPr>
  </w:style>
  <w:style w:type="paragraph" w:styleId="28">
    <w:name w:val="List Paragraph"/>
    <w:basedOn w:val="1"/>
    <w:link w:val="40"/>
    <w:autoRedefine/>
    <w:qFormat/>
    <w:uiPriority w:val="34"/>
    <w:pPr>
      <w:numPr>
        <w:ilvl w:val="0"/>
        <w:numId w:val="2"/>
      </w:numPr>
      <w:tabs>
        <w:tab w:val="clear" w:pos="440"/>
      </w:tabs>
      <w:spacing w:after="0"/>
      <w:contextualSpacing/>
      <w:jc w:val="both"/>
    </w:pPr>
  </w:style>
  <w:style w:type="table" w:customStyle="1" w:styleId="29">
    <w:name w:val="Table Normal1"/>
    <w:autoRedefine/>
    <w:unhideWhenUsed/>
    <w:qFormat/>
    <w:uiPriority w:val="0"/>
    <w:pPr>
      <w:spacing w:after="160" w:line="259" w:lineRule="auto"/>
    </w:pPr>
    <w:rPr>
      <w:rFonts w:ascii="Arial" w:hAnsi="Arial" w:cs="Arial"/>
      <w:snapToGrid w:val="0"/>
      <w:color w:val="000000"/>
      <w:sz w:val="21"/>
      <w:szCs w:val="21"/>
    </w:rPr>
    <w:tblPr>
      <w:tblCellMar>
        <w:top w:w="0" w:type="dxa"/>
        <w:left w:w="0" w:type="dxa"/>
        <w:bottom w:w="0" w:type="dxa"/>
        <w:right w:w="0" w:type="dxa"/>
      </w:tblCellMar>
    </w:tblPr>
  </w:style>
  <w:style w:type="character" w:customStyle="1" w:styleId="30">
    <w:name w:val="标题 2 字符"/>
    <w:link w:val="3"/>
    <w:autoRedefine/>
    <w:qFormat/>
    <w:uiPriority w:val="9"/>
    <w:rPr>
      <w:rFonts w:ascii="微软雅黑" w:hAnsi="微软雅黑" w:eastAsia="微软雅黑" w:cs="Times New Roman"/>
      <w:b/>
      <w:sz w:val="32"/>
      <w:szCs w:val="26"/>
    </w:rPr>
  </w:style>
  <w:style w:type="character" w:customStyle="1" w:styleId="31">
    <w:name w:val="标题 3 字符"/>
    <w:link w:val="4"/>
    <w:autoRedefine/>
    <w:qFormat/>
    <w:uiPriority w:val="9"/>
    <w:rPr>
      <w:rFonts w:ascii="微软雅黑" w:hAnsi="微软雅黑" w:eastAsia="微软雅黑"/>
      <w:b/>
      <w:sz w:val="28"/>
      <w:szCs w:val="24"/>
    </w:rPr>
  </w:style>
  <w:style w:type="character" w:customStyle="1" w:styleId="32">
    <w:name w:val="标题 4 字符"/>
    <w:link w:val="5"/>
    <w:autoRedefine/>
    <w:qFormat/>
    <w:uiPriority w:val="9"/>
    <w:rPr>
      <w:rFonts w:ascii="微软雅黑" w:hAnsi="微软雅黑" w:eastAsia="微软雅黑" w:cs="Times New Roman"/>
      <w:b/>
      <w:iCs/>
      <w:sz w:val="28"/>
    </w:rPr>
  </w:style>
  <w:style w:type="character" w:customStyle="1" w:styleId="33">
    <w:name w:val="标题 5 字符"/>
    <w:link w:val="6"/>
    <w:autoRedefine/>
    <w:qFormat/>
    <w:uiPriority w:val="9"/>
    <w:rPr>
      <w:rFonts w:ascii="微软雅黑" w:hAnsi="微软雅黑" w:eastAsia="微软雅黑" w:cs="Times New Roman"/>
      <w:b/>
    </w:rPr>
  </w:style>
  <w:style w:type="character" w:customStyle="1" w:styleId="34">
    <w:name w:val="标题 6 字符"/>
    <w:link w:val="7"/>
    <w:autoRedefine/>
    <w:semiHidden/>
    <w:qFormat/>
    <w:uiPriority w:val="9"/>
    <w:rPr>
      <w:rFonts w:ascii="Calibri Light" w:hAnsi="Calibri Light" w:eastAsia="微软雅黑" w:cs="Times New Roman"/>
      <w:b/>
    </w:rPr>
  </w:style>
  <w:style w:type="character" w:customStyle="1" w:styleId="35">
    <w:name w:val="标题 7 字符"/>
    <w:link w:val="8"/>
    <w:autoRedefine/>
    <w:semiHidden/>
    <w:qFormat/>
    <w:uiPriority w:val="9"/>
    <w:rPr>
      <w:rFonts w:ascii="Calibri Light" w:hAnsi="Calibri Light" w:eastAsia="微软雅黑" w:cs="Times New Roman"/>
      <w:b/>
      <w:iCs/>
    </w:rPr>
  </w:style>
  <w:style w:type="character" w:customStyle="1" w:styleId="36">
    <w:name w:val="标题 8 字符"/>
    <w:link w:val="9"/>
    <w:autoRedefine/>
    <w:semiHidden/>
    <w:qFormat/>
    <w:uiPriority w:val="9"/>
    <w:rPr>
      <w:rFonts w:ascii="Calibri Light" w:hAnsi="Calibri Light" w:eastAsia="等线 Light" w:cs="Times New Roman"/>
      <w:color w:val="272727"/>
      <w:sz w:val="21"/>
      <w:szCs w:val="21"/>
    </w:rPr>
  </w:style>
  <w:style w:type="character" w:customStyle="1" w:styleId="37">
    <w:name w:val="标题 9 字符"/>
    <w:link w:val="10"/>
    <w:autoRedefine/>
    <w:semiHidden/>
    <w:qFormat/>
    <w:uiPriority w:val="9"/>
    <w:rPr>
      <w:rFonts w:ascii="Calibri Light" w:hAnsi="Calibri Light" w:eastAsia="等线 Light" w:cs="Times New Roman"/>
      <w:i/>
      <w:iCs/>
      <w:color w:val="272727"/>
      <w:sz w:val="21"/>
      <w:szCs w:val="21"/>
    </w:rPr>
  </w:style>
  <w:style w:type="character" w:customStyle="1" w:styleId="38">
    <w:name w:val="题注 字符"/>
    <w:link w:val="11"/>
    <w:autoRedefine/>
    <w:qFormat/>
    <w:uiPriority w:val="35"/>
    <w:rPr>
      <w:rFonts w:eastAsia="宋体"/>
      <w:i/>
      <w:iCs/>
      <w:color w:val="44546A"/>
      <w:sz w:val="18"/>
      <w:szCs w:val="18"/>
    </w:rPr>
  </w:style>
  <w:style w:type="character" w:customStyle="1" w:styleId="39">
    <w:name w:val="标题 字符"/>
    <w:link w:val="18"/>
    <w:autoRedefine/>
    <w:qFormat/>
    <w:uiPriority w:val="10"/>
    <w:rPr>
      <w:rFonts w:ascii="Calibri Light" w:hAnsi="Calibri Light" w:eastAsia="微软雅黑" w:cs="Times New Roman"/>
      <w:b/>
      <w:spacing w:val="-10"/>
      <w:kern w:val="28"/>
      <w:sz w:val="48"/>
      <w:szCs w:val="56"/>
    </w:rPr>
  </w:style>
  <w:style w:type="character" w:customStyle="1" w:styleId="40">
    <w:name w:val="列表段落 字符"/>
    <w:link w:val="28"/>
    <w:autoRedefine/>
    <w:qFormat/>
    <w:locked/>
    <w:uiPriority w:val="34"/>
    <w:rPr>
      <w:rFonts w:eastAsia="宋体"/>
      <w:sz w:val="22"/>
      <w:szCs w:val="22"/>
    </w:rPr>
  </w:style>
  <w:style w:type="paragraph" w:customStyle="1" w:styleId="41">
    <w:name w:val="正文（段落）"/>
    <w:basedOn w:val="1"/>
    <w:link w:val="42"/>
    <w:autoRedefine/>
    <w:qFormat/>
    <w:uiPriority w:val="0"/>
    <w:pPr>
      <w:widowControl w:val="0"/>
      <w:tabs>
        <w:tab w:val="clear" w:pos="440"/>
      </w:tabs>
      <w:spacing w:after="0"/>
      <w:ind w:firstLine="480" w:firstLineChars="200"/>
      <w:jc w:val="both"/>
    </w:pPr>
    <w:rPr>
      <w:rFonts w:ascii="宋体" w:hAnsi="宋体"/>
      <w:sz w:val="24"/>
      <w:szCs w:val="24"/>
      <w:lang w:val="zh-CN"/>
    </w:rPr>
  </w:style>
  <w:style w:type="character" w:customStyle="1" w:styleId="42">
    <w:name w:val="正文（段落） Char"/>
    <w:link w:val="41"/>
    <w:autoRedefine/>
    <w:qFormat/>
    <w:uiPriority w:val="0"/>
    <w:rPr>
      <w:rFonts w:ascii="宋体" w:hAnsi="宋体" w:eastAsia="宋体"/>
      <w:sz w:val="24"/>
      <w:szCs w:val="24"/>
      <w:lang w:val="zh-CN" w:eastAsia="zh-CN"/>
    </w:rPr>
  </w:style>
  <w:style w:type="paragraph" w:customStyle="1" w:styleId="43">
    <w:name w:val="图格式"/>
    <w:basedOn w:val="41"/>
    <w:link w:val="44"/>
    <w:autoRedefine/>
    <w:qFormat/>
    <w:uiPriority w:val="0"/>
    <w:pPr>
      <w:ind w:firstLine="0" w:firstLineChars="0"/>
      <w:jc w:val="center"/>
    </w:pPr>
    <w:rPr>
      <w:rFonts w:eastAsia="黑体"/>
      <w:b/>
      <w:bCs/>
      <w:sz w:val="20"/>
      <w:szCs w:val="22"/>
    </w:rPr>
  </w:style>
  <w:style w:type="character" w:customStyle="1" w:styleId="44">
    <w:name w:val="图格式 字符"/>
    <w:basedOn w:val="22"/>
    <w:link w:val="43"/>
    <w:autoRedefine/>
    <w:qFormat/>
    <w:uiPriority w:val="0"/>
    <w:rPr>
      <w:rFonts w:ascii="宋体" w:hAnsi="宋体" w:eastAsia="黑体"/>
      <w:b/>
      <w:bCs/>
      <w:szCs w:val="22"/>
      <w:lang w:val="zh-CN" w:eastAsia="zh-CN"/>
    </w:rPr>
  </w:style>
  <w:style w:type="paragraph" w:customStyle="1" w:styleId="45">
    <w:name w:val="List Zesing"/>
    <w:basedOn w:val="28"/>
    <w:link w:val="46"/>
    <w:autoRedefine/>
    <w:qFormat/>
    <w:uiPriority w:val="0"/>
    <w:pPr>
      <w:widowControl w:val="0"/>
      <w:numPr>
        <w:ilvl w:val="0"/>
        <w:numId w:val="3"/>
      </w:numPr>
      <w:ind w:left="0" w:firstLine="0"/>
      <w:contextualSpacing w:val="0"/>
    </w:pPr>
    <w:rPr>
      <w:rFonts w:eastAsia="微软雅黑" w:asciiTheme="minorHAnsi" w:hAnsiTheme="minorHAnsi" w:cstheme="minorBidi"/>
      <w:b/>
      <w:kern w:val="2"/>
      <w:sz w:val="24"/>
    </w:rPr>
  </w:style>
  <w:style w:type="character" w:customStyle="1" w:styleId="46">
    <w:name w:val="List Zesing Char"/>
    <w:basedOn w:val="22"/>
    <w:link w:val="45"/>
    <w:qFormat/>
    <w:uiPriority w:val="0"/>
    <w:rPr>
      <w:rFonts w:eastAsia="微软雅黑" w:asciiTheme="minorHAnsi" w:hAnsiTheme="minorHAnsi" w:cstheme="minorBidi"/>
      <w:b/>
      <w:kern w:val="2"/>
      <w:sz w:val="24"/>
      <w:szCs w:val="22"/>
    </w:rPr>
  </w:style>
  <w:style w:type="table" w:customStyle="1" w:styleId="47">
    <w:name w:val="！表边框1（带表头）"/>
    <w:basedOn w:val="20"/>
    <w:qFormat/>
    <w:uiPriority w:val="99"/>
    <w:pPr>
      <w:spacing w:after="60" w:line="360" w:lineRule="atLeast"/>
    </w:pPr>
    <w:rPr>
      <w:rFonts w:ascii="Times New Roman" w:hAnsi="Times New Roman" w:eastAsia="宋体"/>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blStylePr w:type="firstRow">
      <w:pPr>
        <w:wordWrap/>
        <w:snapToGrid/>
        <w:spacing w:beforeLines="0" w:beforeAutospacing="0" w:afterLines="0" w:afterAutospacing="0" w:line="360" w:lineRule="atLeast"/>
        <w:ind w:left="0" w:leftChars="0" w:right="0" w:rightChars="0"/>
        <w:contextualSpacing w:val="0"/>
        <w:jc w:val="center"/>
      </w:pPr>
      <w:rPr>
        <w:rFonts w:ascii="Arial" w:hAnsi="Arial" w:eastAsia="黑体"/>
        <w:sz w:val="21"/>
      </w:rPr>
      <w:tblPr/>
      <w:trPr>
        <w:tblHeader/>
      </w:trPr>
      <w:tcPr>
        <w:tcBorders>
          <w:top w:val="single" w:color="auto" w:sz="12" w:space="0"/>
          <w:left w:val="single" w:color="auto" w:sz="12" w:space="0"/>
          <w:bottom w:val="double" w:color="auto" w:sz="6" w:space="0"/>
          <w:right w:val="single" w:color="auto" w:sz="12" w:space="0"/>
          <w:insideH w:val="single" w:sz="4" w:space="0"/>
          <w:insideV w:val="single" w:sz="4" w:space="0"/>
          <w:tl2br w:val="nil"/>
          <w:tr2bl w:val="nil"/>
        </w:tcBorders>
      </w:tcPr>
    </w:tblStylePr>
  </w:style>
  <w:style w:type="paragraph" w:customStyle="1" w:styleId="48">
    <w:name w:val="表格1"/>
    <w:basedOn w:val="1"/>
    <w:link w:val="49"/>
    <w:qFormat/>
    <w:uiPriority w:val="0"/>
    <w:pPr>
      <w:widowControl w:val="0"/>
      <w:tabs>
        <w:tab w:val="clear" w:pos="440"/>
      </w:tabs>
      <w:adjustRightInd w:val="0"/>
      <w:spacing w:after="60" w:line="360" w:lineRule="atLeast"/>
      <w:jc w:val="center"/>
      <w:textAlignment w:val="baseline"/>
    </w:pPr>
    <w:rPr>
      <w:rFonts w:ascii="Times New Roman" w:hAnsi="Times New Roman"/>
      <w:sz w:val="21"/>
      <w:szCs w:val="20"/>
    </w:rPr>
  </w:style>
  <w:style w:type="character" w:customStyle="1" w:styleId="49">
    <w:name w:val="表格1 Char"/>
    <w:basedOn w:val="22"/>
    <w:link w:val="48"/>
    <w:qFormat/>
    <w:uiPriority w:val="0"/>
    <w:rPr>
      <w:rFonts w:ascii="Times New Roman" w:hAnsi="Times New Roman" w:eastAsia="宋体"/>
      <w:sz w:val="21"/>
    </w:rPr>
  </w:style>
  <w:style w:type="paragraph" w:customStyle="1" w:styleId="50">
    <w:name w:val="表格2"/>
    <w:basedOn w:val="1"/>
    <w:link w:val="51"/>
    <w:qFormat/>
    <w:uiPriority w:val="0"/>
    <w:pPr>
      <w:widowControl w:val="0"/>
      <w:tabs>
        <w:tab w:val="clear" w:pos="440"/>
      </w:tabs>
      <w:adjustRightInd w:val="0"/>
      <w:spacing w:after="60" w:line="360" w:lineRule="atLeast"/>
      <w:textAlignment w:val="baseline"/>
    </w:pPr>
    <w:rPr>
      <w:rFonts w:ascii="宋体" w:hAnsi="宋体"/>
      <w:color w:val="000000" w:themeColor="text1"/>
      <w:sz w:val="21"/>
      <w:szCs w:val="20"/>
      <w14:textFill>
        <w14:solidFill>
          <w14:schemeClr w14:val="tx1"/>
        </w14:solidFill>
      </w14:textFill>
    </w:rPr>
  </w:style>
  <w:style w:type="character" w:customStyle="1" w:styleId="51">
    <w:name w:val="表格2 Char"/>
    <w:basedOn w:val="22"/>
    <w:link w:val="50"/>
    <w:qFormat/>
    <w:uiPriority w:val="0"/>
    <w:rPr>
      <w:rFonts w:ascii="宋体" w:hAnsi="宋体" w:eastAsia="宋体"/>
      <w:color w:val="000000" w:themeColor="text1"/>
      <w:sz w:val="21"/>
      <w14:textFill>
        <w14:solidFill>
          <w14:schemeClr w14:val="tx1"/>
        </w14:solidFill>
      </w14:textFill>
    </w:rPr>
  </w:style>
  <w:style w:type="character" w:customStyle="1" w:styleId="52">
    <w:name w:val="批注框文本 字符"/>
    <w:basedOn w:val="22"/>
    <w:link w:val="15"/>
    <w:uiPriority w:val="0"/>
    <w:rPr>
      <w:rFonts w:eastAsia="宋体"/>
      <w:sz w:val="18"/>
      <w:szCs w:val="18"/>
    </w:rPr>
  </w:style>
  <w:style w:type="character" w:customStyle="1" w:styleId="53">
    <w:name w:val="批注文字 字符"/>
    <w:basedOn w:val="22"/>
    <w:link w:val="12"/>
    <w:uiPriority w:val="0"/>
    <w:rPr>
      <w:rFonts w:ascii="Times New Roman" w:hAnsi="Times New Roman" w:eastAsia="宋体"/>
      <w:color w:val="FF0000"/>
      <w:sz w:val="22"/>
      <w:szCs w:val="22"/>
    </w:rPr>
  </w:style>
  <w:style w:type="character" w:customStyle="1" w:styleId="54">
    <w:name w:val="批注主题 字符"/>
    <w:basedOn w:val="53"/>
    <w:link w:val="19"/>
    <w:uiPriority w:val="0"/>
    <w:rPr>
      <w:rFonts w:ascii="Times New Roman" w:hAnsi="Times New Roman" w:eastAsia="宋体"/>
      <w:b/>
      <w:bCs/>
      <w:color w:val="FF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6530BD4038448A3981B4FE5D22D8E" ma:contentTypeVersion="20" ma:contentTypeDescription="Create a new document." ma:contentTypeScope="" ma:versionID="215ddc145174ad8354a64da18981b5ce">
  <xsd:schema xmlns:xsd="http://www.w3.org/2001/XMLSchema" xmlns:xs="http://www.w3.org/2001/XMLSchema" xmlns:p="http://schemas.microsoft.com/office/2006/metadata/properties" xmlns:ns2="0d62f8d2-26bf-4d8e-aaca-8873f252ed6e" xmlns:ns3="ff5a3e72-6159-461c-b433-78ef35c638fa" targetNamespace="http://schemas.microsoft.com/office/2006/metadata/properties" ma:root="true" ma:fieldsID="4e5ecba35c8df5dc6373b1ffca8e0237" ns2:_="" ns3:_="">
    <xsd:import namespace="0d62f8d2-26bf-4d8e-aaca-8873f252ed6e"/>
    <xsd:import namespace="ff5a3e72-6159-461c-b433-78ef35c63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f8d2-26bf-4d8e-aaca-8873f252e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880991b-a261-4d4e-b4cf-bc687728404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a3e72-6159-461c-b433-78ef35c638f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b21bd8-7575-4067-903c-39024b874222}" ma:internalName="TaxCatchAll" ma:showField="CatchAllData" ma:web="ff5a3e72-6159-461c-b433-78ef35c63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5a3e72-6159-461c-b433-78ef35c638fa" xsi:nil="true"/>
    <lcf76f155ced4ddcb4097134ff3c332f xmlns="0d62f8d2-26bf-4d8e-aaca-8873f252ed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83792-5028-429A-A1E7-0C4BEC505DAE}">
  <ds:schemaRefs/>
</ds:datastoreItem>
</file>

<file path=customXml/itemProps2.xml><?xml version="1.0" encoding="utf-8"?>
<ds:datastoreItem xmlns:ds="http://schemas.openxmlformats.org/officeDocument/2006/customXml" ds:itemID="{B02918F7-E539-482C-AC71-F4187BD6DA67}">
  <ds:schemaRefs/>
</ds:datastoreItem>
</file>

<file path=customXml/itemProps3.xml><?xml version="1.0" encoding="utf-8"?>
<ds:datastoreItem xmlns:ds="http://schemas.openxmlformats.org/officeDocument/2006/customXml" ds:itemID="{2152F64C-EDF3-4896-8320-6713CBDCBCED}">
  <ds:schemaRefs/>
</ds:datastoreItem>
</file>

<file path=customXml/itemProps4.xml><?xml version="1.0" encoding="utf-8"?>
<ds:datastoreItem xmlns:ds="http://schemas.openxmlformats.org/officeDocument/2006/customXml" ds:itemID="{B047C1DA-A67D-475E-B7FA-6389FF512D0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711</Words>
  <Characters>4055</Characters>
  <Lines>33</Lines>
  <Paragraphs>9</Paragraphs>
  <TotalTime>224</TotalTime>
  <ScaleCrop>false</ScaleCrop>
  <LinksUpToDate>false</LinksUpToDate>
  <CharactersWithSpaces>4757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2024-02-05T09:18:00Z</dcterms:created>
  <dc:creator>Backkom</dc:creator>
  <cp:lastModifiedBy>Admin</cp:lastModifiedBy>
  <cp:lastPrinted>2024-01-28T23:43:00Z</cp:lastPrinted>
  <dcterms:modified xsi:type="dcterms:W3CDTF">2024-08-28T07:19:50Z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148DA6F7B7F64ED79EEEF14089C157BB_13</vt:lpwstr>
  </property>
  <property fmtid="{D5CDD505-2E9C-101B-9397-08002B2CF9AE}" pid="4" name="ContentTypeId">
    <vt:lpwstr>0x01010059C6530BD4038448A3981B4FE5D22D8E</vt:lpwstr>
  </property>
  <property fmtid="{D5CDD505-2E9C-101B-9397-08002B2CF9AE}" pid="5" name="MediaServiceImageTags">
    <vt:lpwstr/>
  </property>
</Properties>
</file>