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2024年医师资格考试培训班项目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lang w:eastAsia="zh-CN"/>
        </w:rPr>
        <w:t>2024年</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22</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2024年</w:t>
      </w:r>
      <w:r>
        <w:rPr>
          <w:rFonts w:hint="eastAsia" w:ascii="宋体" w:hAnsi="宋体" w:cs="宋体"/>
          <w:color w:val="000000"/>
          <w:kern w:val="0"/>
          <w:sz w:val="22"/>
        </w:rPr>
        <w:t>医师资格考试培训班项目信息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2024年</w:t>
      </w:r>
      <w:r>
        <w:rPr>
          <w:rFonts w:hint="eastAsia" w:ascii="宋体" w:hAnsi="宋体" w:cs="宋体"/>
          <w:bCs/>
          <w:color w:val="000000"/>
          <w:kern w:val="0"/>
          <w:sz w:val="22"/>
        </w:rPr>
        <w:t>医师资格考试培训班项目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2.具有良好的商业信誉和健全的财务会计制度（提供2022年度/</w:t>
      </w:r>
      <w:r>
        <w:rPr>
          <w:rFonts w:hint="eastAsia" w:ascii="宋体" w:hAnsi="宋体" w:cs="宋体"/>
          <w:color w:val="000000"/>
          <w:kern w:val="0"/>
          <w:sz w:val="22"/>
          <w:lang w:eastAsia="zh-CN"/>
        </w:rPr>
        <w:t>202</w:t>
      </w:r>
      <w:r>
        <w:rPr>
          <w:rFonts w:hint="eastAsia" w:ascii="宋体" w:hAnsi="宋体" w:cs="宋体"/>
          <w:color w:val="000000"/>
          <w:kern w:val="0"/>
          <w:sz w:val="22"/>
          <w:lang w:val="en-US" w:eastAsia="zh-CN"/>
        </w:rPr>
        <w:t>3</w:t>
      </w:r>
      <w:r>
        <w:rPr>
          <w:rFonts w:hint="eastAsia" w:ascii="宋体" w:hAnsi="宋体" w:cs="宋体"/>
          <w:color w:val="000000"/>
          <w:kern w:val="0"/>
          <w:sz w:val="22"/>
          <w:lang w:eastAsia="zh-CN"/>
        </w:rPr>
        <w:t>年</w:t>
      </w:r>
      <w:r>
        <w:rPr>
          <w:rFonts w:hint="eastAsia" w:ascii="宋体" w:hAnsi="宋体" w:cs="宋体"/>
          <w:color w:val="000000"/>
          <w:kern w:val="0"/>
          <w:sz w:val="22"/>
        </w:rPr>
        <w:t>度财务状况报告或截止报名前3个月的财务状况报告复印件，或提供银行出具的资信证明材料复印件）；</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3.有依法缴纳税收和社会保障资金的良好记录（提供截止报名前3个月缴纳税收和社会保险的凭据证明材料复印件；如依法免税或不需要缴纳社会保障资金的，应提供相应文件证明）；</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 </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7.本项目不接受联合体投标。</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提交时间：2024年2月</w:t>
      </w:r>
      <w:r>
        <w:rPr>
          <w:rFonts w:hint="eastAsia" w:ascii="宋体" w:hAnsi="宋体" w:cs="宋体"/>
          <w:color w:val="000000"/>
          <w:kern w:val="0"/>
          <w:sz w:val="22"/>
          <w:lang w:val="en-US" w:eastAsia="zh-CN"/>
        </w:rPr>
        <w:t>23</w:t>
      </w:r>
      <w:r>
        <w:rPr>
          <w:rFonts w:hint="eastAsia" w:ascii="宋体" w:hAnsi="宋体" w:cs="宋体"/>
          <w:color w:val="000000"/>
          <w:kern w:val="0"/>
          <w:sz w:val="22"/>
          <w:lang w:eastAsia="zh-CN"/>
        </w:rPr>
        <w:t>日起至2024年2月2</w:t>
      </w:r>
      <w:r>
        <w:rPr>
          <w:rFonts w:hint="eastAsia" w:ascii="宋体" w:hAnsi="宋体" w:cs="宋体"/>
          <w:color w:val="000000"/>
          <w:kern w:val="0"/>
          <w:sz w:val="22"/>
          <w:lang w:val="en-US" w:eastAsia="zh-CN"/>
        </w:rPr>
        <w:t>9</w:t>
      </w:r>
      <w:r>
        <w:rPr>
          <w:rFonts w:hint="eastAsia" w:ascii="宋体" w:hAnsi="宋体" w:cs="宋体"/>
          <w:color w:val="000000"/>
          <w:kern w:val="0"/>
          <w:sz w:val="22"/>
          <w:lang w:eastAsia="zh-CN"/>
        </w:rPr>
        <w:t>日上午8:00-1</w:t>
      </w:r>
      <w:r>
        <w:rPr>
          <w:rFonts w:hint="eastAsia" w:ascii="宋体" w:hAnsi="宋体" w:cs="宋体"/>
          <w:color w:val="000000"/>
          <w:kern w:val="0"/>
          <w:sz w:val="22"/>
          <w:lang w:val="en-US" w:eastAsia="zh-CN"/>
        </w:rPr>
        <w:t>2</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0</w:t>
      </w:r>
      <w:bookmarkStart w:id="33" w:name="_GoBack"/>
      <w:bookmarkEnd w:id="33"/>
      <w:r>
        <w:rPr>
          <w:rFonts w:hint="eastAsia" w:ascii="宋体" w:hAnsi="宋体" w:cs="宋体"/>
          <w:color w:val="000000"/>
          <w:kern w:val="0"/>
          <w:sz w:val="22"/>
          <w:lang w:eastAsia="zh-CN"/>
        </w:rPr>
        <w:t>0，下午2:30-5:30，节假日除外。</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接收/邮寄地址：茂名市为民路101号茂名市人民医院5号楼2楼招标采购办公室。</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接受邮寄响应文件。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传真、电子邮件等形式的响应文件。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ind w:firstLine="440" w:firstLineChars="200"/>
        <w:rPr>
          <w:rFonts w:ascii="宋体" w:hAnsi="宋体"/>
        </w:rPr>
      </w:pPr>
      <w:r>
        <w:rPr>
          <w:rFonts w:hint="eastAsia" w:ascii="宋体" w:hAnsi="宋体" w:cs="宋体"/>
          <w:color w:val="000000"/>
          <w:kern w:val="0"/>
          <w:sz w:val="22"/>
          <w:lang w:eastAsia="zh-CN"/>
        </w:rPr>
        <w:t>邮箱：killua342002@163.com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lang w:eastAsia="zh-CN"/>
        </w:rPr>
        <w:t>2024年</w:t>
      </w:r>
      <w:r>
        <w:rPr>
          <w:rFonts w:hint="eastAsia" w:hAnsi="宋体"/>
          <w:lang w:val="en-US" w:eastAsia="zh-CN"/>
        </w:rPr>
        <w:t>2</w:t>
      </w:r>
      <w:r>
        <w:rPr>
          <w:rFonts w:hint="eastAsia" w:hAnsi="宋体"/>
        </w:rPr>
        <w:t>月</w:t>
      </w:r>
      <w:r>
        <w:rPr>
          <w:rFonts w:hint="eastAsia" w:hAnsi="宋体"/>
          <w:lang w:val="en-US" w:eastAsia="zh-CN"/>
        </w:rPr>
        <w:t>22</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2024年医师资格考试培训班项目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2.采购预算：98,000.00元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1. </w:t>
      </w:r>
      <w:r>
        <w:rPr>
          <w:rFonts w:hint="eastAsia" w:ascii="宋体" w:hAnsi="宋体"/>
        </w:rPr>
        <w:t>教材（</w:t>
      </w:r>
      <w:r>
        <w:rPr>
          <w:rFonts w:hint="eastAsia" w:ascii="宋体" w:hAnsi="宋体"/>
          <w:lang w:eastAsia="zh-CN"/>
        </w:rPr>
        <w:t>应至少包含：技能、笔试等内容</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2. </w:t>
      </w:r>
      <w:r>
        <w:rPr>
          <w:rFonts w:hint="eastAsia" w:ascii="宋体" w:hAnsi="宋体"/>
        </w:rPr>
        <w:t>电子题库APP（</w:t>
      </w:r>
      <w:r>
        <w:rPr>
          <w:rFonts w:hint="eastAsia" w:ascii="宋体" w:hAnsi="宋体"/>
          <w:lang w:eastAsia="zh-CN"/>
        </w:rPr>
        <w:t>应至少包含：章节练习、真题闯关、</w:t>
      </w:r>
      <w:r>
        <w:rPr>
          <w:rFonts w:hint="eastAsia" w:ascii="宋体" w:hAnsi="宋体"/>
        </w:rPr>
        <w:t>高频考题</w:t>
      </w:r>
      <w:r>
        <w:rPr>
          <w:rFonts w:hint="eastAsia" w:ascii="宋体" w:hAnsi="宋体"/>
          <w:lang w:eastAsia="zh-CN"/>
        </w:rPr>
        <w:t>、</w:t>
      </w:r>
      <w:r>
        <w:rPr>
          <w:rFonts w:hint="eastAsia" w:ascii="宋体" w:hAnsi="宋体"/>
        </w:rPr>
        <w:t>金品试卷</w:t>
      </w:r>
      <w:r>
        <w:rPr>
          <w:rFonts w:hint="eastAsia" w:ascii="宋体" w:hAnsi="宋体"/>
          <w:lang w:eastAsia="zh-CN"/>
        </w:rPr>
        <w:t>、</w:t>
      </w:r>
      <w:r>
        <w:rPr>
          <w:rFonts w:hint="eastAsia" w:ascii="宋体" w:hAnsi="宋体"/>
        </w:rPr>
        <w:t>冲刺密卷等）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3. </w:t>
      </w:r>
      <w:r>
        <w:rPr>
          <w:rFonts w:hint="eastAsia" w:ascii="宋体" w:hAnsi="宋体"/>
        </w:rPr>
        <w:t>直播课（</w:t>
      </w:r>
      <w:r>
        <w:rPr>
          <w:rFonts w:hint="eastAsia" w:ascii="宋体" w:hAnsi="宋体"/>
          <w:lang w:eastAsia="zh-CN"/>
        </w:rPr>
        <w:t>应至少包含：技能阶段、核心精讲、总结课等内容</w:t>
      </w:r>
      <w:r>
        <w:rPr>
          <w:rFonts w:hint="eastAsia" w:ascii="宋体" w:hAnsi="宋体"/>
        </w:rPr>
        <w:t>，错过直播可看录播）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4. </w:t>
      </w:r>
      <w:r>
        <w:rPr>
          <w:rFonts w:hint="eastAsia" w:ascii="宋体" w:hAnsi="宋体" w:cs="宋体"/>
          <w:kern w:val="0"/>
          <w:szCs w:val="21"/>
        </w:rPr>
        <w:t>★</w:t>
      </w:r>
      <w:r>
        <w:rPr>
          <w:rFonts w:hint="eastAsia" w:ascii="宋体" w:hAnsi="宋体"/>
        </w:rPr>
        <w:t>技能实操面授</w:t>
      </w:r>
      <w:r>
        <w:rPr>
          <w:rFonts w:hint="eastAsia" w:ascii="宋体" w:hAnsi="宋体"/>
          <w:lang w:eastAsia="zh-CN"/>
        </w:rPr>
        <w:t>课</w:t>
      </w:r>
      <w:r>
        <w:rPr>
          <w:rFonts w:hint="eastAsia" w:ascii="宋体" w:hAnsi="宋体"/>
        </w:rPr>
        <w:t>4天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lang w:val="en-US" w:eastAsia="zh-CN"/>
        </w:rPr>
      </w:pPr>
      <w:r>
        <w:rPr>
          <w:rFonts w:hint="eastAsia" w:ascii="宋体" w:hAnsi="宋体"/>
          <w:lang w:val="en-US" w:eastAsia="zh-CN"/>
        </w:rPr>
        <w:t xml:space="preserve">5. </w:t>
      </w:r>
      <w:r>
        <w:rPr>
          <w:rFonts w:hint="eastAsia" w:ascii="宋体" w:hAnsi="宋体" w:cs="宋体"/>
          <w:kern w:val="0"/>
          <w:szCs w:val="21"/>
        </w:rPr>
        <w:t>★</w:t>
      </w:r>
      <w:r>
        <w:rPr>
          <w:rFonts w:hint="eastAsia" w:ascii="宋体" w:hAnsi="宋体"/>
        </w:rPr>
        <w:t>理论面授课</w:t>
      </w:r>
      <w:r>
        <w:rPr>
          <w:rFonts w:hint="eastAsia" w:ascii="宋体" w:hAnsi="宋体"/>
          <w:lang w:val="en-US" w:eastAsia="zh-CN"/>
        </w:rPr>
        <w:t>10</w:t>
      </w:r>
      <w:r>
        <w:rPr>
          <w:rFonts w:hint="eastAsia" w:ascii="宋体" w:hAnsi="宋体"/>
        </w:rPr>
        <w:t>天</w:t>
      </w:r>
      <w:r>
        <w:rPr>
          <w:rFonts w:hint="eastAsia" w:ascii="宋体" w:hAnsi="宋体"/>
          <w:lang w:eastAsia="zh-CN"/>
        </w:rPr>
        <w:t>、</w:t>
      </w:r>
      <w:r>
        <w:rPr>
          <w:rFonts w:hint="eastAsia" w:ascii="宋体" w:hAnsi="宋体"/>
          <w:lang w:val="en-US" w:eastAsia="zh-CN"/>
        </w:rPr>
        <w:t>理论现场直播课14天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lang w:val="en-US" w:eastAsia="zh-CN"/>
        </w:rPr>
      </w:pPr>
      <w:r>
        <w:rPr>
          <w:rFonts w:hint="eastAsia" w:ascii="宋体" w:hAnsi="宋体"/>
          <w:lang w:eastAsia="zh-CN"/>
        </w:rPr>
        <w:t>四、目标：考试通过率达≥</w:t>
      </w:r>
      <w:r>
        <w:rPr>
          <w:rFonts w:hint="eastAsia" w:ascii="宋体" w:hAnsi="宋体"/>
          <w:lang w:val="en-US" w:eastAsia="zh-CN"/>
        </w:rPr>
        <w:t>82%以上或高于2024年广东省住培医师首次临床执业医师资格考试平均通过率，否则将扣除最终报价的10%的费用，只支付90%的报价费用。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五</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lang w:eastAsia="zh-CN"/>
        </w:rPr>
      </w:pPr>
      <w:r>
        <w:rPr>
          <w:rFonts w:hint="eastAsia" w:ascii="宋体" w:hAnsi="宋体"/>
        </w:rPr>
        <w:t>1.</w:t>
      </w:r>
      <w:r>
        <w:rPr>
          <w:rFonts w:hint="eastAsia" w:ascii="宋体" w:hAnsi="宋体"/>
          <w:lang w:eastAsia="zh-CN"/>
        </w:rPr>
        <w:t>在服务完成并收到具体的考试通过率后，甲方按照合同约定支付乙方响应的费用。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2.付款前，乙方应出具等额增值税普通发票；发票与合同的银行账户信息应保持一致。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4105"/>
      <w:bookmarkStart w:id="1" w:name="_Toc202819878"/>
      <w:bookmarkStart w:id="2" w:name="_Toc202820351"/>
      <w:bookmarkStart w:id="3" w:name="_Toc202251075"/>
      <w:bookmarkStart w:id="4" w:name="_Toc202252034"/>
      <w:bookmarkStart w:id="5" w:name="_Toc202251700"/>
      <w:bookmarkStart w:id="6" w:name="_Toc395800947"/>
      <w:bookmarkStart w:id="7" w:name="_Toc28330"/>
      <w:bookmarkStart w:id="8" w:name="_Toc202816996"/>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具有良好的商业信誉和健全的财务会计制度（提供2022年度/</w:t>
      </w:r>
      <w:r>
        <w:rPr>
          <w:rFonts w:hint="eastAsia" w:ascii="宋体" w:hAnsi="宋体"/>
          <w:b/>
          <w:color w:val="000000"/>
          <w:sz w:val="22"/>
          <w:u w:val="single"/>
          <w:lang w:eastAsia="zh-CN"/>
        </w:rPr>
        <w:t>202</w:t>
      </w:r>
      <w:r>
        <w:rPr>
          <w:rFonts w:hint="eastAsia" w:ascii="宋体" w:hAnsi="宋体"/>
          <w:b/>
          <w:color w:val="000000"/>
          <w:sz w:val="22"/>
          <w:u w:val="single"/>
          <w:lang w:val="en-US" w:eastAsia="zh-CN"/>
        </w:rPr>
        <w:t>3</w:t>
      </w:r>
      <w:r>
        <w:rPr>
          <w:rFonts w:hint="eastAsia" w:ascii="宋体" w:hAnsi="宋体"/>
          <w:b/>
          <w:color w:val="000000"/>
          <w:sz w:val="22"/>
          <w:u w:val="single"/>
          <w:lang w:eastAsia="zh-CN"/>
        </w:rPr>
        <w:t>年</w:t>
      </w:r>
      <w:r>
        <w:rPr>
          <w:rFonts w:hint="eastAsia" w:ascii="宋体" w:hAnsi="宋体"/>
          <w:b/>
          <w:color w:val="000000"/>
          <w:sz w:val="22"/>
          <w:u w:val="single"/>
        </w:rPr>
        <w:t>度财务状况报告或截止报名前3个月的财务状况报告复印件，或提供银行出具的资信证明材料复印件）</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eastAsia="zh-CN"/>
        </w:rPr>
        <w:t>报名截止之日前</w:t>
      </w:r>
      <w:r>
        <w:rPr>
          <w:rFonts w:hint="eastAsia" w:ascii="宋体" w:hAnsi="宋体"/>
          <w:b/>
          <w:bCs/>
          <w:color w:val="000000"/>
          <w:sz w:val="22"/>
          <w:u w:val="single"/>
        </w:rPr>
        <w:t>任意</w:t>
      </w:r>
      <w:r>
        <w:rPr>
          <w:rFonts w:hint="eastAsia" w:ascii="宋体" w:hAnsi="宋体"/>
          <w:b/>
          <w:bCs/>
          <w:color w:val="000000"/>
          <w:sz w:val="22"/>
          <w:u w:val="single"/>
          <w:lang w:val="en-US" w:eastAsia="zh-CN"/>
        </w:rPr>
        <w:t>3</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en-US" w:eastAsia="zh-CN"/>
        </w:rPr>
        <w:t>7</w:t>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395800949"/>
      <w:bookmarkStart w:id="11" w:name="_Toc202251701"/>
      <w:bookmarkStart w:id="12" w:name="_Toc31980"/>
      <w:bookmarkStart w:id="13" w:name="_Toc202251076"/>
      <w:bookmarkStart w:id="14" w:name="_Toc202254106"/>
      <w:bookmarkStart w:id="15" w:name="_Toc202252035"/>
      <w:bookmarkStart w:id="16" w:name="_Toc202816997"/>
      <w:bookmarkStart w:id="17" w:name="_Toc202819879"/>
      <w:bookmarkStart w:id="18" w:name="_Toc202820352"/>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820353"/>
      <w:bookmarkStart w:id="20" w:name="_Toc202819880"/>
      <w:bookmarkStart w:id="21" w:name="_Toc202816998"/>
      <w:bookmarkStart w:id="22" w:name="_Toc202251702"/>
      <w:bookmarkStart w:id="23" w:name="_Toc29676"/>
      <w:bookmarkStart w:id="24" w:name="_Toc395800950"/>
      <w:bookmarkStart w:id="25" w:name="_Toc202254107"/>
      <w:bookmarkStart w:id="26" w:name="_Toc202251077"/>
      <w:bookmarkStart w:id="27" w:name="_Toc202252036"/>
      <w:bookmarkStart w:id="28" w:name="_Toc442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6999"/>
      <w:bookmarkStart w:id="30" w:name="_Toc202820354"/>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spacing w:line="360" w:lineRule="auto"/>
        <w:ind w:firstLine="420" w:firstLineChars="200"/>
        <w:jc w:val="left"/>
        <w:rPr>
          <w:rFonts w:ascii="宋体" w:hAnsi="宋体"/>
          <w:bCs/>
        </w:rPr>
      </w:pPr>
      <w:r>
        <w:rPr>
          <w:rFonts w:hint="eastAsia" w:ascii="宋体" w:hAnsi="宋体"/>
          <w:bCs/>
        </w:rPr>
        <w:t>本公司郑重声明，根据《政府采购促进中小企业发展管理办法》（财库﹝</w:t>
      </w:r>
      <w:r>
        <w:rPr>
          <w:rFonts w:ascii="宋体" w:hAnsi="宋体"/>
          <w:bCs/>
        </w:rPr>
        <w:t>2020﹞46 号）的规定，本公司</w:t>
      </w:r>
      <w:r>
        <w:rPr>
          <w:rFonts w:hint="eastAsia" w:ascii="宋体" w:hAnsi="宋体"/>
          <w:bCs/>
        </w:rPr>
        <w:t>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w:t>
      </w:r>
      <w:r>
        <w:rPr>
          <w:rFonts w:hint="eastAsia" w:ascii="宋体" w:hAnsi="宋体"/>
          <w:bCs/>
        </w:rPr>
        <w:t>服务全部由符合政策要求的中小企业承接。相关企业的具体情况如下：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hint="eastAsia" w:ascii="宋体" w:hAnsi="宋体"/>
          <w:sz w:val="52"/>
          <w:szCs w:val="52"/>
        </w:rPr>
      </w:pPr>
    </w:p>
    <w:p>
      <w:pPr>
        <w:widowControl/>
        <w:spacing w:line="360" w:lineRule="auto"/>
        <w:jc w:val="left"/>
        <w:rPr>
          <w:rFonts w:hint="eastAsia" w:ascii="宋体" w:hAnsi="宋体"/>
          <w:sz w:val="52"/>
          <w:szCs w:val="52"/>
        </w:rPr>
      </w:pPr>
    </w:p>
    <w:p>
      <w:pPr>
        <w:widowControl/>
        <w:spacing w:line="360" w:lineRule="auto"/>
        <w:jc w:val="left"/>
        <w:rPr>
          <w:rFonts w:hint="eastAsia" w:ascii="宋体" w:hAnsi="宋体"/>
          <w:sz w:val="52"/>
          <w:szCs w:val="52"/>
        </w:rPr>
      </w:pPr>
    </w:p>
    <w:p>
      <w:pPr>
        <w:widowControl/>
        <w:spacing w:line="360" w:lineRule="auto"/>
        <w:jc w:val="left"/>
        <w:rPr>
          <w:rFonts w:hint="eastAsia" w:ascii="宋体" w:hAnsi="宋体"/>
          <w:sz w:val="52"/>
          <w:szCs w:val="52"/>
        </w:rPr>
      </w:pPr>
    </w:p>
    <w:p>
      <w:pPr>
        <w:widowControl/>
        <w:spacing w:line="360" w:lineRule="auto"/>
        <w:jc w:val="center"/>
        <w:rPr>
          <w:rFonts w:hint="eastAsia" w:ascii="宋体" w:hAnsi="宋体"/>
        </w:rPr>
      </w:pPr>
      <w:r>
        <w:rPr>
          <w:rFonts w:hint="eastAsia" w:ascii="宋体" w:hAnsi="宋体"/>
          <w:sz w:val="84"/>
          <w:szCs w:val="84"/>
          <w:lang w:eastAsia="zh-CN"/>
        </w:rPr>
        <w:t>茂名市人民医院服务</w:t>
      </w:r>
      <w:r>
        <w:rPr>
          <w:rFonts w:hint="eastAsia" w:ascii="宋体" w:hAnsi="宋体"/>
          <w:sz w:val="84"/>
          <w:szCs w:val="84"/>
        </w:rPr>
        <w:t>合同</w:t>
      </w: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r>
        <w:rPr>
          <w:rFonts w:hint="eastAsia" w:ascii="宋体" w:hAnsi="宋体"/>
          <w:sz w:val="32"/>
          <w:szCs w:val="32"/>
        </w:rPr>
        <w:t>项目名称：茂名市人民医院</w:t>
      </w:r>
      <w:r>
        <w:rPr>
          <w:rFonts w:hint="eastAsia" w:ascii="宋体" w:hAnsi="宋体"/>
          <w:sz w:val="32"/>
          <w:szCs w:val="32"/>
          <w:lang w:eastAsia="zh-CN"/>
        </w:rPr>
        <w:t>2024年</w:t>
      </w:r>
      <w:r>
        <w:rPr>
          <w:rFonts w:hint="eastAsia" w:ascii="宋体" w:hAnsi="宋体"/>
          <w:sz w:val="32"/>
          <w:szCs w:val="32"/>
        </w:rPr>
        <w:t>临床医师资格考试培训</w:t>
      </w:r>
    </w:p>
    <w:p>
      <w:pPr>
        <w:widowControl/>
        <w:spacing w:line="360" w:lineRule="auto"/>
        <w:jc w:val="left"/>
        <w:rPr>
          <w:rFonts w:hint="eastAsia" w:ascii="宋体" w:hAnsi="宋体"/>
          <w:sz w:val="32"/>
          <w:szCs w:val="32"/>
        </w:rPr>
      </w:pPr>
      <w:r>
        <w:rPr>
          <w:rFonts w:hint="eastAsia" w:ascii="宋体" w:hAnsi="宋体"/>
          <w:sz w:val="32"/>
          <w:szCs w:val="32"/>
        </w:rPr>
        <w:t>签约地点：广东省</w:t>
      </w:r>
      <w:r>
        <w:rPr>
          <w:rFonts w:hint="eastAsia" w:ascii="宋体" w:hAnsi="宋体"/>
          <w:sz w:val="32"/>
          <w:szCs w:val="32"/>
          <w:lang w:eastAsia="zh-CN"/>
        </w:rPr>
        <w:t>茂名市</w:t>
      </w:r>
      <w:r>
        <w:rPr>
          <w:rFonts w:hint="eastAsia" w:ascii="宋体" w:hAnsi="宋体"/>
          <w:sz w:val="32"/>
          <w:szCs w:val="32"/>
        </w:rPr>
        <w:t>茂南区为民路101号茂名市人民医院</w:t>
      </w:r>
    </w:p>
    <w:p>
      <w:pPr>
        <w:widowControl/>
        <w:spacing w:line="360" w:lineRule="auto"/>
        <w:jc w:val="left"/>
        <w:rPr>
          <w:rFonts w:hint="default" w:ascii="宋体" w:hAnsi="宋体" w:eastAsia="宋体"/>
          <w:sz w:val="32"/>
          <w:szCs w:val="32"/>
          <w:lang w:val="en-US" w:eastAsia="zh-CN"/>
        </w:rPr>
      </w:pPr>
      <w:r>
        <w:rPr>
          <w:rFonts w:hint="eastAsia" w:ascii="宋体" w:hAnsi="宋体"/>
          <w:sz w:val="32"/>
          <w:szCs w:val="32"/>
          <w:lang w:eastAsia="zh-CN"/>
        </w:rPr>
        <w:t>合同编号：FW-2024-0008</w:t>
      </w:r>
      <w:r>
        <w:rPr>
          <w:rFonts w:hint="eastAsia" w:ascii="宋体" w:hAnsi="宋体"/>
          <w:sz w:val="32"/>
          <w:szCs w:val="32"/>
          <w:lang w:val="en-US" w:eastAsia="zh-CN"/>
        </w:rPr>
        <w:t>-QTK</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3"/>
        <w:gridCol w:w="2727"/>
        <w:gridCol w:w="1473"/>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1503" w:type="dxa"/>
          </w:tcPr>
          <w:p>
            <w:pPr>
              <w:widowControl/>
              <w:spacing w:line="360" w:lineRule="auto"/>
              <w:jc w:val="left"/>
              <w:rPr>
                <w:rFonts w:hint="eastAsia" w:ascii="宋体" w:hAnsi="宋体"/>
                <w:vertAlign w:val="baseline"/>
              </w:rPr>
            </w:pPr>
            <w:r>
              <w:rPr>
                <w:rFonts w:hint="eastAsia" w:ascii="宋体" w:hAnsi="宋体"/>
              </w:rPr>
              <w:t>甲      方：</w:t>
            </w:r>
          </w:p>
        </w:tc>
        <w:tc>
          <w:tcPr>
            <w:tcW w:w="2727" w:type="dxa"/>
          </w:tcPr>
          <w:p>
            <w:pPr>
              <w:widowControl/>
              <w:spacing w:line="360" w:lineRule="auto"/>
              <w:jc w:val="left"/>
              <w:rPr>
                <w:rFonts w:hint="eastAsia" w:ascii="宋体" w:hAnsi="宋体"/>
                <w:vertAlign w:val="baseline"/>
              </w:rPr>
            </w:pPr>
            <w:r>
              <w:rPr>
                <w:rFonts w:hint="eastAsia" w:ascii="宋体" w:hAnsi="宋体"/>
              </w:rPr>
              <w:t>茂名市人民医院</w:t>
            </w:r>
          </w:p>
        </w:tc>
        <w:tc>
          <w:tcPr>
            <w:tcW w:w="1473" w:type="dxa"/>
          </w:tcPr>
          <w:p>
            <w:pPr>
              <w:widowControl/>
              <w:spacing w:line="360" w:lineRule="auto"/>
              <w:jc w:val="left"/>
              <w:rPr>
                <w:rFonts w:hint="eastAsia" w:ascii="宋体" w:hAnsi="宋体"/>
                <w:vertAlign w:val="baseline"/>
              </w:rPr>
            </w:pPr>
            <w:r>
              <w:rPr>
                <w:rFonts w:hint="eastAsia" w:ascii="宋体" w:hAnsi="宋体"/>
              </w:rPr>
              <w:t>乙      方：</w:t>
            </w:r>
          </w:p>
        </w:tc>
        <w:tc>
          <w:tcPr>
            <w:tcW w:w="2796"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pPr>
              <w:widowControl/>
              <w:spacing w:line="360" w:lineRule="auto"/>
              <w:jc w:val="left"/>
              <w:rPr>
                <w:rFonts w:hint="eastAsia" w:ascii="宋体" w:hAnsi="宋体"/>
                <w:vertAlign w:val="baseline"/>
              </w:rPr>
            </w:pPr>
            <w:r>
              <w:rPr>
                <w:rFonts w:hint="eastAsia" w:ascii="宋体" w:hAnsi="宋体"/>
              </w:rPr>
              <w:t xml:space="preserve">地      址：                         </w:t>
            </w:r>
          </w:p>
        </w:tc>
        <w:tc>
          <w:tcPr>
            <w:tcW w:w="2727" w:type="dxa"/>
          </w:tcPr>
          <w:p>
            <w:pPr>
              <w:widowControl/>
              <w:spacing w:line="360" w:lineRule="auto"/>
              <w:jc w:val="left"/>
              <w:rPr>
                <w:rFonts w:hint="eastAsia" w:ascii="宋体" w:hAnsi="宋体"/>
                <w:vertAlign w:val="baseline"/>
              </w:rPr>
            </w:pPr>
          </w:p>
        </w:tc>
        <w:tc>
          <w:tcPr>
            <w:tcW w:w="1473" w:type="dxa"/>
            <w:vAlign w:val="top"/>
          </w:tcPr>
          <w:p>
            <w:pPr>
              <w:widowControl/>
              <w:spacing w:line="360" w:lineRule="auto"/>
              <w:jc w:val="left"/>
              <w:rPr>
                <w:rFonts w:hint="eastAsia" w:ascii="宋体" w:hAnsi="宋体"/>
                <w:vertAlign w:val="baseline"/>
              </w:rPr>
            </w:pPr>
            <w:r>
              <w:rPr>
                <w:rFonts w:hint="eastAsia" w:ascii="宋体" w:hAnsi="宋体"/>
              </w:rPr>
              <w:t xml:space="preserve">地      址：                         </w:t>
            </w:r>
          </w:p>
        </w:tc>
        <w:tc>
          <w:tcPr>
            <w:tcW w:w="2796"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pPr>
              <w:widowControl/>
              <w:spacing w:line="360" w:lineRule="auto"/>
              <w:jc w:val="left"/>
              <w:rPr>
                <w:rFonts w:hint="eastAsia" w:ascii="宋体" w:hAnsi="宋体"/>
                <w:vertAlign w:val="baseline"/>
              </w:rPr>
            </w:pPr>
            <w:r>
              <w:rPr>
                <w:rFonts w:hint="eastAsia" w:ascii="宋体" w:hAnsi="宋体"/>
              </w:rPr>
              <w:t>电      话：</w:t>
            </w:r>
          </w:p>
        </w:tc>
        <w:tc>
          <w:tcPr>
            <w:tcW w:w="2727" w:type="dxa"/>
          </w:tcPr>
          <w:p>
            <w:pPr>
              <w:widowControl/>
              <w:spacing w:line="360" w:lineRule="auto"/>
              <w:jc w:val="left"/>
              <w:rPr>
                <w:rFonts w:hint="eastAsia" w:ascii="宋体" w:hAnsi="宋体"/>
                <w:vertAlign w:val="baseline"/>
              </w:rPr>
            </w:pPr>
          </w:p>
        </w:tc>
        <w:tc>
          <w:tcPr>
            <w:tcW w:w="1473" w:type="dxa"/>
            <w:vAlign w:val="top"/>
          </w:tcPr>
          <w:p>
            <w:pPr>
              <w:widowControl/>
              <w:spacing w:line="360" w:lineRule="auto"/>
              <w:jc w:val="left"/>
              <w:rPr>
                <w:rFonts w:hint="eastAsia" w:ascii="宋体" w:hAnsi="宋体"/>
                <w:vertAlign w:val="baseline"/>
              </w:rPr>
            </w:pPr>
            <w:r>
              <w:rPr>
                <w:rFonts w:hint="eastAsia" w:ascii="宋体" w:hAnsi="宋体"/>
              </w:rPr>
              <w:t>电      话：</w:t>
            </w:r>
          </w:p>
        </w:tc>
        <w:tc>
          <w:tcPr>
            <w:tcW w:w="2796"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503" w:type="dxa"/>
          </w:tcPr>
          <w:p>
            <w:pPr>
              <w:widowControl/>
              <w:spacing w:line="360" w:lineRule="auto"/>
              <w:jc w:val="left"/>
              <w:rPr>
                <w:rFonts w:hint="eastAsia" w:ascii="宋体" w:hAnsi="宋体"/>
                <w:vertAlign w:val="baseline"/>
              </w:rPr>
            </w:pPr>
          </w:p>
        </w:tc>
        <w:tc>
          <w:tcPr>
            <w:tcW w:w="2727" w:type="dxa"/>
          </w:tcPr>
          <w:p>
            <w:pPr>
              <w:widowControl/>
              <w:spacing w:line="360" w:lineRule="auto"/>
              <w:jc w:val="left"/>
              <w:rPr>
                <w:rFonts w:hint="eastAsia" w:ascii="宋体" w:hAnsi="宋体"/>
                <w:vertAlign w:val="baseline"/>
              </w:rPr>
            </w:pPr>
          </w:p>
        </w:tc>
        <w:tc>
          <w:tcPr>
            <w:tcW w:w="1473" w:type="dxa"/>
          </w:tcPr>
          <w:p>
            <w:pPr>
              <w:widowControl/>
              <w:spacing w:line="360" w:lineRule="auto"/>
              <w:jc w:val="left"/>
              <w:rPr>
                <w:rFonts w:hint="eastAsia" w:ascii="宋体" w:hAnsi="宋体"/>
                <w:vertAlign w:val="baseline"/>
              </w:rPr>
            </w:pPr>
          </w:p>
        </w:tc>
        <w:tc>
          <w:tcPr>
            <w:tcW w:w="2796" w:type="dxa"/>
          </w:tcPr>
          <w:p>
            <w:pPr>
              <w:widowControl/>
              <w:spacing w:line="360" w:lineRule="auto"/>
              <w:jc w:val="left"/>
              <w:rPr>
                <w:rFonts w:hint="eastAsia" w:ascii="宋体" w:hAnsi="宋体"/>
                <w:vertAlign w:val="baseline"/>
              </w:rPr>
            </w:pPr>
          </w:p>
        </w:tc>
      </w:tr>
    </w:tbl>
    <w:p>
      <w:pPr>
        <w:widowControl/>
        <w:spacing w:line="360" w:lineRule="auto"/>
        <w:jc w:val="left"/>
        <w:rPr>
          <w:rFonts w:hint="eastAsia" w:ascii="宋体" w:hAnsi="宋体"/>
        </w:rPr>
      </w:pPr>
      <w:r>
        <w:rPr>
          <w:rFonts w:hint="eastAsia" w:ascii="宋体" w:hAnsi="宋体"/>
        </w:rPr>
        <w:t>为提高茂名市人民医院规培学员</w:t>
      </w:r>
      <w:r>
        <w:rPr>
          <w:rFonts w:hint="eastAsia" w:ascii="宋体" w:hAnsi="宋体"/>
          <w:lang w:eastAsia="zh-CN"/>
        </w:rPr>
        <w:t>2024年</w:t>
      </w:r>
      <w:r>
        <w:rPr>
          <w:rFonts w:hint="eastAsia" w:ascii="宋体" w:hAnsi="宋体"/>
        </w:rPr>
        <w:t>参加临床执业医师资格考试通过率，提高医院服务水平，经甲乙双方协商达成以下合作培训方案。</w:t>
      </w:r>
    </w:p>
    <w:p>
      <w:pPr>
        <w:widowControl/>
        <w:spacing w:line="360" w:lineRule="auto"/>
        <w:jc w:val="left"/>
        <w:rPr>
          <w:rFonts w:hint="eastAsia" w:ascii="宋体" w:hAnsi="宋体"/>
        </w:rPr>
      </w:pPr>
    </w:p>
    <w:p>
      <w:pPr>
        <w:widowControl/>
        <w:spacing w:line="360" w:lineRule="auto"/>
        <w:jc w:val="left"/>
        <w:rPr>
          <w:rFonts w:hint="eastAsia" w:ascii="宋体" w:hAnsi="宋体"/>
        </w:rPr>
      </w:pPr>
      <w:r>
        <w:rPr>
          <w:rFonts w:hint="eastAsia" w:ascii="宋体" w:hAnsi="宋体"/>
        </w:rPr>
        <w:t>第一章 合同价格</w:t>
      </w:r>
    </w:p>
    <w:p>
      <w:pPr>
        <w:widowControl/>
        <w:spacing w:line="360" w:lineRule="auto"/>
        <w:jc w:val="left"/>
        <w:rPr>
          <w:rFonts w:hint="eastAsia" w:ascii="宋体" w:hAnsi="宋体"/>
        </w:rPr>
      </w:pPr>
      <w:r>
        <w:rPr>
          <w:rFonts w:hint="eastAsia" w:ascii="宋体" w:hAnsi="宋体"/>
        </w:rPr>
        <w:t>本合同总额人民币（大写）</w:t>
      </w:r>
      <w:r>
        <w:rPr>
          <w:rFonts w:hint="eastAsia" w:ascii="宋体" w:hAnsi="宋体"/>
          <w:lang w:val="en-US" w:eastAsia="zh-CN"/>
        </w:rPr>
        <w:t xml:space="preserve">    </w:t>
      </w:r>
      <w:r>
        <w:rPr>
          <w:rFonts w:hint="eastAsia" w:ascii="宋体" w:hAnsi="宋体"/>
        </w:rPr>
        <w:t>元整即（小写）</w:t>
      </w:r>
      <w:r>
        <w:rPr>
          <w:rFonts w:ascii="Arial" w:hAnsi="Arial" w:eastAsia="Arial" w:cs="Arial"/>
          <w:i w:val="0"/>
          <w:iCs w:val="0"/>
          <w:caps w:val="0"/>
          <w:color w:val="333333"/>
          <w:spacing w:val="0"/>
          <w:sz w:val="21"/>
          <w:szCs w:val="21"/>
          <w:shd w:val="clear" w:fill="FFFFFF"/>
        </w:rPr>
        <w:t>￥</w:t>
      </w:r>
      <w:r>
        <w:rPr>
          <w:rFonts w:hint="eastAsia" w:ascii="宋体" w:hAnsi="宋体"/>
          <w:lang w:val="en-US" w:eastAsia="zh-CN"/>
        </w:rPr>
        <w:t xml:space="preserve">   </w:t>
      </w:r>
      <w:r>
        <w:rPr>
          <w:rFonts w:hint="eastAsia" w:ascii="宋体" w:hAnsi="宋体"/>
        </w:rPr>
        <w:t>，包括服务期限的培训费、差旅费、各项税费等一切费用，甲方不需要为实现本合同项下的全部权益向乙方或任何第三方支付其他任何款项。</w:t>
      </w:r>
    </w:p>
    <w:p>
      <w:pPr>
        <w:widowControl/>
        <w:spacing w:line="360" w:lineRule="auto"/>
        <w:jc w:val="left"/>
        <w:rPr>
          <w:rFonts w:hint="eastAsia" w:ascii="宋体" w:hAnsi="宋体"/>
        </w:rPr>
      </w:pPr>
    </w:p>
    <w:p>
      <w:pPr>
        <w:widowControl/>
        <w:spacing w:line="360" w:lineRule="auto"/>
        <w:jc w:val="left"/>
        <w:rPr>
          <w:rFonts w:hint="eastAsia" w:ascii="宋体" w:hAnsi="宋体"/>
        </w:rPr>
      </w:pPr>
      <w:r>
        <w:rPr>
          <w:rFonts w:hint="eastAsia" w:ascii="宋体" w:hAnsi="宋体"/>
        </w:rPr>
        <w:t>第二章 付款方式</w:t>
      </w:r>
    </w:p>
    <w:p>
      <w:pPr>
        <w:widowControl/>
        <w:spacing w:line="360" w:lineRule="auto"/>
        <w:jc w:val="left"/>
        <w:rPr>
          <w:rFonts w:hint="eastAsia" w:ascii="宋体" w:hAnsi="宋体"/>
        </w:rPr>
      </w:pPr>
      <w:r>
        <w:rPr>
          <w:rFonts w:hint="eastAsia" w:ascii="宋体" w:hAnsi="宋体"/>
        </w:rPr>
        <w:t>1、甲方分两期向乙方付款：</w:t>
      </w:r>
    </w:p>
    <w:p>
      <w:pPr>
        <w:widowControl/>
        <w:spacing w:line="360" w:lineRule="auto"/>
        <w:jc w:val="left"/>
        <w:rPr>
          <w:rFonts w:hint="eastAsia" w:ascii="宋体" w:hAnsi="宋体"/>
        </w:rPr>
      </w:pPr>
      <w:r>
        <w:rPr>
          <w:rFonts w:hint="eastAsia" w:ascii="宋体" w:hAnsi="宋体"/>
        </w:rPr>
        <w:t>（1）第一期付款：合同签订后，甲方收到乙方开具的有效等额发票后，在60个自然日内支付合同总价的80%，即人民币（大写）</w:t>
      </w:r>
      <w:r>
        <w:rPr>
          <w:rFonts w:hint="eastAsia" w:ascii="宋体" w:hAnsi="宋体"/>
          <w:u w:val="single"/>
          <w:lang w:val="en-US" w:eastAsia="zh-CN"/>
        </w:rPr>
        <w:t xml:space="preserve">   </w:t>
      </w:r>
      <w:r>
        <w:rPr>
          <w:rFonts w:hint="eastAsia" w:ascii="宋体" w:hAnsi="宋体"/>
        </w:rPr>
        <w:t>元整，（小写）</w:t>
      </w:r>
      <w:r>
        <w:rPr>
          <w:rFonts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。乙方在收到款项的7个工作日内应完成所有课程权限开通，15个工作日内完成图书发放。</w:t>
      </w:r>
    </w:p>
    <w:p>
      <w:pPr>
        <w:widowControl/>
        <w:spacing w:line="360" w:lineRule="auto"/>
        <w:jc w:val="left"/>
        <w:rPr>
          <w:rFonts w:hint="eastAsia" w:ascii="宋体" w:hAnsi="宋体"/>
        </w:rPr>
      </w:pPr>
      <w:r>
        <w:rPr>
          <w:rFonts w:hint="eastAsia" w:ascii="宋体" w:hAnsi="宋体"/>
        </w:rPr>
        <w:t>（2）第二期付款：</w:t>
      </w:r>
      <w:r>
        <w:rPr>
          <w:rFonts w:hint="eastAsia" w:ascii="宋体" w:hAnsi="宋体"/>
          <w:lang w:eastAsia="zh-CN"/>
        </w:rPr>
        <w:t>2024年</w:t>
      </w:r>
      <w:r>
        <w:rPr>
          <w:rFonts w:hint="eastAsia" w:ascii="宋体" w:hAnsi="宋体"/>
        </w:rPr>
        <w:t>甲方参培学员首次临床执业医师资格考试通过率达到8</w:t>
      </w:r>
      <w:r>
        <w:rPr>
          <w:rFonts w:hint="eastAsia" w:ascii="宋体" w:hAnsi="宋体"/>
          <w:lang w:val="en-US" w:eastAsia="zh-CN"/>
        </w:rPr>
        <w:t>2</w:t>
      </w:r>
      <w:r>
        <w:rPr>
          <w:rFonts w:hint="eastAsia" w:ascii="宋体" w:hAnsi="宋体"/>
        </w:rPr>
        <w:t>%或高于</w:t>
      </w:r>
      <w:r>
        <w:rPr>
          <w:rFonts w:hint="eastAsia" w:ascii="宋体" w:hAnsi="宋体"/>
          <w:lang w:eastAsia="zh-CN"/>
        </w:rPr>
        <w:t>2024年</w:t>
      </w:r>
      <w:r>
        <w:rPr>
          <w:rFonts w:hint="eastAsia" w:ascii="宋体" w:hAnsi="宋体"/>
        </w:rPr>
        <w:t>广东省住培医师首次临床执业医师资格考试平均通过率。满足上述条件后，甲方收到乙方开具的有效等额发票经审核无误后60个自然日内支付合同总价的20%，即（大写）</w:t>
      </w:r>
      <w:r>
        <w:rPr>
          <w:rFonts w:hint="eastAsia" w:ascii="宋体" w:hAnsi="宋体"/>
          <w:u w:val="single"/>
          <w:lang w:val="en-US" w:eastAsia="zh-CN"/>
        </w:rPr>
        <w:t xml:space="preserve">     </w:t>
      </w:r>
      <w:r>
        <w:rPr>
          <w:rFonts w:hint="eastAsia" w:ascii="宋体" w:hAnsi="宋体"/>
        </w:rPr>
        <w:t>元整，（小写）</w:t>
      </w:r>
      <w:r>
        <w:rPr>
          <w:rFonts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w:t>
      </w:r>
    </w:p>
    <w:p>
      <w:pPr>
        <w:widowControl/>
        <w:spacing w:line="360" w:lineRule="auto"/>
        <w:jc w:val="left"/>
        <w:rPr>
          <w:rFonts w:hint="eastAsia" w:ascii="宋体" w:hAnsi="宋体"/>
        </w:rPr>
      </w:pPr>
      <w:r>
        <w:rPr>
          <w:rFonts w:hint="eastAsia" w:ascii="宋体" w:hAnsi="宋体"/>
        </w:rPr>
        <w:t>若</w:t>
      </w:r>
      <w:r>
        <w:rPr>
          <w:rFonts w:hint="eastAsia" w:ascii="宋体" w:hAnsi="宋体"/>
          <w:lang w:eastAsia="zh-CN"/>
        </w:rPr>
        <w:t>2024年</w:t>
      </w:r>
      <w:r>
        <w:rPr>
          <w:rFonts w:hint="eastAsia" w:ascii="宋体" w:hAnsi="宋体"/>
        </w:rPr>
        <w:t>甲方参培学员首次临床执业医师资格考试通过率低于8</w:t>
      </w:r>
      <w:r>
        <w:rPr>
          <w:rFonts w:hint="eastAsia" w:ascii="宋体" w:hAnsi="宋体"/>
          <w:lang w:val="en-US" w:eastAsia="zh-CN"/>
        </w:rPr>
        <w:t>2</w:t>
      </w:r>
      <w:r>
        <w:rPr>
          <w:rFonts w:hint="eastAsia" w:ascii="宋体" w:hAnsi="宋体"/>
        </w:rPr>
        <w:t>%或低于</w:t>
      </w:r>
      <w:r>
        <w:rPr>
          <w:rFonts w:hint="eastAsia" w:ascii="宋体" w:hAnsi="宋体"/>
          <w:lang w:eastAsia="zh-CN"/>
        </w:rPr>
        <w:t>2024年</w:t>
      </w:r>
      <w:r>
        <w:rPr>
          <w:rFonts w:hint="eastAsia" w:ascii="宋体" w:hAnsi="宋体"/>
        </w:rPr>
        <w:t>广东省住培医师首次临床执业医师资格考试平均通过率，则扣取合同总价的1</w:t>
      </w:r>
      <w:r>
        <w:rPr>
          <w:rFonts w:hint="eastAsia" w:ascii="宋体" w:hAnsi="宋体"/>
          <w:lang w:val="en-US" w:eastAsia="zh-CN"/>
        </w:rPr>
        <w:t>0</w:t>
      </w:r>
      <w:r>
        <w:rPr>
          <w:rFonts w:hint="eastAsia" w:ascii="宋体" w:hAnsi="宋体"/>
        </w:rPr>
        <w:t>%的费用，即（大写）</w:t>
      </w:r>
      <w:r>
        <w:rPr>
          <w:rFonts w:hint="eastAsia" w:ascii="宋体" w:hAnsi="宋体"/>
          <w:u w:val="single"/>
          <w:lang w:val="en-US" w:eastAsia="zh-CN"/>
        </w:rPr>
        <w:t xml:space="preserve">    </w:t>
      </w:r>
      <w:r>
        <w:rPr>
          <w:rFonts w:hint="eastAsia" w:ascii="宋体" w:hAnsi="宋体"/>
        </w:rPr>
        <w:t>元整，（小写）</w:t>
      </w:r>
      <w:r>
        <w:rPr>
          <w:rFonts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，剩余的</w:t>
      </w:r>
      <w:r>
        <w:rPr>
          <w:rFonts w:hint="eastAsia" w:ascii="宋体" w:hAnsi="宋体"/>
          <w:u w:val="single"/>
          <w:lang w:val="en-US" w:eastAsia="zh-CN"/>
        </w:rPr>
        <w:t xml:space="preserve">    </w:t>
      </w:r>
      <w:r>
        <w:rPr>
          <w:rFonts w:hint="eastAsia" w:ascii="宋体" w:hAnsi="宋体"/>
        </w:rPr>
        <w:t>元在甲方收到乙方开具的有效等额发票后60个自然日内内支付。</w:t>
      </w:r>
    </w:p>
    <w:p>
      <w:pPr>
        <w:widowControl/>
        <w:spacing w:line="360" w:lineRule="auto"/>
        <w:jc w:val="left"/>
        <w:rPr>
          <w:rFonts w:hint="eastAsia" w:ascii="宋体" w:hAnsi="宋体"/>
        </w:rPr>
      </w:pPr>
      <w:r>
        <w:rPr>
          <w:rFonts w:hint="eastAsia" w:ascii="宋体" w:hAnsi="宋体"/>
        </w:rPr>
        <w:t>2、甲方应向乙方指定的如下账号付款：</w:t>
      </w:r>
    </w:p>
    <w:p>
      <w:pPr>
        <w:widowControl/>
        <w:spacing w:line="360" w:lineRule="auto"/>
        <w:jc w:val="left"/>
        <w:rPr>
          <w:rFonts w:hint="eastAsia" w:ascii="宋体" w:hAnsi="宋体"/>
        </w:rPr>
      </w:pPr>
      <w:r>
        <w:rPr>
          <w:rFonts w:hint="eastAsia" w:ascii="宋体" w:hAnsi="宋体"/>
        </w:rPr>
        <w:t>账户名：</w:t>
      </w:r>
    </w:p>
    <w:p>
      <w:pPr>
        <w:widowControl/>
        <w:spacing w:line="360" w:lineRule="auto"/>
        <w:jc w:val="left"/>
        <w:rPr>
          <w:rFonts w:hint="eastAsia" w:ascii="宋体" w:hAnsi="宋体"/>
        </w:rPr>
      </w:pPr>
      <w:r>
        <w:rPr>
          <w:rFonts w:hint="eastAsia" w:ascii="宋体" w:hAnsi="宋体"/>
        </w:rPr>
        <w:t>账号：</w:t>
      </w:r>
    </w:p>
    <w:p>
      <w:pPr>
        <w:widowControl/>
        <w:spacing w:line="360" w:lineRule="auto"/>
        <w:jc w:val="left"/>
        <w:rPr>
          <w:rFonts w:hint="eastAsia" w:ascii="宋体" w:hAnsi="宋体"/>
        </w:rPr>
      </w:pPr>
      <w:r>
        <w:rPr>
          <w:rFonts w:hint="eastAsia" w:ascii="宋体" w:hAnsi="宋体"/>
        </w:rPr>
        <w:t>开户行地址：</w:t>
      </w:r>
    </w:p>
    <w:p>
      <w:pPr>
        <w:widowControl/>
        <w:spacing w:line="360" w:lineRule="auto"/>
        <w:jc w:val="left"/>
        <w:rPr>
          <w:rFonts w:hint="eastAsia" w:ascii="宋体" w:hAnsi="宋体"/>
        </w:rPr>
      </w:pPr>
    </w:p>
    <w:p>
      <w:pPr>
        <w:widowControl/>
        <w:spacing w:line="360" w:lineRule="auto"/>
        <w:jc w:val="left"/>
        <w:rPr>
          <w:rFonts w:hint="eastAsia" w:ascii="宋体" w:hAnsi="宋体"/>
        </w:rPr>
      </w:pPr>
      <w:r>
        <w:rPr>
          <w:rFonts w:hint="eastAsia" w:ascii="宋体" w:hAnsi="宋体"/>
        </w:rPr>
        <w:t>第三章 甲方的权利与义务</w:t>
      </w:r>
    </w:p>
    <w:p>
      <w:pPr>
        <w:widowControl/>
        <w:spacing w:line="360" w:lineRule="auto"/>
        <w:jc w:val="left"/>
        <w:rPr>
          <w:rFonts w:hint="eastAsia" w:ascii="宋体" w:hAnsi="宋体"/>
        </w:rPr>
      </w:pPr>
      <w:r>
        <w:rPr>
          <w:rFonts w:hint="eastAsia" w:ascii="宋体" w:hAnsi="宋体"/>
        </w:rPr>
        <w:t>1、如涉及线下面授教学，甲方须向乙方提供临床专业教学场地及必要的教学设施，确保甲方参培学员能按照课程计划全程学习，同时甲方提供个人信息、</w:t>
      </w:r>
      <w:r>
        <w:rPr>
          <w:rFonts w:hint="eastAsia" w:ascii="宋体" w:hAnsi="宋体"/>
          <w:lang w:eastAsia="zh-CN"/>
        </w:rPr>
        <w:t>2024年</w:t>
      </w:r>
      <w:r>
        <w:rPr>
          <w:rFonts w:hint="eastAsia" w:ascii="宋体" w:hAnsi="宋体"/>
        </w:rPr>
        <w:t xml:space="preserve">准考证号等相关资料，并保证资料真实有效。 </w:t>
      </w:r>
    </w:p>
    <w:p>
      <w:pPr>
        <w:widowControl/>
        <w:spacing w:line="360" w:lineRule="auto"/>
        <w:jc w:val="left"/>
        <w:rPr>
          <w:rFonts w:hint="eastAsia" w:ascii="宋体" w:hAnsi="宋体"/>
        </w:rPr>
      </w:pPr>
      <w:r>
        <w:rPr>
          <w:rFonts w:hint="eastAsia" w:ascii="宋体" w:hAnsi="宋体"/>
        </w:rPr>
        <w:t>2、甲方向乙方提交的资料必须保证学员信息真实性和合法性，并确保学员按时学习。</w:t>
      </w:r>
    </w:p>
    <w:p>
      <w:pPr>
        <w:widowControl/>
        <w:spacing w:line="360" w:lineRule="auto"/>
        <w:jc w:val="left"/>
        <w:rPr>
          <w:rFonts w:hint="eastAsia" w:ascii="宋体" w:hAnsi="宋体"/>
        </w:rPr>
      </w:pPr>
      <w:r>
        <w:rPr>
          <w:rFonts w:hint="eastAsia" w:ascii="宋体" w:hAnsi="宋体"/>
        </w:rPr>
        <w:t>3、在教学过程中，甲方有权提出与学习有关的建议、有权全程监督。甲方须遵守双方商定的整体教学安排，服从统一教学管理。甲方参培学员面授课程不得缺课、迟到、早退面授课程累计不得超过一半的面授课程（含一半），否则相关人员的考试成绩不得作为计算通过率的依据。</w:t>
      </w:r>
    </w:p>
    <w:p>
      <w:pPr>
        <w:widowControl/>
        <w:spacing w:line="360" w:lineRule="auto"/>
        <w:jc w:val="left"/>
        <w:rPr>
          <w:rFonts w:hint="eastAsia" w:ascii="宋体" w:hAnsi="宋体"/>
        </w:rPr>
      </w:pPr>
      <w:r>
        <w:rPr>
          <w:rFonts w:hint="eastAsia" w:ascii="宋体" w:hAnsi="宋体"/>
        </w:rPr>
        <w:t xml:space="preserve">4、甲方参培学员必须具备参加 </w:t>
      </w:r>
      <w:r>
        <w:rPr>
          <w:rFonts w:hint="eastAsia" w:ascii="宋体" w:hAnsi="宋体"/>
          <w:lang w:eastAsia="zh-CN"/>
        </w:rPr>
        <w:t>2024年</w:t>
      </w:r>
      <w:r>
        <w:rPr>
          <w:rFonts w:hint="eastAsia" w:ascii="宋体" w:hAnsi="宋体"/>
        </w:rPr>
        <w:t>临床执业医师考试资格。甲方参培学员在</w:t>
      </w:r>
      <w:r>
        <w:rPr>
          <w:rFonts w:hint="eastAsia" w:ascii="宋体" w:hAnsi="宋体"/>
          <w:lang w:eastAsia="zh-CN"/>
        </w:rPr>
        <w:t>2024年</w:t>
      </w:r>
      <w:r>
        <w:rPr>
          <w:rFonts w:hint="eastAsia" w:ascii="宋体" w:hAnsi="宋体"/>
        </w:rPr>
        <w:t xml:space="preserve">的考试中不得缺考作弊 ，每卷成绩不得为零分，否则不参与成绩通过率考核。 </w:t>
      </w:r>
    </w:p>
    <w:p>
      <w:pPr>
        <w:widowControl/>
        <w:spacing w:line="360" w:lineRule="auto"/>
        <w:jc w:val="left"/>
        <w:rPr>
          <w:rFonts w:hint="eastAsia" w:ascii="宋体" w:hAnsi="宋体"/>
        </w:rPr>
      </w:pPr>
      <w:r>
        <w:rPr>
          <w:rFonts w:hint="eastAsia" w:ascii="宋体" w:hAnsi="宋体"/>
        </w:rPr>
        <w:t>5、甲方对乙方的教学计划、内部资料、各类试题、考试信息等负有保密义务。</w:t>
      </w:r>
    </w:p>
    <w:p>
      <w:pPr>
        <w:widowControl/>
        <w:spacing w:line="360" w:lineRule="auto"/>
        <w:jc w:val="left"/>
        <w:rPr>
          <w:rFonts w:hint="eastAsia" w:ascii="宋体" w:hAnsi="宋体"/>
        </w:rPr>
      </w:pPr>
      <w:r>
        <w:rPr>
          <w:rFonts w:hint="eastAsia" w:ascii="宋体" w:hAnsi="宋体"/>
        </w:rPr>
        <w:t>6、甲方参培学员在培训期间应遵守乙方制定的各项学习管理制度，服从乙方工作人员的日常学习管理。甲方学员违反上述义务导致在参加乙方组织的正常学习、课外活动等过程中发生人身危险的，乙方不承担责任。</w:t>
      </w:r>
    </w:p>
    <w:p>
      <w:pPr>
        <w:widowControl/>
        <w:spacing w:line="360" w:lineRule="auto"/>
        <w:jc w:val="left"/>
        <w:rPr>
          <w:rFonts w:hint="eastAsia" w:ascii="宋体" w:hAnsi="宋体"/>
        </w:rPr>
      </w:pPr>
    </w:p>
    <w:p>
      <w:pPr>
        <w:widowControl/>
        <w:spacing w:line="360" w:lineRule="auto"/>
        <w:jc w:val="left"/>
        <w:rPr>
          <w:rFonts w:hint="eastAsia" w:ascii="宋体" w:hAnsi="宋体"/>
        </w:rPr>
      </w:pPr>
      <w:r>
        <w:rPr>
          <w:rFonts w:hint="eastAsia" w:ascii="宋体" w:hAnsi="宋体"/>
        </w:rPr>
        <w:t>第四章 乙方的权利与义务</w:t>
      </w:r>
    </w:p>
    <w:p>
      <w:pPr>
        <w:widowControl/>
        <w:spacing w:line="360" w:lineRule="auto"/>
        <w:jc w:val="left"/>
        <w:rPr>
          <w:rFonts w:hint="eastAsia" w:ascii="宋体" w:hAnsi="宋体"/>
        </w:rPr>
      </w:pPr>
      <w:r>
        <w:rPr>
          <w:rFonts w:hint="eastAsia" w:ascii="宋体" w:hAnsi="宋体"/>
        </w:rPr>
        <w:t xml:space="preserve">1、已方根据科学合理的复习方案安排教学计划。乙方保证教学计划顺利进行，在教学进程中，如确有必要进行课程调整，须提前通知甲方。 </w:t>
      </w:r>
    </w:p>
    <w:p>
      <w:pPr>
        <w:widowControl/>
        <w:spacing w:line="360" w:lineRule="auto"/>
        <w:jc w:val="left"/>
        <w:rPr>
          <w:rFonts w:hint="eastAsia" w:ascii="宋体" w:hAnsi="宋体"/>
        </w:rPr>
      </w:pPr>
      <w:r>
        <w:rPr>
          <w:rFonts w:hint="eastAsia" w:ascii="宋体" w:hAnsi="宋体"/>
        </w:rPr>
        <w:t xml:space="preserve">2、乙方在开课后不得以任何借口向甲方收取学费以外的其它费用。 </w:t>
      </w:r>
    </w:p>
    <w:p>
      <w:pPr>
        <w:widowControl/>
        <w:spacing w:line="360" w:lineRule="auto"/>
        <w:jc w:val="left"/>
        <w:rPr>
          <w:rFonts w:hint="eastAsia" w:ascii="宋体" w:hAnsi="宋体"/>
        </w:rPr>
      </w:pPr>
      <w:r>
        <w:rPr>
          <w:rFonts w:hint="eastAsia" w:ascii="宋体" w:hAnsi="宋体"/>
        </w:rPr>
        <w:t>3、乙方须向甲方提供全程优质服务（服务内容详见第五章）。</w:t>
      </w:r>
    </w:p>
    <w:p>
      <w:pPr>
        <w:widowControl/>
        <w:spacing w:line="360" w:lineRule="auto"/>
        <w:jc w:val="left"/>
        <w:rPr>
          <w:rFonts w:hint="eastAsia" w:ascii="宋体" w:hAnsi="宋体"/>
        </w:rPr>
      </w:pPr>
      <w:r>
        <w:rPr>
          <w:rFonts w:hint="eastAsia" w:ascii="宋体" w:hAnsi="宋体"/>
        </w:rPr>
        <w:t>4、乙方有权根据本协议中甲方所填写的个人资料进行成绩查询工作。</w:t>
      </w:r>
    </w:p>
    <w:p>
      <w:pPr>
        <w:widowControl/>
        <w:spacing w:line="360" w:lineRule="auto"/>
        <w:jc w:val="left"/>
        <w:rPr>
          <w:rFonts w:hint="eastAsia" w:ascii="宋体" w:hAnsi="宋体"/>
        </w:rPr>
      </w:pPr>
      <w:r>
        <w:rPr>
          <w:rFonts w:hint="eastAsia" w:ascii="宋体" w:hAnsi="宋体"/>
        </w:rPr>
        <w:t>5、乙方对获取的甲方所有信息均负有保密义务，未经甲方允许，不得以任何方式公开、转让或挪用在第三方。</w:t>
      </w:r>
    </w:p>
    <w:p>
      <w:pPr>
        <w:widowControl/>
        <w:spacing w:line="360" w:lineRule="auto"/>
        <w:jc w:val="left"/>
        <w:rPr>
          <w:rFonts w:hint="eastAsia" w:ascii="宋体" w:hAnsi="宋体"/>
        </w:rPr>
      </w:pPr>
      <w:r>
        <w:rPr>
          <w:rFonts w:hint="eastAsia" w:ascii="宋体" w:hAnsi="宋体"/>
        </w:rPr>
        <w:t>6、乙方需严格按照培训合作的执行方案按节点提供教学服务。</w:t>
      </w:r>
    </w:p>
    <w:p>
      <w:pPr>
        <w:widowControl/>
        <w:spacing w:line="360" w:lineRule="auto"/>
        <w:jc w:val="left"/>
        <w:rPr>
          <w:rFonts w:hint="eastAsia" w:ascii="宋体" w:hAnsi="宋体"/>
        </w:rPr>
      </w:pPr>
      <w:r>
        <w:rPr>
          <w:rFonts w:hint="eastAsia" w:ascii="宋体" w:hAnsi="宋体"/>
        </w:rPr>
        <w:t>第五章 乙方提供课程服务</w:t>
      </w:r>
    </w:p>
    <w:p>
      <w:pPr>
        <w:widowControl/>
        <w:spacing w:line="360" w:lineRule="auto"/>
        <w:jc w:val="left"/>
        <w:rPr>
          <w:rFonts w:hint="eastAsia" w:ascii="宋体" w:hAnsi="宋体"/>
        </w:rPr>
      </w:pPr>
      <w:r>
        <w:rPr>
          <w:rFonts w:hint="eastAsia" w:ascii="宋体" w:hAnsi="宋体"/>
        </w:rPr>
        <w:t>乙方提供课程服务内容具体如下：</w:t>
      </w:r>
    </w:p>
    <w:p>
      <w:pPr>
        <w:widowControl/>
        <w:spacing w:line="360" w:lineRule="auto"/>
        <w:jc w:val="left"/>
        <w:rPr>
          <w:rFonts w:hint="eastAsia" w:ascii="宋体" w:hAnsi="宋体"/>
        </w:rPr>
      </w:pPr>
      <w:r>
        <w:rPr>
          <w:rFonts w:hint="eastAsia" w:ascii="宋体" w:hAnsi="宋体"/>
        </w:rPr>
        <w:t>1、服务清单：</w:t>
      </w:r>
    </w:p>
    <w:p>
      <w:pPr>
        <w:widowControl/>
        <w:spacing w:line="360" w:lineRule="auto"/>
        <w:jc w:val="left"/>
        <w:rPr>
          <w:rFonts w:hint="eastAsia" w:ascii="宋体" w:hAnsi="宋体"/>
          <w:lang w:eastAsia="zh-CN"/>
        </w:rPr>
      </w:pPr>
      <w:r>
        <w:rPr>
          <w:rFonts w:hint="eastAsia" w:ascii="宋体" w:hAnsi="宋体"/>
          <w:lang w:eastAsia="zh-CN"/>
        </w:rPr>
        <w:t>（自拟）</w:t>
      </w:r>
    </w:p>
    <w:p>
      <w:pPr>
        <w:widowControl/>
        <w:spacing w:line="360" w:lineRule="auto"/>
        <w:jc w:val="left"/>
        <w:rPr>
          <w:rFonts w:hint="eastAsia" w:ascii="宋体" w:hAnsi="宋体"/>
        </w:rPr>
      </w:pPr>
      <w:r>
        <w:rPr>
          <w:rFonts w:hint="eastAsia" w:ascii="宋体" w:hAnsi="宋体"/>
          <w:lang w:val="en-US" w:eastAsia="zh-CN"/>
        </w:rPr>
        <w:t>2</w:t>
      </w:r>
      <w:r>
        <w:rPr>
          <w:rFonts w:hint="eastAsia" w:ascii="宋体" w:hAnsi="宋体"/>
        </w:rPr>
        <w:t>、服务明细：</w:t>
      </w:r>
    </w:p>
    <w:p>
      <w:pPr>
        <w:widowControl/>
        <w:spacing w:line="360" w:lineRule="auto"/>
        <w:jc w:val="left"/>
        <w:rPr>
          <w:rFonts w:hint="eastAsia" w:ascii="宋体" w:hAnsi="宋体" w:eastAsia="宋体"/>
          <w:lang w:eastAsia="zh-CN"/>
        </w:rPr>
      </w:pPr>
      <w:r>
        <w:rPr>
          <w:rFonts w:hint="eastAsia" w:ascii="宋体" w:hAnsi="宋体"/>
          <w:lang w:eastAsia="zh-CN"/>
        </w:rPr>
        <w:t>（自拟）</w:t>
      </w:r>
    </w:p>
    <w:p>
      <w:pPr>
        <w:widowControl/>
        <w:spacing w:line="360" w:lineRule="auto"/>
        <w:jc w:val="left"/>
        <w:rPr>
          <w:rFonts w:hint="eastAsia" w:ascii="宋体" w:hAnsi="宋体"/>
        </w:rPr>
      </w:pPr>
      <w:r>
        <w:rPr>
          <w:rFonts w:hint="eastAsia" w:ascii="宋体" w:hAnsi="宋体"/>
        </w:rPr>
        <w:t>第六章 通过率保障</w:t>
      </w:r>
    </w:p>
    <w:p>
      <w:pPr>
        <w:widowControl/>
        <w:spacing w:line="360" w:lineRule="auto"/>
        <w:jc w:val="left"/>
        <w:rPr>
          <w:rFonts w:hint="eastAsia" w:ascii="宋体" w:hAnsi="宋体"/>
        </w:rPr>
      </w:pPr>
      <w:r>
        <w:rPr>
          <w:rFonts w:hint="eastAsia" w:ascii="宋体" w:hAnsi="宋体"/>
        </w:rPr>
        <w:t>1、甲方参培学员</w:t>
      </w:r>
      <w:r>
        <w:rPr>
          <w:rFonts w:hint="eastAsia" w:ascii="宋体" w:hAnsi="宋体"/>
          <w:lang w:eastAsia="zh-CN"/>
        </w:rPr>
        <w:t>2024年</w:t>
      </w:r>
      <w:r>
        <w:rPr>
          <w:rFonts w:hint="eastAsia" w:ascii="宋体" w:hAnsi="宋体"/>
        </w:rPr>
        <w:t>首次临床执业医师资格考试通过率高于</w:t>
      </w:r>
      <w:r>
        <w:rPr>
          <w:rFonts w:hint="eastAsia" w:ascii="宋体" w:hAnsi="宋体"/>
          <w:lang w:eastAsia="zh-CN"/>
        </w:rPr>
        <w:t>2024年</w:t>
      </w:r>
      <w:r>
        <w:rPr>
          <w:rFonts w:hint="eastAsia" w:ascii="宋体" w:hAnsi="宋体"/>
        </w:rPr>
        <w:t>广东省住培医师首次临床执业医师资格考试平均通过率；如有一试未通过，乙方免费开通网络课程直到</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二试结束。</w:t>
      </w:r>
    </w:p>
    <w:p>
      <w:pPr>
        <w:widowControl/>
        <w:spacing w:line="360" w:lineRule="auto"/>
        <w:jc w:val="left"/>
        <w:rPr>
          <w:rFonts w:hint="eastAsia" w:ascii="宋体" w:hAnsi="宋体"/>
        </w:rPr>
      </w:pPr>
      <w:r>
        <w:rPr>
          <w:rFonts w:hint="eastAsia" w:ascii="宋体" w:hAnsi="宋体"/>
        </w:rPr>
        <w:t>2、通过率教辅管理</w:t>
      </w:r>
    </w:p>
    <w:p>
      <w:pPr>
        <w:widowControl/>
        <w:spacing w:line="360" w:lineRule="auto"/>
        <w:jc w:val="left"/>
        <w:rPr>
          <w:rFonts w:hint="eastAsia" w:ascii="宋体" w:hAnsi="宋体"/>
        </w:rPr>
      </w:pPr>
      <w:r>
        <w:rPr>
          <w:rFonts w:hint="eastAsia" w:ascii="宋体" w:hAnsi="宋体"/>
        </w:rPr>
        <w:t>（1）基础视频学习</w:t>
      </w:r>
    </w:p>
    <w:p>
      <w:pPr>
        <w:widowControl/>
        <w:spacing w:line="360" w:lineRule="auto"/>
        <w:jc w:val="left"/>
        <w:rPr>
          <w:rFonts w:hint="eastAsia" w:ascii="宋体" w:hAnsi="宋体"/>
        </w:rPr>
      </w:pPr>
      <w:r>
        <w:rPr>
          <w:rFonts w:hint="eastAsia" w:ascii="宋体" w:hAnsi="宋体"/>
        </w:rPr>
        <w:t>视频课程要求所有甲方参培学员不得低于2轮学习，后台系统自动统计学员到课率、看课率；</w:t>
      </w:r>
    </w:p>
    <w:p>
      <w:pPr>
        <w:widowControl/>
        <w:spacing w:line="360" w:lineRule="auto"/>
        <w:jc w:val="left"/>
        <w:rPr>
          <w:rFonts w:hint="eastAsia" w:ascii="宋体" w:hAnsi="宋体"/>
        </w:rPr>
      </w:pPr>
      <w:r>
        <w:rPr>
          <w:rFonts w:hint="eastAsia" w:ascii="宋体" w:hAnsi="宋体"/>
        </w:rPr>
        <w:t>（2）历年优质真题解析课</w:t>
      </w:r>
    </w:p>
    <w:p>
      <w:pPr>
        <w:widowControl/>
        <w:spacing w:line="360" w:lineRule="auto"/>
        <w:jc w:val="left"/>
        <w:rPr>
          <w:rFonts w:hint="eastAsia" w:ascii="宋体" w:hAnsi="宋体"/>
        </w:rPr>
      </w:pPr>
      <w:r>
        <w:rPr>
          <w:rFonts w:hint="eastAsia" w:ascii="宋体" w:hAnsi="宋体"/>
        </w:rPr>
        <w:t>视频课程要求所有甲方参培学员不得低于1轮学习，后台系统自动统计学员到课率、看课率；</w:t>
      </w:r>
    </w:p>
    <w:p>
      <w:pPr>
        <w:widowControl/>
        <w:spacing w:line="360" w:lineRule="auto"/>
        <w:jc w:val="left"/>
        <w:rPr>
          <w:rFonts w:hint="eastAsia" w:ascii="宋体" w:hAnsi="宋体"/>
        </w:rPr>
      </w:pPr>
      <w:r>
        <w:rPr>
          <w:rFonts w:hint="eastAsia" w:ascii="宋体" w:hAnsi="宋体"/>
        </w:rPr>
        <w:t>（3）题库</w:t>
      </w:r>
    </w:p>
    <w:p>
      <w:pPr>
        <w:widowControl/>
        <w:spacing w:line="360" w:lineRule="auto"/>
        <w:jc w:val="left"/>
        <w:rPr>
          <w:rFonts w:hint="eastAsia" w:ascii="宋体" w:hAnsi="宋体"/>
        </w:rPr>
      </w:pPr>
      <w:r>
        <w:rPr>
          <w:rFonts w:hint="eastAsia" w:ascii="宋体" w:hAnsi="宋体"/>
        </w:rPr>
        <w:t>甲方参培学员通过题库检测学习效果及巩固学习成果，基础阶段习题刷题临床执业医师不得低于12000道题；冲刺阶段习题临床执业医师不得低于8000道题；阶段举办的模考不得缺考；考前最后一次模考正确率不得低于80%；</w:t>
      </w:r>
    </w:p>
    <w:p>
      <w:pPr>
        <w:widowControl/>
        <w:spacing w:line="360" w:lineRule="auto"/>
        <w:jc w:val="left"/>
        <w:rPr>
          <w:rFonts w:hint="eastAsia" w:ascii="宋体" w:hAnsi="宋体"/>
        </w:rPr>
      </w:pPr>
      <w:r>
        <w:rPr>
          <w:rFonts w:hint="eastAsia" w:ascii="宋体" w:hAnsi="宋体"/>
        </w:rPr>
        <w:t>（4）甲方参培学员参与面授课程不得无故缺课、旷课，否则不计入通过率；</w:t>
      </w:r>
    </w:p>
    <w:p>
      <w:pPr>
        <w:widowControl/>
        <w:spacing w:line="360" w:lineRule="auto"/>
        <w:jc w:val="left"/>
        <w:rPr>
          <w:rFonts w:hint="eastAsia" w:ascii="宋体" w:hAnsi="宋体"/>
        </w:rPr>
      </w:pPr>
      <w:r>
        <w:rPr>
          <w:rFonts w:hint="eastAsia" w:ascii="宋体" w:hAnsi="宋体"/>
        </w:rPr>
        <w:t>（5）教辅老师：乙方安排专职教辅老师和管理人员，和甲方沟通、协调及管理督促学生学习情况。乙方针对每个学科课程结束以后进行试卷测试，全方位检测学习成果。根据个人成绩进行针对跟踪复习，配备专业教辅老师24小时答疑，以及听课笔记总结，方便学习记忆，归纳总结。</w:t>
      </w:r>
    </w:p>
    <w:p>
      <w:pPr>
        <w:widowControl/>
        <w:spacing w:line="360" w:lineRule="auto"/>
        <w:jc w:val="left"/>
        <w:rPr>
          <w:rFonts w:hint="eastAsia" w:ascii="宋体" w:hAnsi="宋体"/>
        </w:rPr>
      </w:pPr>
      <w:r>
        <w:rPr>
          <w:rFonts w:hint="eastAsia" w:ascii="宋体" w:hAnsi="宋体"/>
        </w:rPr>
        <w:t>（6）乙方负责每15-20天进行学习内容模考一次并及时向甲方沟通，如有学员成绩落后，甲方需配合，协同沟通督导学习。</w:t>
      </w:r>
    </w:p>
    <w:p>
      <w:pPr>
        <w:widowControl/>
        <w:spacing w:line="360" w:lineRule="auto"/>
        <w:jc w:val="left"/>
        <w:rPr>
          <w:rFonts w:hint="eastAsia" w:ascii="宋体" w:hAnsi="宋体"/>
        </w:rPr>
      </w:pPr>
      <w:r>
        <w:rPr>
          <w:rFonts w:hint="eastAsia" w:ascii="宋体" w:hAnsi="宋体"/>
        </w:rPr>
        <w:t>第七条 违约责任</w:t>
      </w:r>
    </w:p>
    <w:p>
      <w:pPr>
        <w:widowControl/>
        <w:spacing w:line="360" w:lineRule="auto"/>
        <w:jc w:val="left"/>
        <w:rPr>
          <w:rFonts w:hint="eastAsia" w:ascii="宋体" w:hAnsi="宋体"/>
        </w:rPr>
      </w:pPr>
      <w:r>
        <w:rPr>
          <w:rFonts w:hint="eastAsia" w:ascii="宋体" w:hAnsi="宋体"/>
        </w:rPr>
        <w:t>1、在乙方全面履行合同义务的情况下，甲方无特殊理由延迟支付相应款项的，每逾期一日，应按当期未付价款的 1% 向乙方支付违约金。</w:t>
      </w:r>
    </w:p>
    <w:p>
      <w:pPr>
        <w:widowControl/>
        <w:spacing w:line="360" w:lineRule="auto"/>
        <w:jc w:val="left"/>
        <w:rPr>
          <w:rFonts w:hint="eastAsia" w:ascii="宋体" w:hAnsi="宋体"/>
        </w:rPr>
      </w:pPr>
      <w:r>
        <w:rPr>
          <w:rFonts w:hint="eastAsia" w:ascii="宋体" w:hAnsi="宋体"/>
        </w:rPr>
        <w:t>2、合同签订后,乙方明示或以行动表示拒绝履行合同的，甲方有权单方面解除本合同，乙方应在甲方发出解除合同通知后10天内向甲方支付合同总价20%的违约金，并赔偿甲方由此遭受的全部损失。</w:t>
      </w:r>
    </w:p>
    <w:p>
      <w:pPr>
        <w:widowControl/>
        <w:spacing w:line="360" w:lineRule="auto"/>
        <w:jc w:val="left"/>
        <w:rPr>
          <w:rFonts w:hint="eastAsia" w:ascii="宋体" w:hAnsi="宋体"/>
        </w:rPr>
      </w:pPr>
    </w:p>
    <w:p>
      <w:pPr>
        <w:widowControl/>
        <w:spacing w:line="360" w:lineRule="auto"/>
        <w:jc w:val="left"/>
        <w:rPr>
          <w:rFonts w:hint="eastAsia" w:ascii="宋体" w:hAnsi="宋体"/>
        </w:rPr>
      </w:pPr>
      <w:r>
        <w:rPr>
          <w:rFonts w:hint="eastAsia" w:ascii="宋体" w:hAnsi="宋体"/>
        </w:rPr>
        <w:t>第八章 其他事项</w:t>
      </w:r>
    </w:p>
    <w:p>
      <w:pPr>
        <w:widowControl/>
        <w:spacing w:line="360" w:lineRule="auto"/>
        <w:jc w:val="left"/>
        <w:rPr>
          <w:rFonts w:hint="eastAsia" w:ascii="宋体" w:hAnsi="宋体"/>
        </w:rPr>
      </w:pPr>
      <w:r>
        <w:rPr>
          <w:rFonts w:hint="eastAsia" w:ascii="宋体" w:hAnsi="宋体"/>
        </w:rPr>
        <w:t>1、本合同自甲乙双方签字、盖章之日起生效。服务周期为一年（临床执业医师考试周期自</w:t>
      </w:r>
      <w:r>
        <w:rPr>
          <w:rFonts w:hint="eastAsia" w:ascii="宋体" w:hAnsi="宋体"/>
          <w:lang w:eastAsia="zh-CN"/>
        </w:rPr>
        <w:t>2024年</w:t>
      </w:r>
      <w:r>
        <w:rPr>
          <w:rFonts w:hint="eastAsia" w:ascii="宋体" w:hAnsi="宋体"/>
        </w:rPr>
        <w:t>3月至</w:t>
      </w:r>
      <w:r>
        <w:rPr>
          <w:rFonts w:hint="eastAsia" w:ascii="宋体" w:hAnsi="宋体"/>
          <w:lang w:eastAsia="zh-CN"/>
        </w:rPr>
        <w:t>2024年</w:t>
      </w:r>
      <w:r>
        <w:rPr>
          <w:rFonts w:hint="eastAsia" w:ascii="宋体" w:hAnsi="宋体"/>
        </w:rPr>
        <w:t>12月）</w:t>
      </w:r>
    </w:p>
    <w:p>
      <w:pPr>
        <w:widowControl/>
        <w:spacing w:line="360" w:lineRule="auto"/>
        <w:jc w:val="left"/>
        <w:rPr>
          <w:rFonts w:hint="eastAsia" w:ascii="宋体" w:hAnsi="宋体"/>
        </w:rPr>
      </w:pPr>
      <w:r>
        <w:rPr>
          <w:rFonts w:hint="eastAsia" w:ascii="宋体" w:hAnsi="宋体"/>
        </w:rPr>
        <w:t>2、本合同未尽事宜，甲乙双方可协商签订相应的补充协议。甲、乙双方在履约本合同过程中发生争执的，应通过友好协商解决，协商不能达成时，任何一方均可向甲方所在地的人民法院提出诉讼。</w:t>
      </w:r>
    </w:p>
    <w:p>
      <w:pPr>
        <w:widowControl/>
        <w:spacing w:line="360" w:lineRule="auto"/>
        <w:jc w:val="left"/>
        <w:rPr>
          <w:rFonts w:hint="eastAsia" w:ascii="宋体" w:hAnsi="宋体"/>
        </w:rPr>
      </w:pPr>
      <w:r>
        <w:rPr>
          <w:rFonts w:hint="eastAsia" w:ascii="宋体" w:hAnsi="宋体"/>
        </w:rPr>
        <w:t>3、本合同一式捌份，甲方执贰份，乙方执陆份，具有同等法律效力。</w:t>
      </w:r>
    </w:p>
    <w:p>
      <w:pPr>
        <w:widowControl/>
        <w:spacing w:line="360" w:lineRule="auto"/>
        <w:jc w:val="left"/>
        <w:rPr>
          <w:rFonts w:hint="eastAsia" w:ascii="宋体" w:hAnsi="宋体"/>
        </w:rPr>
      </w:pPr>
    </w:p>
    <w:p>
      <w:pPr>
        <w:widowControl/>
        <w:spacing w:line="360" w:lineRule="auto"/>
        <w:jc w:val="left"/>
        <w:rPr>
          <w:rFonts w:hint="eastAsia" w:ascii="宋体" w:hAnsi="宋体"/>
        </w:rPr>
      </w:pPr>
      <w:r>
        <w:rPr>
          <w:rFonts w:hint="eastAsia" w:ascii="宋体" w:hAnsi="宋体"/>
        </w:rPr>
        <w:t>本合同经甲、乙双方充分协商沟通后自愿订立，双方确认已认真阅读以上全部条款，能够清晰准确理解全部含义，并同意遵守。</w:t>
      </w:r>
    </w:p>
    <w:p>
      <w:pPr>
        <w:widowControl/>
        <w:spacing w:line="360" w:lineRule="auto"/>
        <w:jc w:val="left"/>
        <w:rPr>
          <w:rFonts w:hint="eastAsia" w:ascii="宋体" w:hAnsi="宋体"/>
        </w:rPr>
      </w:pPr>
      <w:r>
        <w:rPr>
          <w:rFonts w:hint="eastAsia" w:ascii="宋体" w:hAnsi="宋体"/>
        </w:rPr>
        <w:t xml:space="preserve">                      </w:t>
      </w:r>
    </w:p>
    <w:p>
      <w:pPr>
        <w:widowControl/>
        <w:spacing w:line="360" w:lineRule="auto"/>
        <w:jc w:val="left"/>
        <w:rPr>
          <w:rFonts w:hint="eastAsia" w:ascii="宋体" w:hAnsi="宋体"/>
        </w:rPr>
      </w:pPr>
      <w:r>
        <w:rPr>
          <w:rFonts w:hint="eastAsia" w:ascii="宋体" w:hAnsi="宋体"/>
        </w:rPr>
        <w:t>【本行以下无正文】</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9"/>
        <w:gridCol w:w="2720"/>
        <w:gridCol w:w="1469"/>
        <w:gridCol w:w="2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499" w:type="dxa"/>
          </w:tcPr>
          <w:p>
            <w:pPr>
              <w:widowControl/>
              <w:spacing w:line="360" w:lineRule="auto"/>
              <w:jc w:val="left"/>
              <w:rPr>
                <w:rFonts w:hint="eastAsia" w:ascii="宋体" w:hAnsi="宋体"/>
                <w:vertAlign w:val="baseline"/>
              </w:rPr>
            </w:pPr>
            <w:r>
              <w:rPr>
                <w:rFonts w:hint="eastAsia" w:ascii="宋体" w:hAnsi="宋体"/>
              </w:rPr>
              <w:t>甲方</w:t>
            </w:r>
            <w:r>
              <w:rPr>
                <w:rFonts w:hint="eastAsia" w:ascii="宋体" w:hAnsi="宋体"/>
                <w:lang w:eastAsia="zh-CN"/>
              </w:rPr>
              <w:t>（盖章）</w:t>
            </w:r>
            <w:r>
              <w:rPr>
                <w:rFonts w:hint="eastAsia" w:ascii="宋体" w:hAnsi="宋体"/>
              </w:rPr>
              <w:t>：</w:t>
            </w:r>
          </w:p>
        </w:tc>
        <w:tc>
          <w:tcPr>
            <w:tcW w:w="2720" w:type="dxa"/>
          </w:tcPr>
          <w:p>
            <w:pPr>
              <w:widowControl/>
              <w:spacing w:line="360" w:lineRule="auto"/>
              <w:jc w:val="left"/>
              <w:rPr>
                <w:rFonts w:hint="eastAsia" w:ascii="宋体" w:hAnsi="宋体"/>
                <w:vertAlign w:val="baseline"/>
              </w:rPr>
            </w:pPr>
            <w:r>
              <w:rPr>
                <w:rFonts w:hint="eastAsia" w:ascii="宋体" w:hAnsi="宋体"/>
              </w:rPr>
              <w:t>茂名市人民医院</w:t>
            </w:r>
          </w:p>
        </w:tc>
        <w:tc>
          <w:tcPr>
            <w:tcW w:w="1469" w:type="dxa"/>
          </w:tcPr>
          <w:p>
            <w:pPr>
              <w:widowControl/>
              <w:spacing w:line="360" w:lineRule="auto"/>
              <w:jc w:val="left"/>
              <w:rPr>
                <w:rFonts w:hint="eastAsia" w:ascii="宋体" w:hAnsi="宋体"/>
                <w:vertAlign w:val="baseline"/>
              </w:rPr>
            </w:pPr>
            <w:r>
              <w:rPr>
                <w:rFonts w:hint="eastAsia" w:ascii="宋体" w:hAnsi="宋体"/>
              </w:rPr>
              <w:t>乙方</w:t>
            </w:r>
            <w:r>
              <w:rPr>
                <w:rFonts w:hint="eastAsia" w:ascii="宋体" w:hAnsi="宋体"/>
                <w:lang w:eastAsia="zh-CN"/>
              </w:rPr>
              <w:t>（盖章）</w:t>
            </w:r>
            <w:r>
              <w:rPr>
                <w:rFonts w:hint="eastAsia" w:ascii="宋体" w:hAnsi="宋体"/>
              </w:rPr>
              <w:t>：</w:t>
            </w:r>
          </w:p>
        </w:tc>
        <w:tc>
          <w:tcPr>
            <w:tcW w:w="2789"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trPr>
        <w:tc>
          <w:tcPr>
            <w:tcW w:w="4219" w:type="dxa"/>
            <w:gridSpan w:val="2"/>
          </w:tcPr>
          <w:p>
            <w:pPr>
              <w:widowControl/>
              <w:spacing w:line="360" w:lineRule="auto"/>
              <w:jc w:val="left"/>
              <w:rPr>
                <w:rFonts w:hint="eastAsia" w:ascii="宋体" w:hAnsi="宋体"/>
                <w:vertAlign w:val="baseline"/>
              </w:rPr>
            </w:pPr>
            <w:r>
              <w:rPr>
                <w:rFonts w:hint="eastAsia" w:ascii="宋体" w:hAnsi="宋体"/>
              </w:rPr>
              <w:t xml:space="preserve">法定代表人或授权代表（签字） </w:t>
            </w:r>
            <w:r>
              <w:rPr>
                <w:rFonts w:hint="eastAsia" w:ascii="宋体" w:hAnsi="宋体"/>
                <w:lang w:eastAsia="zh-CN"/>
              </w:rPr>
              <w:t>：</w:t>
            </w:r>
            <w:r>
              <w:rPr>
                <w:rFonts w:hint="eastAsia" w:ascii="宋体" w:hAnsi="宋体"/>
              </w:rPr>
              <w:t xml:space="preserve">                        </w:t>
            </w:r>
          </w:p>
        </w:tc>
        <w:tc>
          <w:tcPr>
            <w:tcW w:w="4258" w:type="dxa"/>
            <w:gridSpan w:val="2"/>
            <w:vAlign w:val="top"/>
          </w:tcPr>
          <w:p>
            <w:pPr>
              <w:widowControl/>
              <w:spacing w:line="360" w:lineRule="auto"/>
              <w:jc w:val="left"/>
              <w:rPr>
                <w:rFonts w:hint="eastAsia" w:ascii="宋体" w:hAnsi="宋体"/>
                <w:vertAlign w:val="baseline"/>
              </w:rPr>
            </w:pPr>
            <w:r>
              <w:rPr>
                <w:rFonts w:hint="eastAsia" w:ascii="宋体" w:hAnsi="宋体"/>
              </w:rPr>
              <w:t>法定代表人或授权代表（签字）</w:t>
            </w:r>
            <w:r>
              <w:rPr>
                <w:rFonts w:hint="eastAsia" w:ascii="宋体" w:hAnsi="宋体"/>
                <w:lang w:eastAsia="zh-CN"/>
              </w:rPr>
              <w:t>：</w:t>
            </w:r>
            <w:r>
              <w:rPr>
                <w:rFonts w:hint="eastAsia" w:ascii="宋体" w:hAnsi="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1499" w:type="dxa"/>
          </w:tcPr>
          <w:p>
            <w:pPr>
              <w:widowControl/>
              <w:spacing w:line="360" w:lineRule="auto"/>
              <w:jc w:val="left"/>
              <w:rPr>
                <w:rFonts w:hint="eastAsia" w:ascii="宋体" w:hAnsi="宋体"/>
                <w:vertAlign w:val="baseline"/>
                <w:lang w:eastAsia="zh-CN"/>
              </w:rPr>
            </w:pPr>
            <w:r>
              <w:rPr>
                <w:rFonts w:hint="eastAsia" w:ascii="宋体" w:hAnsi="宋体"/>
                <w:vertAlign w:val="baseline"/>
                <w:lang w:eastAsia="zh-CN"/>
              </w:rPr>
              <w:t>日期：</w:t>
            </w:r>
          </w:p>
        </w:tc>
        <w:tc>
          <w:tcPr>
            <w:tcW w:w="2720" w:type="dxa"/>
          </w:tcPr>
          <w:p>
            <w:pPr>
              <w:widowControl/>
              <w:spacing w:line="360" w:lineRule="auto"/>
              <w:jc w:val="left"/>
              <w:rPr>
                <w:rFonts w:hint="eastAsia" w:ascii="宋体" w:hAnsi="宋体"/>
                <w:vertAlign w:val="baseline"/>
              </w:rPr>
            </w:pPr>
            <w:r>
              <w:rPr>
                <w:rFonts w:hint="eastAsia" w:ascii="宋体" w:hAnsi="宋体"/>
              </w:rPr>
              <w:t xml:space="preserve">     年    月    日</w:t>
            </w:r>
          </w:p>
        </w:tc>
        <w:tc>
          <w:tcPr>
            <w:tcW w:w="1469" w:type="dxa"/>
            <w:vAlign w:val="top"/>
          </w:tcPr>
          <w:p>
            <w:pPr>
              <w:widowControl/>
              <w:spacing w:line="360" w:lineRule="auto"/>
              <w:jc w:val="left"/>
              <w:rPr>
                <w:rFonts w:hint="eastAsia" w:ascii="宋体" w:hAnsi="宋体"/>
                <w:vertAlign w:val="baseline"/>
              </w:rPr>
            </w:pPr>
            <w:r>
              <w:rPr>
                <w:rFonts w:hint="eastAsia" w:ascii="宋体" w:hAnsi="宋体"/>
                <w:vertAlign w:val="baseline"/>
                <w:lang w:eastAsia="zh-CN"/>
              </w:rPr>
              <w:t>日期：</w:t>
            </w:r>
          </w:p>
        </w:tc>
        <w:tc>
          <w:tcPr>
            <w:tcW w:w="2789" w:type="dxa"/>
            <w:vAlign w:val="top"/>
          </w:tcPr>
          <w:p>
            <w:pPr>
              <w:widowControl/>
              <w:spacing w:line="360" w:lineRule="auto"/>
              <w:jc w:val="left"/>
              <w:rPr>
                <w:rFonts w:hint="eastAsia" w:ascii="宋体" w:hAnsi="宋体"/>
                <w:vertAlign w:val="baseline"/>
              </w:rPr>
            </w:pPr>
            <w:r>
              <w:rPr>
                <w:rFonts w:hint="eastAsia" w:ascii="宋体" w:hAnsi="宋体"/>
              </w:rPr>
              <w:t xml:space="preserve">     年    月    日</w:t>
            </w:r>
          </w:p>
        </w:tc>
      </w:tr>
    </w:tbl>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D187A80"/>
    <w:rsid w:val="11C63C1D"/>
    <w:rsid w:val="126B2EA6"/>
    <w:rsid w:val="19DA4995"/>
    <w:rsid w:val="1EE164EA"/>
    <w:rsid w:val="211C29BF"/>
    <w:rsid w:val="238A650E"/>
    <w:rsid w:val="23D87429"/>
    <w:rsid w:val="2B5D1D0C"/>
    <w:rsid w:val="2D313951"/>
    <w:rsid w:val="2E9C247D"/>
    <w:rsid w:val="3DCB7B4A"/>
    <w:rsid w:val="41960124"/>
    <w:rsid w:val="41B266CD"/>
    <w:rsid w:val="42CE4C86"/>
    <w:rsid w:val="45010631"/>
    <w:rsid w:val="458A1E66"/>
    <w:rsid w:val="49A359F0"/>
    <w:rsid w:val="4AE53583"/>
    <w:rsid w:val="503F6CAD"/>
    <w:rsid w:val="51E0593F"/>
    <w:rsid w:val="532C0155"/>
    <w:rsid w:val="57851CC5"/>
    <w:rsid w:val="5812362E"/>
    <w:rsid w:val="5D600B2F"/>
    <w:rsid w:val="6A276531"/>
    <w:rsid w:val="6C1F7757"/>
    <w:rsid w:val="6C962C82"/>
    <w:rsid w:val="6D2367A2"/>
    <w:rsid w:val="6D440B95"/>
    <w:rsid w:val="735B526A"/>
    <w:rsid w:val="736278A0"/>
    <w:rsid w:val="793F2497"/>
    <w:rsid w:val="7C827306"/>
    <w:rsid w:val="7E466950"/>
    <w:rsid w:val="7F14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17</Pages>
  <Words>4967</Words>
  <Characters>5233</Characters>
  <Lines>60</Lines>
  <Paragraphs>17</Paragraphs>
  <TotalTime>5</TotalTime>
  <ScaleCrop>false</ScaleCrop>
  <LinksUpToDate>false</LinksUpToDate>
  <CharactersWithSpaces>6499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2019-05-06T07:16:00Z</cp:lastPrinted>
  <dcterms:modified xsi:type="dcterms:W3CDTF">2024-02-28T08:52:49Z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AFF6048C758E4425AD3B2F4FEFC093AA</vt:lpwstr>
  </property>
</Properties>
</file>