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w:t>
      </w:r>
      <w:r>
        <w:rPr>
          <w:rFonts w:hint="eastAsia" w:ascii="方正小标宋简体" w:hAnsi="宋体" w:eastAsia="方正小标宋简体"/>
          <w:b/>
          <w:bCs/>
          <w:kern w:val="0"/>
          <w:sz w:val="52"/>
          <w:szCs w:val="52"/>
          <w:lang w:val="en-US" w:eastAsia="zh-CN"/>
        </w:rPr>
        <w:t>带检服务</w:t>
      </w:r>
      <w:r>
        <w:rPr>
          <w:rFonts w:hint="eastAsia" w:ascii="方正小标宋简体" w:hAnsi="宋体" w:eastAsia="方正小标宋简体"/>
          <w:b/>
          <w:bCs/>
          <w:kern w:val="0"/>
          <w:sz w:val="52"/>
          <w:szCs w:val="52"/>
        </w:rPr>
        <w:t>采购项目</w:t>
      </w: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询</w:t>
      </w:r>
    </w:p>
    <w:p>
      <w:pPr>
        <w:adjustRightInd w:val="0"/>
        <w:snapToGrid w:val="0"/>
        <w:spacing w:line="360" w:lineRule="auto"/>
        <w:jc w:val="center"/>
        <w:rPr>
          <w:rFonts w:hint="default"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价</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8"/>
        <w:tabs>
          <w:tab w:val="left" w:pos="1260"/>
        </w:tabs>
        <w:spacing w:line="680" w:lineRule="auto"/>
        <w:ind w:firstLine="0" w:firstLineChars="0"/>
        <w:jc w:val="center"/>
        <w:rPr>
          <w:rFonts w:ascii="仿宋" w:hAnsi="仿宋" w:eastAsia="仿宋" w:cs="仿宋"/>
          <w:b/>
          <w:w w:val="110"/>
          <w:kern w:val="0"/>
          <w:sz w:val="36"/>
          <w:szCs w:val="36"/>
        </w:rPr>
      </w:pPr>
      <w:r>
        <w:rPr>
          <w:rFonts w:hint="eastAsia" w:ascii="仿宋" w:hAnsi="仿宋" w:eastAsia="仿宋" w:cs="仿宋"/>
          <w:b/>
          <w:w w:val="110"/>
          <w:kern w:val="0"/>
          <w:sz w:val="36"/>
          <w:szCs w:val="36"/>
        </w:rPr>
        <w:t>20</w:t>
      </w:r>
      <w:r>
        <w:rPr>
          <w:rFonts w:hint="eastAsia" w:ascii="仿宋" w:hAnsi="仿宋" w:eastAsia="仿宋" w:cs="仿宋"/>
          <w:b/>
          <w:w w:val="110"/>
          <w:kern w:val="0"/>
          <w:sz w:val="36"/>
          <w:szCs w:val="36"/>
          <w:lang w:val="en-US" w:eastAsia="zh-CN"/>
        </w:rPr>
        <w:t>24</w:t>
      </w:r>
      <w:r>
        <w:rPr>
          <w:rFonts w:hint="eastAsia" w:ascii="仿宋" w:hAnsi="仿宋" w:eastAsia="仿宋" w:cs="仿宋"/>
          <w:b/>
          <w:w w:val="110"/>
          <w:kern w:val="0"/>
          <w:sz w:val="36"/>
          <w:szCs w:val="36"/>
        </w:rPr>
        <w:t>年</w:t>
      </w:r>
      <w:r>
        <w:rPr>
          <w:rFonts w:hint="eastAsia" w:ascii="仿宋" w:hAnsi="仿宋" w:eastAsia="仿宋" w:cs="仿宋"/>
          <w:b/>
          <w:w w:val="110"/>
          <w:kern w:val="0"/>
          <w:sz w:val="36"/>
          <w:szCs w:val="36"/>
          <w:lang w:val="en-US" w:eastAsia="zh-CN"/>
        </w:rPr>
        <w:t>1</w:t>
      </w:r>
      <w:r>
        <w:rPr>
          <w:rFonts w:hint="eastAsia" w:ascii="仿宋" w:hAnsi="仿宋" w:eastAsia="仿宋" w:cs="仿宋"/>
          <w:b/>
          <w:w w:val="110"/>
          <w:kern w:val="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20" w:firstLineChars="200"/>
        <w:rPr>
          <w:rFonts w:ascii="宋体" w:hAnsi="宋体" w:cs="宋体"/>
          <w:color w:val="000000"/>
          <w:kern w:val="0"/>
          <w:sz w:val="21"/>
          <w:szCs w:val="21"/>
        </w:rPr>
      </w:pPr>
      <w:r>
        <w:rPr>
          <w:rFonts w:hint="eastAsia" w:ascii="宋体" w:hAnsi="宋体" w:cs="宋体"/>
          <w:color w:val="000000"/>
          <w:kern w:val="0"/>
          <w:sz w:val="21"/>
          <w:szCs w:val="21"/>
        </w:rPr>
        <w:t>茂名市人民医院</w:t>
      </w:r>
      <w:r>
        <w:rPr>
          <w:rFonts w:hint="eastAsia" w:ascii="宋体" w:hAnsi="宋体" w:cs="宋体"/>
          <w:color w:val="000000"/>
          <w:kern w:val="0"/>
          <w:sz w:val="21"/>
          <w:szCs w:val="21"/>
          <w:lang w:val="en-US" w:eastAsia="zh-CN"/>
        </w:rPr>
        <w:t>带检服务</w:t>
      </w:r>
      <w:r>
        <w:rPr>
          <w:rFonts w:hint="eastAsia" w:ascii="宋体" w:hAnsi="宋体" w:cs="宋体"/>
          <w:color w:val="000000"/>
          <w:kern w:val="0"/>
          <w:sz w:val="21"/>
          <w:szCs w:val="21"/>
        </w:rPr>
        <w:t>采购项目</w:t>
      </w:r>
      <w:r>
        <w:rPr>
          <w:rFonts w:ascii="宋体" w:hAnsi="宋体" w:cs="宋体"/>
          <w:color w:val="000000"/>
          <w:kern w:val="0"/>
          <w:sz w:val="21"/>
          <w:szCs w:val="21"/>
        </w:rPr>
        <w:t>进行公开</w:t>
      </w:r>
      <w:r>
        <w:rPr>
          <w:rFonts w:hint="eastAsia" w:ascii="宋体" w:hAnsi="宋体" w:cs="宋体"/>
          <w:color w:val="000000"/>
          <w:kern w:val="0"/>
          <w:sz w:val="21"/>
          <w:szCs w:val="21"/>
        </w:rPr>
        <w:t>信息</w:t>
      </w:r>
      <w:r>
        <w:rPr>
          <w:rFonts w:ascii="宋体" w:hAnsi="宋体" w:cs="宋体"/>
          <w:color w:val="000000"/>
          <w:kern w:val="0"/>
          <w:sz w:val="21"/>
          <w:szCs w:val="21"/>
        </w:rPr>
        <w:t>，欢迎符合资格条件的供应商参加。</w:t>
      </w:r>
    </w:p>
    <w:p>
      <w:pPr>
        <w:spacing w:line="360" w:lineRule="auto"/>
        <w:ind w:firstLine="422" w:firstLineChars="200"/>
        <w:rPr>
          <w:rFonts w:ascii="宋体" w:hAnsi="宋体" w:cs="宋体"/>
          <w:color w:val="000000"/>
          <w:kern w:val="0"/>
          <w:sz w:val="21"/>
          <w:szCs w:val="21"/>
        </w:rPr>
      </w:pPr>
      <w:r>
        <w:rPr>
          <w:rFonts w:hint="eastAsia" w:ascii="宋体" w:hAnsi="宋体" w:cs="宋体"/>
          <w:b/>
          <w:bCs/>
          <w:color w:val="000000"/>
          <w:kern w:val="0"/>
          <w:sz w:val="21"/>
          <w:szCs w:val="21"/>
          <w:lang w:val="en-US" w:eastAsia="zh-CN"/>
        </w:rPr>
        <w:t>一</w:t>
      </w:r>
      <w:r>
        <w:rPr>
          <w:rFonts w:ascii="宋体" w:hAnsi="宋体" w:cs="宋体"/>
          <w:b/>
          <w:bCs/>
          <w:color w:val="000000"/>
          <w:kern w:val="0"/>
          <w:sz w:val="21"/>
          <w:szCs w:val="21"/>
        </w:rPr>
        <w:t>、项目名称：</w:t>
      </w:r>
      <w:r>
        <w:rPr>
          <w:rFonts w:hint="eastAsia" w:ascii="宋体" w:hAnsi="宋体" w:cs="宋体"/>
          <w:color w:val="000000"/>
          <w:kern w:val="0"/>
          <w:sz w:val="21"/>
          <w:szCs w:val="21"/>
        </w:rPr>
        <w:t>茂名市人民医院</w:t>
      </w:r>
      <w:r>
        <w:rPr>
          <w:rFonts w:hint="eastAsia" w:ascii="宋体" w:hAnsi="宋体" w:cs="宋体"/>
          <w:color w:val="000000"/>
          <w:kern w:val="0"/>
          <w:sz w:val="21"/>
          <w:szCs w:val="21"/>
          <w:lang w:val="en-US" w:eastAsia="zh-CN"/>
        </w:rPr>
        <w:t>带检服务</w:t>
      </w:r>
      <w:r>
        <w:rPr>
          <w:rFonts w:hint="eastAsia" w:ascii="宋体" w:hAnsi="宋体" w:cs="宋体"/>
          <w:color w:val="000000"/>
          <w:kern w:val="0"/>
          <w:sz w:val="21"/>
          <w:szCs w:val="21"/>
        </w:rPr>
        <w:t>采购项目</w:t>
      </w:r>
    </w:p>
    <w:p>
      <w:pPr>
        <w:spacing w:line="360" w:lineRule="auto"/>
        <w:ind w:firstLine="422" w:firstLineChars="200"/>
        <w:rPr>
          <w:rFonts w:ascii="宋体" w:hAnsi="宋体" w:cs="宋体"/>
          <w:color w:val="000000"/>
          <w:kern w:val="0"/>
          <w:sz w:val="21"/>
          <w:szCs w:val="21"/>
        </w:rPr>
      </w:pPr>
      <w:r>
        <w:rPr>
          <w:rFonts w:hint="eastAsia" w:ascii="宋体" w:hAnsi="宋体" w:cs="宋体"/>
          <w:b/>
          <w:bCs/>
          <w:color w:val="000000"/>
          <w:kern w:val="0"/>
          <w:sz w:val="21"/>
          <w:szCs w:val="21"/>
          <w:lang w:val="en-US" w:eastAsia="zh-CN"/>
        </w:rPr>
        <w:t>二</w:t>
      </w:r>
      <w:r>
        <w:rPr>
          <w:rFonts w:ascii="宋体" w:hAnsi="宋体" w:cs="宋体"/>
          <w:b/>
          <w:bCs/>
          <w:color w:val="000000"/>
          <w:kern w:val="0"/>
          <w:sz w:val="21"/>
          <w:szCs w:val="21"/>
        </w:rPr>
        <w:t>、项目内容及需求：</w:t>
      </w:r>
      <w:r>
        <w:rPr>
          <w:rFonts w:ascii="宋体" w:hAnsi="宋体" w:cs="宋体"/>
          <w:color w:val="000000"/>
          <w:kern w:val="0"/>
          <w:sz w:val="21"/>
          <w:szCs w:val="21"/>
        </w:rPr>
        <w:t xml:space="preserve"> (采购项目技术要求)</w:t>
      </w:r>
    </w:p>
    <w:p>
      <w:pPr>
        <w:spacing w:line="360" w:lineRule="auto"/>
        <w:ind w:firstLine="420" w:firstLineChars="200"/>
        <w:rPr>
          <w:rFonts w:ascii="宋体" w:hAnsi="宋体" w:cs="宋体"/>
          <w:color w:val="000000"/>
          <w:kern w:val="0"/>
          <w:sz w:val="21"/>
          <w:szCs w:val="21"/>
        </w:rPr>
      </w:pPr>
      <w:r>
        <w:rPr>
          <w:rFonts w:ascii="宋体" w:hAnsi="宋体" w:cs="宋体"/>
          <w:color w:val="000000"/>
          <w:kern w:val="0"/>
          <w:sz w:val="21"/>
          <w:szCs w:val="21"/>
        </w:rPr>
        <w:t>1、内容：具体要求详见用户需求书；</w:t>
      </w:r>
    </w:p>
    <w:p>
      <w:pPr>
        <w:spacing w:line="360" w:lineRule="auto"/>
        <w:ind w:firstLine="420" w:firstLineChars="200"/>
        <w:rPr>
          <w:rFonts w:hint="eastAsia" w:ascii="宋体" w:hAnsi="宋体" w:eastAsia="宋体" w:cs="宋体"/>
          <w:color w:val="000000"/>
          <w:kern w:val="0"/>
          <w:sz w:val="21"/>
          <w:szCs w:val="21"/>
          <w:lang w:eastAsia="zh-CN"/>
        </w:rPr>
      </w:pPr>
      <w:r>
        <w:rPr>
          <w:rFonts w:ascii="宋体" w:hAnsi="宋体" w:cs="宋体"/>
          <w:color w:val="000000"/>
          <w:kern w:val="0"/>
          <w:sz w:val="21"/>
          <w:szCs w:val="21"/>
        </w:rPr>
        <w:t>2、</w:t>
      </w:r>
      <w:r>
        <w:rPr>
          <w:rFonts w:hint="eastAsia" w:ascii="宋体" w:hAnsi="宋体" w:cs="宋体"/>
          <w:color w:val="000000"/>
          <w:kern w:val="0"/>
          <w:sz w:val="21"/>
          <w:szCs w:val="21"/>
          <w:highlight w:val="none"/>
        </w:rPr>
        <w:t>供货</w:t>
      </w:r>
      <w:r>
        <w:rPr>
          <w:rFonts w:ascii="宋体" w:hAnsi="宋体" w:cs="宋体"/>
          <w:color w:val="000000"/>
          <w:kern w:val="0"/>
          <w:sz w:val="21"/>
          <w:szCs w:val="21"/>
          <w:highlight w:val="none"/>
        </w:rPr>
        <w:t>期限：</w:t>
      </w:r>
      <w:r>
        <w:rPr>
          <w:rFonts w:hint="eastAsia" w:ascii="宋体" w:hAnsi="宋体" w:cs="宋体"/>
          <w:color w:val="000000"/>
          <w:kern w:val="0"/>
          <w:sz w:val="21"/>
          <w:szCs w:val="21"/>
          <w:highlight w:val="none"/>
        </w:rPr>
        <w:t>双方签订合同后之日起二年。合同履行期限自合同签订之日起累计结算服务总金额达到本采购包预算金额，以先发生者为准</w:t>
      </w:r>
      <w:r>
        <w:rPr>
          <w:rFonts w:hint="eastAsia" w:ascii="宋体" w:hAnsi="宋体" w:cs="宋体"/>
          <w:color w:val="000000"/>
          <w:kern w:val="0"/>
          <w:sz w:val="21"/>
          <w:szCs w:val="21"/>
          <w:highlight w:val="none"/>
          <w:lang w:eastAsia="zh-CN"/>
        </w:rPr>
        <w:t>；</w:t>
      </w:r>
    </w:p>
    <w:p>
      <w:pPr>
        <w:spacing w:line="360" w:lineRule="auto"/>
        <w:ind w:firstLine="420" w:firstLineChars="200"/>
        <w:rPr>
          <w:rFonts w:ascii="宋体" w:hAnsi="宋体" w:cs="宋体"/>
          <w:color w:val="000000"/>
          <w:kern w:val="0"/>
          <w:sz w:val="21"/>
          <w:szCs w:val="21"/>
        </w:rPr>
      </w:pPr>
      <w:r>
        <w:rPr>
          <w:rFonts w:ascii="宋体" w:hAnsi="宋体" w:cs="宋体"/>
          <w:color w:val="000000"/>
          <w:kern w:val="0"/>
          <w:sz w:val="21"/>
          <w:szCs w:val="21"/>
        </w:rPr>
        <w:t>3、服务地点：</w:t>
      </w:r>
      <w:r>
        <w:rPr>
          <w:rFonts w:hint="eastAsia" w:ascii="宋体" w:hAnsi="宋体" w:cs="宋体"/>
          <w:color w:val="000000"/>
          <w:kern w:val="0"/>
          <w:sz w:val="21"/>
          <w:szCs w:val="21"/>
        </w:rPr>
        <w:t>茂名市人民</w:t>
      </w:r>
      <w:r>
        <w:rPr>
          <w:rFonts w:ascii="宋体" w:hAnsi="宋体" w:cs="宋体"/>
          <w:color w:val="000000"/>
          <w:kern w:val="0"/>
          <w:sz w:val="21"/>
          <w:szCs w:val="21"/>
        </w:rPr>
        <w:t>医院指定地点；</w:t>
      </w:r>
    </w:p>
    <w:p>
      <w:pPr>
        <w:spacing w:line="360" w:lineRule="auto"/>
        <w:ind w:firstLine="422" w:firstLineChars="200"/>
        <w:rPr>
          <w:rFonts w:ascii="宋体" w:hAnsi="宋体" w:cs="宋体"/>
          <w:b/>
          <w:bCs/>
          <w:color w:val="000000"/>
          <w:kern w:val="0"/>
          <w:sz w:val="21"/>
          <w:szCs w:val="21"/>
        </w:rPr>
      </w:pPr>
      <w:r>
        <w:rPr>
          <w:rFonts w:hint="eastAsia" w:ascii="宋体" w:hAnsi="宋体" w:cs="宋体"/>
          <w:b/>
          <w:bCs/>
          <w:color w:val="000000"/>
          <w:kern w:val="0"/>
          <w:sz w:val="21"/>
          <w:szCs w:val="21"/>
          <w:lang w:val="en-US" w:eastAsia="zh-CN"/>
        </w:rPr>
        <w:t>三</w:t>
      </w:r>
      <w:r>
        <w:rPr>
          <w:rFonts w:ascii="宋体" w:hAnsi="宋体" w:cs="宋体"/>
          <w:b/>
          <w:bCs/>
          <w:color w:val="000000"/>
          <w:kern w:val="0"/>
          <w:sz w:val="21"/>
          <w:szCs w:val="21"/>
        </w:rPr>
        <w:t>、供应商资格：</w:t>
      </w:r>
    </w:p>
    <w:p>
      <w:pPr>
        <w:spacing w:line="360" w:lineRule="auto"/>
        <w:ind w:firstLine="420" w:firstLineChars="200"/>
        <w:rPr>
          <w:rFonts w:ascii="宋体" w:hAnsi="宋体" w:cs="宋体"/>
          <w:color w:val="000000"/>
          <w:kern w:val="0"/>
          <w:sz w:val="21"/>
          <w:szCs w:val="21"/>
        </w:rPr>
      </w:pPr>
      <w:bookmarkStart w:id="0" w:name="_Hlk60302883"/>
      <w:r>
        <w:rPr>
          <w:rFonts w:ascii="宋体" w:hAnsi="宋体" w:cs="宋体"/>
          <w:color w:val="000000"/>
          <w:kern w:val="0"/>
          <w:sz w:val="21"/>
          <w:szCs w:val="21"/>
        </w:rPr>
        <w:t>供应商必须是具有独立承担民事责任能力的在中华人民共和国境内注册的法人或其他组织，投标时提交有效的营业执照（或事业法人登记证等相关证明）副本复印件</w:t>
      </w:r>
      <w:r>
        <w:rPr>
          <w:rFonts w:ascii="宋体" w:hAnsi="宋体" w:cs="宋体"/>
          <w:b/>
          <w:bCs/>
          <w:color w:val="000000"/>
          <w:kern w:val="0"/>
          <w:sz w:val="21"/>
          <w:szCs w:val="21"/>
        </w:rPr>
        <w:t>。</w:t>
      </w:r>
    </w:p>
    <w:bookmarkEnd w:id="0"/>
    <w:p>
      <w:pPr>
        <w:spacing w:line="360" w:lineRule="auto"/>
        <w:ind w:firstLine="422" w:firstLineChars="200"/>
        <w:rPr>
          <w:rFonts w:hint="eastAsia" w:ascii="宋体" w:hAnsi="宋体" w:cs="宋体"/>
          <w:b/>
          <w:bCs/>
          <w:color w:val="000000"/>
          <w:kern w:val="0"/>
          <w:sz w:val="21"/>
          <w:szCs w:val="21"/>
        </w:rPr>
      </w:pPr>
      <w:r>
        <w:rPr>
          <w:rFonts w:hint="eastAsia" w:ascii="宋体" w:hAnsi="宋体" w:cs="宋体"/>
          <w:b/>
          <w:bCs/>
          <w:color w:val="000000"/>
          <w:kern w:val="0"/>
          <w:sz w:val="21"/>
          <w:szCs w:val="21"/>
          <w:lang w:val="en-US" w:eastAsia="zh-CN"/>
        </w:rPr>
        <w:t>四</w:t>
      </w:r>
      <w:r>
        <w:rPr>
          <w:rFonts w:ascii="宋体" w:hAnsi="宋体" w:cs="宋体"/>
          <w:b/>
          <w:bCs/>
          <w:color w:val="000000"/>
          <w:kern w:val="0"/>
          <w:sz w:val="21"/>
          <w:szCs w:val="21"/>
        </w:rPr>
        <w:t>、</w:t>
      </w:r>
      <w:r>
        <w:rPr>
          <w:rFonts w:hint="eastAsia" w:ascii="宋体" w:hAnsi="宋体" w:cs="宋体"/>
          <w:b/>
          <w:bCs/>
          <w:color w:val="000000"/>
          <w:kern w:val="0"/>
          <w:sz w:val="21"/>
          <w:szCs w:val="21"/>
        </w:rPr>
        <w:t>纸质资料接收要求</w:t>
      </w:r>
    </w:p>
    <w:p>
      <w:pPr>
        <w:spacing w:line="360" w:lineRule="auto"/>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1. 响应文件</w:t>
      </w:r>
      <w:r>
        <w:rPr>
          <w:rFonts w:hint="eastAsia" w:ascii="宋体" w:hAnsi="宋体" w:cs="宋体"/>
          <w:b w:val="0"/>
          <w:bCs w:val="0"/>
          <w:color w:val="000000"/>
          <w:kern w:val="0"/>
          <w:sz w:val="21"/>
          <w:szCs w:val="21"/>
          <w:lang w:val="en-US" w:eastAsia="zh-CN"/>
        </w:rPr>
        <w:t>1份</w:t>
      </w:r>
      <w:r>
        <w:rPr>
          <w:rFonts w:hint="eastAsia" w:ascii="宋体" w:hAnsi="宋体" w:cs="宋体"/>
          <w:b w:val="0"/>
          <w:bCs w:val="0"/>
          <w:color w:val="000000"/>
          <w:kern w:val="0"/>
          <w:sz w:val="21"/>
          <w:szCs w:val="21"/>
        </w:rPr>
        <w:t>（样板详见</w:t>
      </w:r>
      <w:r>
        <w:rPr>
          <w:rFonts w:hint="eastAsia" w:ascii="宋体" w:hAnsi="宋体" w:cs="宋体"/>
          <w:b w:val="0"/>
          <w:bCs w:val="0"/>
          <w:color w:val="000000"/>
          <w:kern w:val="0"/>
          <w:sz w:val="21"/>
          <w:szCs w:val="21"/>
          <w:lang w:val="en-US" w:eastAsia="zh-CN"/>
        </w:rPr>
        <w:t>询价</w:t>
      </w:r>
      <w:r>
        <w:rPr>
          <w:rFonts w:hint="eastAsia" w:ascii="宋体" w:hAnsi="宋体" w:cs="宋体"/>
          <w:b w:val="0"/>
          <w:bCs w:val="0"/>
          <w:color w:val="000000"/>
          <w:kern w:val="0"/>
          <w:sz w:val="21"/>
          <w:szCs w:val="21"/>
        </w:rPr>
        <w:t>文件）</w:t>
      </w:r>
    </w:p>
    <w:p>
      <w:pPr>
        <w:spacing w:line="360" w:lineRule="auto"/>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2. 提交时间：2023年</w:t>
      </w:r>
      <w:r>
        <w:rPr>
          <w:rFonts w:hint="eastAsia" w:ascii="宋体" w:hAnsi="宋体" w:cs="宋体"/>
          <w:b w:val="0"/>
          <w:bCs w:val="0"/>
          <w:color w:val="000000"/>
          <w:kern w:val="0"/>
          <w:sz w:val="21"/>
          <w:szCs w:val="21"/>
          <w:lang w:val="en-US" w:eastAsia="zh-CN"/>
        </w:rPr>
        <w:t>12</w:t>
      </w:r>
      <w:r>
        <w:rPr>
          <w:rFonts w:hint="eastAsia" w:ascii="宋体" w:hAnsi="宋体" w:cs="宋体"/>
          <w:b w:val="0"/>
          <w:bCs w:val="0"/>
          <w:color w:val="000000"/>
          <w:kern w:val="0"/>
          <w:sz w:val="21"/>
          <w:szCs w:val="21"/>
        </w:rPr>
        <w:t>月</w:t>
      </w:r>
      <w:r>
        <w:rPr>
          <w:rFonts w:hint="eastAsia" w:ascii="宋体" w:hAnsi="宋体" w:cs="宋体"/>
          <w:b w:val="0"/>
          <w:bCs w:val="0"/>
          <w:color w:val="000000"/>
          <w:kern w:val="0"/>
          <w:sz w:val="21"/>
          <w:szCs w:val="21"/>
          <w:lang w:val="en-US" w:eastAsia="zh-CN"/>
        </w:rPr>
        <w:t>12</w:t>
      </w:r>
      <w:r>
        <w:rPr>
          <w:rFonts w:hint="eastAsia" w:ascii="宋体" w:hAnsi="宋体" w:cs="宋体"/>
          <w:b w:val="0"/>
          <w:bCs w:val="0"/>
          <w:color w:val="000000"/>
          <w:kern w:val="0"/>
          <w:sz w:val="21"/>
          <w:szCs w:val="21"/>
        </w:rPr>
        <w:t>日下午17:30前。</w:t>
      </w:r>
    </w:p>
    <w:p>
      <w:pPr>
        <w:spacing w:line="360" w:lineRule="auto"/>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3. 纸质资料（盖有公章）接收地点：茂名市为民路101号茂名市人民医院5号楼2楼招标采购办公室（</w:t>
      </w:r>
      <w:r>
        <w:rPr>
          <w:rFonts w:hint="eastAsia" w:ascii="宋体" w:hAnsi="宋体" w:cs="宋体"/>
          <w:b w:val="0"/>
          <w:bCs w:val="0"/>
          <w:color w:val="000000"/>
          <w:kern w:val="0"/>
          <w:sz w:val="21"/>
          <w:szCs w:val="21"/>
          <w:lang w:val="en-US" w:eastAsia="zh-CN"/>
        </w:rPr>
        <w:t>同时需提交一份可编辑的</w:t>
      </w:r>
      <w:r>
        <w:rPr>
          <w:rFonts w:hint="eastAsia" w:ascii="宋体" w:hAnsi="宋体" w:cs="宋体"/>
          <w:b w:val="0"/>
          <w:bCs w:val="0"/>
          <w:color w:val="000000"/>
          <w:kern w:val="0"/>
          <w:sz w:val="21"/>
          <w:szCs w:val="21"/>
        </w:rPr>
        <w:t>电子版资料，按指定时间发送到指定邮箱）</w:t>
      </w:r>
    </w:p>
    <w:p>
      <w:pPr>
        <w:spacing w:line="360" w:lineRule="auto"/>
        <w:ind w:firstLine="422" w:firstLineChars="200"/>
        <w:rPr>
          <w:rFonts w:hint="eastAsia" w:ascii="宋体" w:hAnsi="宋体" w:cs="宋体"/>
          <w:b/>
          <w:bCs/>
          <w:color w:val="000000"/>
          <w:kern w:val="0"/>
          <w:sz w:val="21"/>
          <w:szCs w:val="21"/>
        </w:rPr>
      </w:pPr>
      <w:r>
        <w:rPr>
          <w:rFonts w:hint="eastAsia" w:ascii="宋体" w:hAnsi="宋体" w:cs="宋体"/>
          <w:b/>
          <w:bCs/>
          <w:color w:val="000000"/>
          <w:kern w:val="0"/>
          <w:sz w:val="21"/>
          <w:szCs w:val="21"/>
        </w:rPr>
        <w:t>五、注意事项：</w:t>
      </w:r>
    </w:p>
    <w:p>
      <w:pPr>
        <w:spacing w:line="360" w:lineRule="auto"/>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1.各供应商必须严格按照要求进行报价，杜绝弄虚作假，胡乱报价，各供应商报价一经确认禁止更改。</w:t>
      </w:r>
    </w:p>
    <w:p>
      <w:pPr>
        <w:spacing w:line="360" w:lineRule="auto"/>
        <w:ind w:firstLine="420" w:firstLineChars="200"/>
        <w:rPr>
          <w:rFonts w:hint="eastAsia" w:ascii="宋体" w:hAnsi="宋体" w:eastAsia="宋体"/>
          <w:sz w:val="21"/>
          <w:szCs w:val="21"/>
          <w:lang w:eastAsia="zh-CN"/>
        </w:rPr>
      </w:pPr>
      <w:r>
        <w:rPr>
          <w:rFonts w:hint="eastAsia" w:ascii="宋体" w:hAnsi="宋体" w:cs="宋体"/>
          <w:b w:val="0"/>
          <w:bCs w:val="0"/>
          <w:color w:val="000000"/>
          <w:kern w:val="0"/>
          <w:sz w:val="21"/>
          <w:szCs w:val="21"/>
        </w:rPr>
        <w:t>2. 项目严禁各供应商进行恶意竞争或其它违规行为，一经查实，将进入供应商黑名单</w:t>
      </w:r>
      <w:r>
        <w:rPr>
          <w:rFonts w:hint="eastAsia" w:ascii="宋体" w:hAnsi="宋体" w:cs="宋体"/>
          <w:color w:val="000000"/>
          <w:kern w:val="0"/>
          <w:sz w:val="21"/>
          <w:szCs w:val="21"/>
          <w:lang w:eastAsia="zh-CN"/>
        </w:rPr>
        <w:t>。</w:t>
      </w:r>
    </w:p>
    <w:p>
      <w:pPr>
        <w:spacing w:line="360" w:lineRule="auto"/>
        <w:ind w:firstLine="420" w:firstLineChars="200"/>
        <w:rPr>
          <w:rFonts w:ascii="宋体" w:hAnsi="宋体" w:cs="宋体"/>
          <w:color w:val="000000"/>
          <w:kern w:val="0"/>
          <w:sz w:val="21"/>
          <w:szCs w:val="21"/>
        </w:rPr>
      </w:pPr>
      <w:r>
        <w:rPr>
          <w:rFonts w:hint="eastAsia" w:ascii="宋体" w:hAnsi="宋体" w:cs="宋体"/>
          <w:color w:val="000000"/>
          <w:kern w:val="0"/>
          <w:sz w:val="21"/>
          <w:szCs w:val="21"/>
        </w:rPr>
        <w:t>六、</w:t>
      </w:r>
      <w:r>
        <w:rPr>
          <w:rFonts w:hint="eastAsia" w:ascii="宋体" w:hAnsi="宋体"/>
          <w:b/>
          <w:sz w:val="21"/>
          <w:szCs w:val="21"/>
        </w:rPr>
        <w:t>联系方式</w:t>
      </w:r>
    </w:p>
    <w:p>
      <w:pPr>
        <w:spacing w:line="420" w:lineRule="exact"/>
        <w:ind w:firstLine="420" w:firstLineChars="200"/>
        <w:rPr>
          <w:rFonts w:ascii="宋体" w:hAnsi="宋体"/>
          <w:sz w:val="21"/>
          <w:szCs w:val="21"/>
        </w:rPr>
      </w:pPr>
      <w:r>
        <w:rPr>
          <w:rFonts w:hint="eastAsia" w:ascii="宋体" w:hAnsi="宋体"/>
          <w:sz w:val="21"/>
          <w:szCs w:val="21"/>
        </w:rPr>
        <w:t>联系人：</w:t>
      </w:r>
      <w:r>
        <w:rPr>
          <w:rFonts w:hint="eastAsia" w:ascii="宋体" w:hAnsi="宋体"/>
          <w:sz w:val="21"/>
          <w:szCs w:val="21"/>
          <w:lang w:val="en-US" w:eastAsia="zh-CN"/>
        </w:rPr>
        <w:t>钟小姐</w:t>
      </w:r>
      <w:r>
        <w:rPr>
          <w:rFonts w:hint="eastAsia" w:ascii="宋体" w:hAnsi="宋体"/>
          <w:sz w:val="21"/>
          <w:szCs w:val="21"/>
        </w:rPr>
        <w:t xml:space="preserve"> </w:t>
      </w:r>
    </w:p>
    <w:p>
      <w:pPr>
        <w:spacing w:line="420" w:lineRule="exact"/>
        <w:ind w:firstLine="420" w:firstLineChars="200"/>
        <w:rPr>
          <w:rFonts w:hint="default" w:ascii="宋体" w:hAnsi="宋体" w:eastAsia="宋体"/>
          <w:sz w:val="21"/>
          <w:szCs w:val="21"/>
          <w:lang w:val="en-US" w:eastAsia="zh-CN"/>
        </w:rPr>
      </w:pPr>
      <w:r>
        <w:rPr>
          <w:rFonts w:hint="eastAsia" w:ascii="宋体" w:hAnsi="宋体"/>
          <w:sz w:val="21"/>
          <w:szCs w:val="21"/>
        </w:rPr>
        <w:t>联系电话：</w:t>
      </w:r>
      <w:r>
        <w:rPr>
          <w:rFonts w:hint="eastAsia" w:ascii="宋体" w:hAnsi="宋体"/>
          <w:sz w:val="21"/>
          <w:szCs w:val="21"/>
          <w:lang w:val="en-US" w:eastAsia="zh-CN"/>
        </w:rPr>
        <w:t>0668-2922921</w:t>
      </w:r>
    </w:p>
    <w:p>
      <w:pPr>
        <w:spacing w:line="420" w:lineRule="exact"/>
        <w:ind w:firstLine="420" w:firstLineChars="200"/>
        <w:rPr>
          <w:rFonts w:ascii="宋体" w:hAnsi="宋体"/>
          <w:sz w:val="21"/>
          <w:szCs w:val="21"/>
        </w:rPr>
      </w:pPr>
      <w:r>
        <w:rPr>
          <w:rFonts w:hint="eastAsia" w:ascii="宋体" w:hAnsi="宋体"/>
          <w:sz w:val="21"/>
          <w:szCs w:val="21"/>
        </w:rPr>
        <w:t>邮箱地址：</w:t>
      </w:r>
      <w:r>
        <w:rPr>
          <w:rFonts w:hint="eastAsia" w:ascii="宋体" w:hAnsi="宋体"/>
          <w:sz w:val="21"/>
          <w:szCs w:val="21"/>
          <w:lang w:val="en-US" w:eastAsia="zh-CN"/>
        </w:rPr>
        <w:t>1094407878@qq.com</w:t>
      </w:r>
      <w:r>
        <w:rPr>
          <w:rFonts w:ascii="宋体" w:hAnsi="宋体"/>
          <w:sz w:val="21"/>
          <w:szCs w:val="21"/>
        </w:rPr>
        <w:t xml:space="preserve"> </w:t>
      </w:r>
    </w:p>
    <w:p>
      <w:pPr>
        <w:spacing w:line="320" w:lineRule="exact"/>
        <w:ind w:firstLine="5775" w:firstLineChars="2750"/>
        <w:rPr>
          <w:rFonts w:hint="eastAsia" w:ascii="宋体" w:hAnsi="宋体"/>
          <w:sz w:val="21"/>
          <w:szCs w:val="21"/>
        </w:rPr>
      </w:pPr>
    </w:p>
    <w:p>
      <w:pPr>
        <w:spacing w:line="320" w:lineRule="exact"/>
        <w:ind w:firstLine="5775" w:firstLineChars="2750"/>
        <w:rPr>
          <w:rFonts w:hint="eastAsia" w:ascii="宋体" w:hAnsi="宋体"/>
          <w:sz w:val="21"/>
          <w:szCs w:val="21"/>
        </w:rPr>
      </w:pPr>
    </w:p>
    <w:p>
      <w:pPr>
        <w:spacing w:line="320" w:lineRule="exact"/>
        <w:ind w:firstLine="5775" w:firstLineChars="2750"/>
        <w:rPr>
          <w:rFonts w:ascii="宋体" w:hAnsi="宋体"/>
          <w:sz w:val="21"/>
          <w:szCs w:val="21"/>
        </w:rPr>
      </w:pPr>
      <w:r>
        <w:rPr>
          <w:rFonts w:hint="eastAsia" w:ascii="宋体" w:hAnsi="宋体"/>
          <w:sz w:val="21"/>
          <w:szCs w:val="21"/>
        </w:rPr>
        <w:t>茂名市人民医院</w:t>
      </w:r>
    </w:p>
    <w:p>
      <w:pPr>
        <w:pStyle w:val="8"/>
        <w:tabs>
          <w:tab w:val="left" w:pos="1260"/>
        </w:tabs>
        <w:spacing w:line="680" w:lineRule="auto"/>
        <w:ind w:firstLine="0" w:firstLineChars="0"/>
        <w:jc w:val="center"/>
        <w:rPr>
          <w:rFonts w:hAnsi="宋体"/>
          <w:sz w:val="21"/>
          <w:szCs w:val="21"/>
        </w:rPr>
      </w:pPr>
      <w:r>
        <w:rPr>
          <w:rFonts w:hint="eastAsia" w:hAnsi="宋体"/>
          <w:sz w:val="21"/>
          <w:szCs w:val="21"/>
        </w:rPr>
        <w:t xml:space="preserve">                                         </w:t>
      </w:r>
      <w:r>
        <w:rPr>
          <w:rFonts w:hint="eastAsia" w:hAnsi="宋体"/>
          <w:sz w:val="21"/>
          <w:szCs w:val="21"/>
          <w:lang w:val="en-US" w:eastAsia="zh-CN"/>
        </w:rPr>
        <w:t xml:space="preserve">   </w:t>
      </w:r>
      <w:r>
        <w:rPr>
          <w:rFonts w:hint="eastAsia" w:hAnsi="宋体"/>
          <w:sz w:val="21"/>
          <w:szCs w:val="21"/>
        </w:rPr>
        <w:t>202</w:t>
      </w:r>
      <w:r>
        <w:rPr>
          <w:rFonts w:hint="eastAsia" w:hAnsi="宋体"/>
          <w:sz w:val="21"/>
          <w:szCs w:val="21"/>
          <w:lang w:val="en-US" w:eastAsia="zh-CN"/>
        </w:rPr>
        <w:t>4</w:t>
      </w:r>
      <w:r>
        <w:rPr>
          <w:rFonts w:hint="eastAsia" w:hAnsi="宋体"/>
          <w:sz w:val="21"/>
          <w:szCs w:val="21"/>
        </w:rPr>
        <w:t>年</w:t>
      </w:r>
      <w:r>
        <w:rPr>
          <w:rFonts w:hint="eastAsia" w:hAnsi="宋体"/>
          <w:sz w:val="21"/>
          <w:szCs w:val="21"/>
          <w:lang w:val="en-US" w:eastAsia="zh-CN"/>
        </w:rPr>
        <w:t>1月5</w:t>
      </w:r>
      <w:r>
        <w:rPr>
          <w:rFonts w:hint="eastAsia" w:hAnsi="宋体"/>
          <w:sz w:val="21"/>
          <w:szCs w:val="21"/>
        </w:rPr>
        <w:t>日</w:t>
      </w:r>
    </w:p>
    <w:p>
      <w:pPr>
        <w:pStyle w:val="8"/>
        <w:tabs>
          <w:tab w:val="left" w:pos="1260"/>
        </w:tabs>
        <w:spacing w:line="680" w:lineRule="auto"/>
        <w:ind w:firstLine="0" w:firstLineChars="0"/>
        <w:jc w:val="center"/>
        <w:rPr>
          <w:rFonts w:hAnsi="宋体" w:cs="仿宋"/>
          <w:b/>
          <w:spacing w:val="100"/>
          <w:w w:val="110"/>
          <w:kern w:val="0"/>
          <w:sz w:val="44"/>
          <w:szCs w:val="44"/>
        </w:rPr>
        <w:sectPr>
          <w:footerReference r:id="rId3" w:type="default"/>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《用户需求书》中标注有“★”号的条款必须实质性响应，需要逐条响应，负偏离（不满足要求）将导致投标无效。</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430" w:firstLineChars="200"/>
        <w:textAlignment w:val="auto"/>
        <w:rPr>
          <w:rFonts w:hint="eastAsia" w:ascii="宋体" w:hAnsi="宋体" w:eastAsia="宋体" w:cs="宋体"/>
          <w:spacing w:val="-3"/>
          <w:sz w:val="22"/>
          <w:szCs w:val="22"/>
          <w:lang w:eastAsia="zh-CN"/>
        </w:rPr>
      </w:pPr>
      <w:r>
        <w:rPr>
          <w:rFonts w:hint="eastAsia" w:ascii="宋体" w:hAnsi="宋体" w:eastAsia="宋体" w:cs="宋体"/>
          <w:b/>
          <w:bCs/>
          <w:spacing w:val="-3"/>
          <w:sz w:val="22"/>
          <w:szCs w:val="22"/>
          <w:lang w:val="en-US" w:eastAsia="zh-CN"/>
        </w:rPr>
        <w:t>一、</w:t>
      </w:r>
      <w:r>
        <w:rPr>
          <w:rFonts w:hint="eastAsia" w:ascii="宋体" w:hAnsi="宋体" w:eastAsia="宋体" w:cs="宋体"/>
          <w:b/>
          <w:bCs/>
          <w:spacing w:val="-3"/>
          <w:sz w:val="22"/>
          <w:szCs w:val="22"/>
        </w:rPr>
        <w:t>项目名称：</w:t>
      </w:r>
      <w:r>
        <w:rPr>
          <w:rFonts w:hint="eastAsia" w:ascii="宋体" w:hAnsi="宋体" w:eastAsia="宋体" w:cs="宋体"/>
          <w:spacing w:val="-3"/>
          <w:sz w:val="22"/>
          <w:szCs w:val="22"/>
          <w:lang w:eastAsia="zh-CN"/>
        </w:rPr>
        <w:t>茂名市人民医院带检服务采购项目</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362" w:firstLineChars="200"/>
        <w:textAlignment w:val="auto"/>
        <w:rPr>
          <w:rFonts w:hint="eastAsia" w:ascii="宋体" w:hAnsi="宋体" w:eastAsia="宋体" w:cs="宋体"/>
          <w:b/>
          <w:bCs/>
          <w:color w:val="auto"/>
          <w:spacing w:val="-20"/>
          <w:sz w:val="22"/>
          <w:szCs w:val="22"/>
          <w:highlight w:val="none"/>
          <w:lang w:eastAsia="zh-CN"/>
        </w:rPr>
      </w:pPr>
      <w:r>
        <w:rPr>
          <w:rFonts w:hint="eastAsia" w:ascii="宋体" w:hAnsi="宋体" w:eastAsia="宋体" w:cs="宋体"/>
          <w:b/>
          <w:bCs/>
          <w:color w:val="auto"/>
          <w:spacing w:val="-20"/>
          <w:sz w:val="22"/>
          <w:szCs w:val="22"/>
          <w:highlight w:val="none"/>
          <w:lang w:val="en-US" w:eastAsia="zh-CN"/>
        </w:rPr>
        <w:t>二、</w:t>
      </w:r>
      <w:r>
        <w:rPr>
          <w:rFonts w:hint="eastAsia" w:ascii="宋体" w:hAnsi="宋体" w:eastAsia="宋体" w:cs="宋体"/>
          <w:b/>
          <w:bCs/>
          <w:color w:val="auto"/>
          <w:spacing w:val="-20"/>
          <w:sz w:val="22"/>
          <w:szCs w:val="22"/>
          <w:highlight w:val="none"/>
          <w:lang w:eastAsia="zh-CN"/>
        </w:rPr>
        <w:t>项目概况</w:t>
      </w:r>
    </w:p>
    <w:p>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eastAsia" w:ascii="宋体" w:hAnsi="宋体" w:eastAsia="宋体" w:cs="宋体"/>
          <w:kern w:val="0"/>
          <w:szCs w:val="21"/>
          <w:lang w:val="en-US" w:eastAsia="zh-CN"/>
        </w:rPr>
      </w:pPr>
      <w:r>
        <w:rPr>
          <w:rFonts w:hint="eastAsia" w:ascii="宋体" w:hAnsi="宋体" w:eastAsia="宋体" w:cs="宋体"/>
          <w:b w:val="0"/>
          <w:bCs w:val="0"/>
          <w:color w:val="auto"/>
          <w:spacing w:val="-20"/>
          <w:sz w:val="22"/>
          <w:szCs w:val="22"/>
          <w:highlight w:val="none"/>
          <w:lang w:eastAsia="zh-CN"/>
        </w:rPr>
        <w:t>为了改善患者就医体验，节省患者检查等候时间，</w:t>
      </w:r>
      <w:r>
        <w:rPr>
          <w:rFonts w:hint="eastAsia" w:ascii="宋体" w:hAnsi="宋体" w:eastAsia="宋体" w:cs="宋体"/>
          <w:spacing w:val="-1"/>
          <w:sz w:val="22"/>
          <w:szCs w:val="22"/>
        </w:rPr>
        <w:t>医院为患者提供医</w:t>
      </w:r>
      <w:r>
        <w:rPr>
          <w:rFonts w:hint="eastAsia" w:ascii="宋体" w:hAnsi="宋体" w:eastAsia="宋体" w:cs="宋体"/>
          <w:spacing w:val="-1"/>
          <w:sz w:val="22"/>
          <w:szCs w:val="22"/>
          <w:lang w:eastAsia="zh-CN"/>
        </w:rPr>
        <w:t>疗</w:t>
      </w:r>
      <w:r>
        <w:rPr>
          <w:rFonts w:hint="eastAsia" w:ascii="宋体" w:hAnsi="宋体" w:eastAsia="宋体" w:cs="宋体"/>
          <w:spacing w:val="-1"/>
          <w:sz w:val="22"/>
          <w:szCs w:val="22"/>
        </w:rPr>
        <w:t>辅</w:t>
      </w:r>
      <w:r>
        <w:rPr>
          <w:rFonts w:hint="eastAsia" w:ascii="宋体" w:hAnsi="宋体" w:eastAsia="宋体" w:cs="宋体"/>
          <w:spacing w:val="-1"/>
          <w:sz w:val="22"/>
          <w:szCs w:val="22"/>
          <w:lang w:eastAsia="zh-CN"/>
        </w:rPr>
        <w:t>助</w:t>
      </w:r>
      <w:r>
        <w:rPr>
          <w:rFonts w:hint="eastAsia" w:ascii="宋体" w:hAnsi="宋体" w:eastAsia="宋体" w:cs="宋体"/>
          <w:spacing w:val="-1"/>
          <w:sz w:val="22"/>
          <w:szCs w:val="22"/>
        </w:rPr>
        <w:t>服务</w:t>
      </w:r>
      <w:r>
        <w:rPr>
          <w:rFonts w:hint="eastAsia" w:ascii="宋体" w:hAnsi="宋体" w:eastAsia="宋体" w:cs="宋体"/>
          <w:spacing w:val="-1"/>
          <w:sz w:val="22"/>
          <w:szCs w:val="22"/>
          <w:lang w:eastAsia="zh-CN"/>
        </w:rPr>
        <w:t>。</w:t>
      </w:r>
      <w:r>
        <w:rPr>
          <w:rFonts w:hint="eastAsia" w:ascii="宋体" w:hAnsi="宋体" w:eastAsia="宋体" w:cs="宋体"/>
          <w:kern w:val="0"/>
          <w:szCs w:val="21"/>
          <w:lang w:val="en-US" w:eastAsia="zh-CN"/>
        </w:rPr>
        <w:t>根据业务需求,输送岗位需配置44人，岗位配置况如下：</w:t>
      </w:r>
    </w:p>
    <w:tbl>
      <w:tblPr>
        <w:tblStyle w:val="15"/>
        <w:tblpPr w:leftFromText="180" w:rightFromText="180" w:vertAnchor="text" w:horzAnchor="page" w:tblpX="1794" w:tblpY="90"/>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005"/>
        <w:gridCol w:w="1230"/>
        <w:gridCol w:w="3979"/>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96" w:type="dxa"/>
            <w:vAlign w:val="center"/>
          </w:tcPr>
          <w:p>
            <w:pPr>
              <w:spacing w:line="240" w:lineRule="auto"/>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楼号</w:t>
            </w:r>
          </w:p>
        </w:tc>
        <w:tc>
          <w:tcPr>
            <w:tcW w:w="1005" w:type="dxa"/>
            <w:vAlign w:val="center"/>
          </w:tcPr>
          <w:p>
            <w:pPr>
              <w:spacing w:line="240" w:lineRule="auto"/>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科室数</w:t>
            </w:r>
          </w:p>
        </w:tc>
        <w:tc>
          <w:tcPr>
            <w:tcW w:w="1230" w:type="dxa"/>
            <w:vAlign w:val="center"/>
          </w:tcPr>
          <w:p>
            <w:pPr>
              <w:spacing w:line="240" w:lineRule="auto"/>
              <w:jc w:val="center"/>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人员</w:t>
            </w:r>
            <w:r>
              <w:rPr>
                <w:rFonts w:hint="eastAsia" w:ascii="宋体" w:hAnsi="宋体" w:eastAsia="宋体" w:cs="宋体"/>
                <w:b/>
                <w:bCs/>
                <w:sz w:val="22"/>
                <w:szCs w:val="22"/>
                <w:lang w:val="en-US" w:eastAsia="zh-CN"/>
              </w:rPr>
              <w:t>编制</w:t>
            </w:r>
          </w:p>
        </w:tc>
        <w:tc>
          <w:tcPr>
            <w:tcW w:w="3979" w:type="dxa"/>
            <w:vAlign w:val="center"/>
          </w:tcPr>
          <w:p>
            <w:pPr>
              <w:spacing w:line="240" w:lineRule="auto"/>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主要工作内容</w:t>
            </w:r>
          </w:p>
        </w:tc>
        <w:tc>
          <w:tcPr>
            <w:tcW w:w="1616" w:type="dxa"/>
            <w:vAlign w:val="center"/>
          </w:tcPr>
          <w:p>
            <w:pPr>
              <w:widowControl/>
              <w:wordWrap/>
              <w:adjustRightInd/>
              <w:snapToGrid/>
              <w:spacing w:line="240" w:lineRule="auto"/>
              <w:jc w:val="center"/>
              <w:textAlignment w:val="center"/>
              <w:rPr>
                <w:rFonts w:hint="eastAsia" w:ascii="仿宋" w:hAnsi="仿宋" w:eastAsia="仿宋" w:cs="仿宋"/>
                <w:b/>
                <w:bCs/>
                <w:sz w:val="32"/>
                <w:szCs w:val="32"/>
                <w:lang w:val="en-US" w:eastAsia="zh-CN"/>
              </w:rPr>
            </w:pPr>
            <w:r>
              <w:rPr>
                <w:rFonts w:hint="eastAsia" w:ascii="宋体" w:hAnsi="宋体" w:eastAsia="宋体" w:cs="宋体"/>
                <w:b/>
                <w:bCs/>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96"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1005"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15</w:t>
            </w:r>
          </w:p>
        </w:tc>
        <w:tc>
          <w:tcPr>
            <w:tcW w:w="1230"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13</w:t>
            </w:r>
            <w:r>
              <w:rPr>
                <w:rFonts w:hint="eastAsia" w:ascii="宋体" w:hAnsi="宋体" w:eastAsia="宋体" w:cs="宋体"/>
                <w:sz w:val="22"/>
                <w:szCs w:val="22"/>
                <w:lang w:val="en-US" w:eastAsia="zh-CN"/>
              </w:rPr>
              <w:t>人</w:t>
            </w:r>
          </w:p>
        </w:tc>
        <w:tc>
          <w:tcPr>
            <w:tcW w:w="3979"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责任楼层陪同检查并带回,配送报告</w:t>
            </w:r>
          </w:p>
        </w:tc>
        <w:tc>
          <w:tcPr>
            <w:tcW w:w="1616" w:type="dxa"/>
            <w:vAlign w:val="center"/>
          </w:tcPr>
          <w:p>
            <w:pPr>
              <w:wordWrap/>
              <w:adjustRightInd/>
              <w:snapToGrid/>
              <w:spacing w:line="240" w:lineRule="auto"/>
              <w:jc w:val="center"/>
              <w:rPr>
                <w:rFonts w:hint="eastAsia"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96"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1005"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w:t>
            </w:r>
          </w:p>
        </w:tc>
        <w:tc>
          <w:tcPr>
            <w:tcW w:w="1230"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6</w:t>
            </w:r>
            <w:r>
              <w:rPr>
                <w:rFonts w:hint="eastAsia" w:ascii="宋体" w:hAnsi="宋体" w:eastAsia="宋体" w:cs="宋体"/>
                <w:sz w:val="22"/>
                <w:szCs w:val="22"/>
                <w:lang w:val="en-US" w:eastAsia="zh-CN"/>
              </w:rPr>
              <w:t>人</w:t>
            </w:r>
          </w:p>
        </w:tc>
        <w:tc>
          <w:tcPr>
            <w:tcW w:w="3979"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责任楼层陪同检查并带回,配送报告</w:t>
            </w:r>
          </w:p>
        </w:tc>
        <w:tc>
          <w:tcPr>
            <w:tcW w:w="1616" w:type="dxa"/>
            <w:vAlign w:val="center"/>
          </w:tcPr>
          <w:p>
            <w:pPr>
              <w:wordWrap/>
              <w:adjustRightInd/>
              <w:snapToGrid/>
              <w:spacing w:line="240" w:lineRule="auto"/>
              <w:jc w:val="center"/>
              <w:rPr>
                <w:rFonts w:hint="eastAsia"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96"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1005"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12</w:t>
            </w:r>
          </w:p>
        </w:tc>
        <w:tc>
          <w:tcPr>
            <w:tcW w:w="1230"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9</w:t>
            </w:r>
            <w:r>
              <w:rPr>
                <w:rFonts w:hint="eastAsia" w:ascii="宋体" w:hAnsi="宋体" w:eastAsia="宋体" w:cs="宋体"/>
                <w:sz w:val="22"/>
                <w:szCs w:val="22"/>
                <w:lang w:val="en-US" w:eastAsia="zh-CN"/>
              </w:rPr>
              <w:t>人</w:t>
            </w:r>
          </w:p>
        </w:tc>
        <w:tc>
          <w:tcPr>
            <w:tcW w:w="3979"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责任楼层陪同检查并带回,配送报告</w:t>
            </w:r>
          </w:p>
        </w:tc>
        <w:tc>
          <w:tcPr>
            <w:tcW w:w="1616" w:type="dxa"/>
            <w:vAlign w:val="center"/>
          </w:tcPr>
          <w:p>
            <w:pPr>
              <w:wordWrap/>
              <w:adjustRightInd/>
              <w:snapToGrid/>
              <w:spacing w:line="240" w:lineRule="auto"/>
              <w:jc w:val="center"/>
              <w:rPr>
                <w:rFonts w:hint="eastAsia"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96"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1005"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1230"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2人</w:t>
            </w:r>
          </w:p>
        </w:tc>
        <w:tc>
          <w:tcPr>
            <w:tcW w:w="3979"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责任楼层陪同检查并带回,配送报告</w:t>
            </w:r>
          </w:p>
        </w:tc>
        <w:tc>
          <w:tcPr>
            <w:tcW w:w="1616" w:type="dxa"/>
            <w:vAlign w:val="center"/>
          </w:tcPr>
          <w:p>
            <w:pPr>
              <w:wordWrap/>
              <w:adjustRightInd/>
              <w:snapToGrid/>
              <w:spacing w:line="240" w:lineRule="auto"/>
              <w:jc w:val="center"/>
              <w:rPr>
                <w:rFonts w:hint="eastAsia"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96"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w:t>
            </w:r>
          </w:p>
        </w:tc>
        <w:tc>
          <w:tcPr>
            <w:tcW w:w="1005"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w:t>
            </w:r>
          </w:p>
        </w:tc>
        <w:tc>
          <w:tcPr>
            <w:tcW w:w="1230"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w:t>
            </w:r>
            <w:r>
              <w:rPr>
                <w:rFonts w:hint="eastAsia" w:ascii="宋体" w:hAnsi="宋体" w:eastAsia="宋体" w:cs="宋体"/>
                <w:sz w:val="22"/>
                <w:szCs w:val="22"/>
                <w:lang w:val="en-US" w:eastAsia="zh-CN"/>
              </w:rPr>
              <w:t>人</w:t>
            </w:r>
          </w:p>
        </w:tc>
        <w:tc>
          <w:tcPr>
            <w:tcW w:w="3979"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责任楼层陪同检查并带回,配送报告</w:t>
            </w:r>
          </w:p>
        </w:tc>
        <w:tc>
          <w:tcPr>
            <w:tcW w:w="1616" w:type="dxa"/>
            <w:vAlign w:val="center"/>
          </w:tcPr>
          <w:p>
            <w:pPr>
              <w:wordWrap/>
              <w:adjustRightInd/>
              <w:snapToGrid/>
              <w:spacing w:line="240" w:lineRule="auto"/>
              <w:jc w:val="center"/>
              <w:rPr>
                <w:rFonts w:hint="eastAsia"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96"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1005"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w:t>
            </w:r>
          </w:p>
        </w:tc>
        <w:tc>
          <w:tcPr>
            <w:tcW w:w="1230"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w:t>
            </w:r>
            <w:r>
              <w:rPr>
                <w:rFonts w:hint="eastAsia" w:ascii="宋体" w:hAnsi="宋体" w:eastAsia="宋体" w:cs="宋体"/>
                <w:sz w:val="22"/>
                <w:szCs w:val="22"/>
                <w:lang w:val="en-US" w:eastAsia="zh-CN"/>
              </w:rPr>
              <w:t>人</w:t>
            </w:r>
          </w:p>
        </w:tc>
        <w:tc>
          <w:tcPr>
            <w:tcW w:w="3979"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责任楼层陪同检查并带回,配送报告</w:t>
            </w:r>
          </w:p>
        </w:tc>
        <w:tc>
          <w:tcPr>
            <w:tcW w:w="1616" w:type="dxa"/>
            <w:vAlign w:val="center"/>
          </w:tcPr>
          <w:p>
            <w:pPr>
              <w:wordWrap/>
              <w:adjustRightInd/>
              <w:snapToGrid/>
              <w:spacing w:line="240" w:lineRule="auto"/>
              <w:jc w:val="center"/>
              <w:rPr>
                <w:rFonts w:hint="eastAsia"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接送手术</w:t>
            </w:r>
          </w:p>
        </w:tc>
        <w:tc>
          <w:tcPr>
            <w:tcW w:w="1005" w:type="dxa"/>
            <w:vAlign w:val="center"/>
          </w:tcPr>
          <w:p>
            <w:pPr>
              <w:spacing w:line="240" w:lineRule="auto"/>
              <w:jc w:val="center"/>
              <w:rPr>
                <w:rFonts w:hint="eastAsia" w:ascii="宋体" w:hAnsi="宋体" w:eastAsia="宋体" w:cs="宋体"/>
                <w:sz w:val="22"/>
                <w:szCs w:val="22"/>
                <w:lang w:val="en-US" w:eastAsia="zh-CN"/>
              </w:rPr>
            </w:pPr>
          </w:p>
        </w:tc>
        <w:tc>
          <w:tcPr>
            <w:tcW w:w="1230"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6</w:t>
            </w:r>
            <w:r>
              <w:rPr>
                <w:rFonts w:hint="eastAsia" w:ascii="宋体" w:hAnsi="宋体" w:eastAsia="宋体" w:cs="宋体"/>
                <w:sz w:val="22"/>
                <w:szCs w:val="22"/>
                <w:lang w:val="en-US" w:eastAsia="zh-CN"/>
              </w:rPr>
              <w:t>人</w:t>
            </w:r>
          </w:p>
        </w:tc>
        <w:tc>
          <w:tcPr>
            <w:tcW w:w="3979"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配合手术室麻醉大夫接送患者</w:t>
            </w:r>
          </w:p>
        </w:tc>
        <w:tc>
          <w:tcPr>
            <w:tcW w:w="1616" w:type="dxa"/>
            <w:vAlign w:val="center"/>
          </w:tcPr>
          <w:p>
            <w:pPr>
              <w:wordWrap/>
              <w:adjustRightInd/>
              <w:snapToGrid/>
              <w:spacing w:line="240" w:lineRule="auto"/>
              <w:jc w:val="center"/>
              <w:rPr>
                <w:rFonts w:hint="eastAsia"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96" w:type="dxa"/>
            <w:vAlign w:val="center"/>
          </w:tcPr>
          <w:p>
            <w:pPr>
              <w:spacing w:line="24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取血服务</w:t>
            </w:r>
          </w:p>
        </w:tc>
        <w:tc>
          <w:tcPr>
            <w:tcW w:w="1005" w:type="dxa"/>
            <w:vAlign w:val="center"/>
          </w:tcPr>
          <w:p>
            <w:pPr>
              <w:spacing w:line="240" w:lineRule="auto"/>
              <w:jc w:val="center"/>
              <w:rPr>
                <w:rFonts w:hint="eastAsia" w:ascii="宋体" w:hAnsi="宋体" w:eastAsia="宋体" w:cs="宋体"/>
                <w:sz w:val="22"/>
                <w:szCs w:val="22"/>
                <w:lang w:val="en-US" w:eastAsia="zh-CN"/>
              </w:rPr>
            </w:pPr>
          </w:p>
        </w:tc>
        <w:tc>
          <w:tcPr>
            <w:tcW w:w="1230" w:type="dxa"/>
            <w:vAlign w:val="center"/>
          </w:tcPr>
          <w:p>
            <w:pPr>
              <w:spacing w:line="24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4人</w:t>
            </w:r>
          </w:p>
        </w:tc>
        <w:tc>
          <w:tcPr>
            <w:tcW w:w="3979" w:type="dxa"/>
            <w:vAlign w:val="center"/>
          </w:tcPr>
          <w:p>
            <w:pPr>
              <w:spacing w:line="24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负责全院血液领取</w:t>
            </w:r>
          </w:p>
        </w:tc>
        <w:tc>
          <w:tcPr>
            <w:tcW w:w="1616" w:type="dxa"/>
            <w:vAlign w:val="top"/>
          </w:tcPr>
          <w:p>
            <w:pPr>
              <w:widowControl w:val="0"/>
              <w:wordWrap/>
              <w:adjustRightInd/>
              <w:snapToGrid/>
              <w:spacing w:line="240" w:lineRule="auto"/>
              <w:jc w:val="center"/>
              <w:textAlignment w:val="auto"/>
              <w:rPr>
                <w:rFonts w:hint="default"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96" w:type="dxa"/>
            <w:vAlign w:val="center"/>
          </w:tcPr>
          <w:p>
            <w:pPr>
              <w:spacing w:line="240" w:lineRule="auto"/>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合计</w:t>
            </w:r>
          </w:p>
        </w:tc>
        <w:tc>
          <w:tcPr>
            <w:tcW w:w="1005" w:type="dxa"/>
            <w:vAlign w:val="center"/>
          </w:tcPr>
          <w:p>
            <w:pPr>
              <w:spacing w:line="240" w:lineRule="auto"/>
              <w:jc w:val="center"/>
              <w:rPr>
                <w:rFonts w:hint="eastAsia" w:ascii="宋体" w:hAnsi="宋体" w:eastAsia="宋体" w:cs="宋体"/>
                <w:kern w:val="2"/>
                <w:sz w:val="22"/>
                <w:szCs w:val="22"/>
                <w:lang w:val="en-US" w:eastAsia="zh-CN" w:bidi="ar-SA"/>
              </w:rPr>
            </w:pPr>
          </w:p>
        </w:tc>
        <w:tc>
          <w:tcPr>
            <w:tcW w:w="1230" w:type="dxa"/>
            <w:vAlign w:val="center"/>
          </w:tcPr>
          <w:p>
            <w:pPr>
              <w:spacing w:line="240" w:lineRule="auto"/>
              <w:jc w:val="center"/>
              <w:rPr>
                <w:rFonts w:hint="eastAsia" w:ascii="宋体" w:hAnsi="宋体" w:eastAsia="宋体" w:cs="宋体"/>
                <w:kern w:val="2"/>
                <w:sz w:val="22"/>
                <w:szCs w:val="22"/>
                <w:lang w:val="en-US" w:eastAsia="zh-CN" w:bidi="ar-SA"/>
              </w:rPr>
            </w:pPr>
            <w:r>
              <w:rPr>
                <w:rFonts w:hint="eastAsia" w:ascii="宋体" w:hAnsi="宋体" w:cs="宋体"/>
                <w:sz w:val="22"/>
                <w:szCs w:val="22"/>
                <w:lang w:val="en-US" w:eastAsia="zh-CN"/>
              </w:rPr>
              <w:t>44</w:t>
            </w:r>
            <w:r>
              <w:rPr>
                <w:rFonts w:hint="eastAsia" w:ascii="宋体" w:hAnsi="宋体" w:eastAsia="宋体" w:cs="宋体"/>
                <w:sz w:val="22"/>
                <w:szCs w:val="22"/>
                <w:lang w:val="en-US" w:eastAsia="zh-CN"/>
              </w:rPr>
              <w:t>人</w:t>
            </w:r>
          </w:p>
        </w:tc>
        <w:tc>
          <w:tcPr>
            <w:tcW w:w="3979" w:type="dxa"/>
            <w:vAlign w:val="center"/>
          </w:tcPr>
          <w:p>
            <w:pPr>
              <w:spacing w:line="240" w:lineRule="auto"/>
              <w:jc w:val="center"/>
              <w:rPr>
                <w:rFonts w:hint="eastAsia" w:ascii="宋体" w:hAnsi="宋体" w:eastAsia="宋体" w:cs="宋体"/>
                <w:sz w:val="22"/>
                <w:szCs w:val="22"/>
                <w:lang w:val="en-US" w:eastAsia="zh-CN"/>
              </w:rPr>
            </w:pPr>
          </w:p>
        </w:tc>
        <w:tc>
          <w:tcPr>
            <w:tcW w:w="1616" w:type="dxa"/>
            <w:vAlign w:val="top"/>
          </w:tcPr>
          <w:p>
            <w:pPr>
              <w:widowControl w:val="0"/>
              <w:wordWrap/>
              <w:adjustRightInd/>
              <w:snapToGrid/>
              <w:spacing w:line="240" w:lineRule="auto"/>
              <w:jc w:val="center"/>
              <w:textAlignment w:val="auto"/>
              <w:rPr>
                <w:rFonts w:hint="eastAsia" w:ascii="仿宋" w:hAnsi="仿宋" w:eastAsia="仿宋" w:cs="仿宋"/>
                <w:sz w:val="32"/>
                <w:szCs w:val="32"/>
                <w:lang w:val="en-US" w:eastAsia="zh-CN"/>
              </w:rPr>
            </w:pPr>
          </w:p>
        </w:tc>
      </w:tr>
    </w:tbl>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pacing w:val="-1"/>
          <w:sz w:val="22"/>
          <w:szCs w:val="22"/>
          <w:lang w:eastAsia="zh-CN"/>
        </w:rPr>
      </w:pP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0" w:firstLineChars="200"/>
        <w:jc w:val="both"/>
        <w:textAlignment w:val="auto"/>
        <w:rPr>
          <w:rFonts w:hint="eastAsia" w:ascii="宋体" w:hAnsi="宋体" w:eastAsia="宋体" w:cs="宋体"/>
          <w:spacing w:val="-1"/>
          <w:sz w:val="22"/>
          <w:szCs w:val="22"/>
          <w:lang w:eastAsia="zh-CN"/>
        </w:rPr>
      </w:pPr>
      <w:r>
        <w:rPr>
          <w:rFonts w:hint="eastAsia" w:ascii="宋体" w:hAnsi="宋体" w:cs="宋体"/>
          <w:b/>
          <w:bCs/>
          <w:spacing w:val="-3"/>
          <w:sz w:val="22"/>
          <w:szCs w:val="22"/>
          <w:lang w:val="en-US" w:eastAsia="zh-CN"/>
        </w:rPr>
        <w:t>三、</w:t>
      </w:r>
      <w:r>
        <w:rPr>
          <w:rFonts w:hint="eastAsia" w:ascii="宋体" w:hAnsi="宋体" w:eastAsia="宋体" w:cs="宋体"/>
          <w:b/>
          <w:bCs/>
          <w:spacing w:val="-3"/>
          <w:sz w:val="22"/>
          <w:szCs w:val="22"/>
          <w:lang w:val="en-US" w:eastAsia="zh-CN"/>
        </w:rPr>
        <w:t>服务期限和预算：</w:t>
      </w:r>
      <w:r>
        <w:rPr>
          <w:rFonts w:hint="eastAsia" w:ascii="宋体" w:hAnsi="宋体" w:eastAsia="宋体" w:cs="宋体"/>
          <w:spacing w:val="-3"/>
          <w:sz w:val="22"/>
          <w:szCs w:val="22"/>
          <w:lang w:val="en-US" w:eastAsia="zh-CN"/>
        </w:rPr>
        <w:t>服务期限2年，</w:t>
      </w:r>
      <w:r>
        <w:rPr>
          <w:rFonts w:hint="eastAsia" w:ascii="宋体" w:hAnsi="宋体" w:eastAsia="宋体" w:cs="宋体"/>
          <w:spacing w:val="-8"/>
          <w:sz w:val="22"/>
          <w:szCs w:val="22"/>
          <w:lang w:val="en-US" w:eastAsia="zh-CN"/>
        </w:rPr>
        <w:t>预算为3300元/人/月</w:t>
      </w:r>
      <w:r>
        <w:rPr>
          <w:rFonts w:hint="eastAsia" w:ascii="宋体" w:hAnsi="宋体" w:cs="宋体"/>
          <w:spacing w:val="-8"/>
          <w:sz w:val="22"/>
          <w:szCs w:val="22"/>
          <w:lang w:val="en-US" w:eastAsia="zh-CN"/>
        </w:rPr>
        <w:t>，44人2年共348.48万元，</w:t>
      </w:r>
      <w:r>
        <w:rPr>
          <w:rFonts w:hint="eastAsia" w:ascii="宋体" w:hAnsi="宋体" w:eastAsia="宋体" w:cs="宋体"/>
          <w:spacing w:val="-7"/>
          <w:sz w:val="22"/>
          <w:szCs w:val="22"/>
        </w:rPr>
        <w:t>服务完一年后，完全满</w:t>
      </w:r>
      <w:r>
        <w:rPr>
          <w:rFonts w:hint="eastAsia" w:ascii="宋体" w:hAnsi="宋体" w:eastAsia="宋体" w:cs="宋体"/>
          <w:spacing w:val="-8"/>
          <w:sz w:val="22"/>
          <w:szCs w:val="22"/>
        </w:rPr>
        <w:t>足招、投标文件要求，质量考核评价合格，方可继续执行下一年度合同。</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8" w:firstLineChars="200"/>
        <w:jc w:val="both"/>
        <w:textAlignment w:val="auto"/>
        <w:rPr>
          <w:rFonts w:hint="eastAsia" w:ascii="宋体" w:hAnsi="宋体" w:eastAsia="宋体" w:cs="宋体"/>
          <w:b/>
          <w:bCs/>
          <w:spacing w:val="-1"/>
          <w:sz w:val="22"/>
          <w:szCs w:val="22"/>
          <w:lang w:eastAsia="zh-CN"/>
        </w:rPr>
      </w:pPr>
      <w:r>
        <w:rPr>
          <w:rFonts w:hint="eastAsia" w:ascii="宋体" w:hAnsi="宋体" w:eastAsia="宋体" w:cs="宋体"/>
          <w:b/>
          <w:bCs/>
          <w:spacing w:val="-1"/>
          <w:sz w:val="22"/>
          <w:szCs w:val="22"/>
          <w:lang w:eastAsia="zh-CN"/>
        </w:rPr>
        <w:t>四、采购内容及范围</w:t>
      </w:r>
      <w:bookmarkStart w:id="1" w:name="_Toc296524543"/>
      <w:bookmarkStart w:id="2" w:name="_Toc296524347"/>
      <w:bookmarkStart w:id="3" w:name="_Toc297812400"/>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6" w:firstLineChars="200"/>
        <w:jc w:val="both"/>
        <w:textAlignment w:val="auto"/>
        <w:rPr>
          <w:rFonts w:hint="eastAsia" w:ascii="宋体" w:hAnsi="宋体" w:eastAsia="宋体" w:cs="宋体"/>
          <w:color w:val="auto"/>
          <w:spacing w:val="-1"/>
          <w:sz w:val="22"/>
          <w:szCs w:val="22"/>
          <w:lang w:eastAsia="zh-CN"/>
        </w:rPr>
      </w:pPr>
      <w:r>
        <w:rPr>
          <w:rFonts w:hint="eastAsia" w:ascii="宋体" w:hAnsi="宋体" w:eastAsia="宋体" w:cs="宋体"/>
          <w:spacing w:val="-1"/>
          <w:sz w:val="22"/>
          <w:szCs w:val="22"/>
          <w:lang w:eastAsia="zh-CN"/>
        </w:rPr>
        <w:t>为采购人提供</w:t>
      </w:r>
      <w:bookmarkEnd w:id="1"/>
      <w:bookmarkEnd w:id="2"/>
      <w:bookmarkEnd w:id="3"/>
      <w:r>
        <w:rPr>
          <w:rFonts w:hint="eastAsia" w:ascii="宋体" w:hAnsi="宋体" w:eastAsia="宋体" w:cs="宋体"/>
          <w:spacing w:val="-1"/>
          <w:sz w:val="22"/>
          <w:szCs w:val="22"/>
          <w:lang w:eastAsia="zh-CN"/>
        </w:rPr>
        <w:t>医疗输送</w:t>
      </w:r>
      <w:r>
        <w:rPr>
          <w:rFonts w:hint="eastAsia" w:ascii="宋体" w:hAnsi="宋体" w:eastAsia="宋体" w:cs="宋体"/>
          <w:spacing w:val="-1"/>
          <w:sz w:val="22"/>
          <w:szCs w:val="22"/>
          <w:lang w:val="en-US" w:eastAsia="zh-CN"/>
        </w:rPr>
        <w:t>服务</w:t>
      </w:r>
      <w:r>
        <w:rPr>
          <w:rFonts w:hint="eastAsia" w:ascii="宋体" w:hAnsi="宋体" w:eastAsia="宋体" w:cs="宋体"/>
          <w:spacing w:val="-1"/>
          <w:sz w:val="22"/>
          <w:szCs w:val="22"/>
          <w:lang w:eastAsia="zh-CN"/>
        </w:rPr>
        <w:t>，医疗输送服务内容主要包括：</w:t>
      </w:r>
      <w:r>
        <w:rPr>
          <w:rFonts w:hint="eastAsia" w:ascii="宋体" w:hAnsi="宋体" w:eastAsia="宋体" w:cs="宋体"/>
          <w:color w:val="auto"/>
          <w:spacing w:val="-1"/>
          <w:sz w:val="22"/>
          <w:szCs w:val="22"/>
          <w:lang w:eastAsia="zh-CN"/>
        </w:rPr>
        <w:t>患者</w:t>
      </w:r>
      <w:r>
        <w:rPr>
          <w:rFonts w:hint="eastAsia" w:ascii="宋体" w:hAnsi="宋体" w:eastAsia="宋体" w:cs="宋体"/>
          <w:color w:val="auto"/>
          <w:spacing w:val="-1"/>
          <w:sz w:val="22"/>
          <w:szCs w:val="22"/>
          <w:lang w:val="en-US" w:eastAsia="zh-CN"/>
        </w:rPr>
        <w:t>陪</w:t>
      </w:r>
      <w:r>
        <w:rPr>
          <w:rFonts w:hint="eastAsia" w:ascii="宋体" w:hAnsi="宋体" w:eastAsia="宋体" w:cs="宋体"/>
          <w:color w:val="auto"/>
          <w:spacing w:val="-1"/>
          <w:sz w:val="22"/>
          <w:szCs w:val="22"/>
          <w:lang w:eastAsia="zh-CN"/>
        </w:rPr>
        <w:t>检、</w:t>
      </w:r>
      <w:r>
        <w:rPr>
          <w:rFonts w:hint="eastAsia" w:ascii="宋体" w:hAnsi="宋体" w:eastAsia="宋体" w:cs="宋体"/>
          <w:color w:val="auto"/>
          <w:spacing w:val="-1"/>
          <w:sz w:val="22"/>
          <w:szCs w:val="22"/>
          <w:lang w:val="en-US" w:eastAsia="zh-CN"/>
        </w:rPr>
        <w:t>手术、取血、接送住院患者做血透</w:t>
      </w:r>
      <w:r>
        <w:rPr>
          <w:rFonts w:hint="eastAsia" w:ascii="宋体" w:hAnsi="宋体" w:eastAsia="宋体" w:cs="宋体"/>
          <w:color w:val="auto"/>
          <w:spacing w:val="-1"/>
          <w:sz w:val="22"/>
          <w:szCs w:val="22"/>
          <w:lang w:eastAsia="zh-CN"/>
        </w:rPr>
        <w:t>等相关输送服务。</w:t>
      </w:r>
    </w:p>
    <w:p>
      <w:pPr>
        <w:pStyle w:val="12"/>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438" w:firstLineChars="200"/>
        <w:jc w:val="left"/>
        <w:textAlignment w:val="auto"/>
        <w:rPr>
          <w:rFonts w:hint="eastAsia" w:ascii="宋体" w:hAnsi="宋体" w:eastAsia="宋体" w:cs="宋体"/>
          <w:spacing w:val="-1"/>
          <w:sz w:val="22"/>
          <w:szCs w:val="22"/>
          <w:lang w:eastAsia="zh-CN"/>
        </w:rPr>
      </w:pPr>
      <w:r>
        <w:rPr>
          <w:rFonts w:hint="eastAsia" w:ascii="宋体" w:hAnsi="宋体" w:eastAsia="宋体" w:cs="宋体"/>
          <w:b/>
          <w:bCs/>
          <w:spacing w:val="-1"/>
          <w:sz w:val="22"/>
          <w:szCs w:val="22"/>
          <w:lang w:val="en-US" w:eastAsia="zh-CN"/>
        </w:rPr>
        <w:t>医疗</w:t>
      </w:r>
      <w:r>
        <w:rPr>
          <w:rFonts w:hint="eastAsia" w:ascii="宋体" w:hAnsi="宋体" w:eastAsia="宋体" w:cs="宋体"/>
          <w:b/>
          <w:bCs/>
          <w:spacing w:val="-1"/>
          <w:sz w:val="22"/>
          <w:szCs w:val="22"/>
          <w:lang w:eastAsia="zh-CN"/>
        </w:rPr>
        <w:t>输送服务</w:t>
      </w:r>
      <w:r>
        <w:rPr>
          <w:rFonts w:hint="eastAsia" w:ascii="宋体" w:hAnsi="宋体" w:eastAsia="宋体" w:cs="宋体"/>
          <w:b/>
          <w:bCs/>
          <w:spacing w:val="-1"/>
          <w:sz w:val="22"/>
          <w:szCs w:val="22"/>
          <w:lang w:val="en-US" w:eastAsia="zh-CN"/>
        </w:rPr>
        <w:t>技术商务</w:t>
      </w:r>
      <w:r>
        <w:rPr>
          <w:rFonts w:hint="eastAsia" w:ascii="宋体" w:hAnsi="宋体" w:eastAsia="宋体" w:cs="宋体"/>
          <w:b/>
          <w:bCs/>
          <w:spacing w:val="-1"/>
          <w:sz w:val="22"/>
          <w:szCs w:val="22"/>
          <w:lang w:eastAsia="zh-CN"/>
        </w:rPr>
        <w:t>要求</w:t>
      </w:r>
      <w:r>
        <w:rPr>
          <w:rFonts w:hint="eastAsia" w:ascii="宋体" w:hAnsi="宋体" w:eastAsia="宋体" w:cs="宋体"/>
          <w:spacing w:val="-1"/>
          <w:sz w:val="22"/>
          <w:szCs w:val="22"/>
          <w:lang w:eastAsia="zh-CN"/>
        </w:rPr>
        <w:tab/>
      </w:r>
    </w:p>
    <w:p>
      <w:pPr>
        <w:pStyle w:val="12"/>
        <w:keepNext w:val="0"/>
        <w:keepLines w:val="0"/>
        <w:pageBreakBefore w:val="0"/>
        <w:widowControl w:val="0"/>
        <w:numPr>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b/>
          <w:bCs/>
          <w:spacing w:val="-1"/>
          <w:sz w:val="22"/>
          <w:szCs w:val="22"/>
          <w:lang w:val="en-US" w:eastAsia="zh-CN"/>
        </w:rPr>
      </w:pPr>
      <w:r>
        <w:rPr>
          <w:rFonts w:hint="eastAsia" w:ascii="宋体" w:hAnsi="宋体" w:eastAsia="宋体" w:cs="宋体"/>
          <w:b/>
          <w:bCs/>
          <w:spacing w:val="-1"/>
          <w:sz w:val="22"/>
          <w:szCs w:val="22"/>
          <w:lang w:val="en-US" w:eastAsia="zh-CN"/>
        </w:rPr>
        <w:t xml:space="preserve">    （一）服务要求</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6" w:firstLineChars="200"/>
        <w:jc w:val="left"/>
        <w:textAlignment w:val="auto"/>
        <w:rPr>
          <w:rFonts w:hint="eastAsia" w:ascii="宋体" w:hAnsi="宋体" w:eastAsia="宋体" w:cs="宋体"/>
          <w:spacing w:val="-1"/>
          <w:sz w:val="22"/>
          <w:szCs w:val="22"/>
          <w:lang w:eastAsia="zh-CN"/>
        </w:rPr>
      </w:pPr>
      <w:r>
        <w:rPr>
          <w:rFonts w:hint="eastAsia" w:ascii="宋体" w:hAnsi="宋体" w:eastAsia="宋体" w:cs="宋体"/>
          <w:spacing w:val="-1"/>
          <w:sz w:val="22"/>
          <w:szCs w:val="22"/>
          <w:lang w:val="en-US" w:eastAsia="zh-CN"/>
        </w:rPr>
        <w:t>1.</w:t>
      </w:r>
      <w:r>
        <w:rPr>
          <w:rFonts w:hint="eastAsia" w:ascii="宋体" w:hAnsi="宋体" w:eastAsia="宋体" w:cs="宋体"/>
          <w:spacing w:val="-1"/>
          <w:sz w:val="22"/>
          <w:szCs w:val="22"/>
          <w:lang w:eastAsia="zh-CN"/>
        </w:rPr>
        <w:t>输送调度服务</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6" w:firstLineChars="200"/>
        <w:jc w:val="left"/>
        <w:textAlignment w:val="auto"/>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w:t>
      </w:r>
      <w:r>
        <w:rPr>
          <w:rFonts w:hint="eastAsia" w:ascii="宋体" w:hAnsi="宋体" w:eastAsia="宋体" w:cs="宋体"/>
          <w:spacing w:val="-1"/>
          <w:sz w:val="22"/>
          <w:szCs w:val="22"/>
          <w:lang w:val="en-US" w:eastAsia="zh-CN"/>
        </w:rPr>
        <w:t>1）</w:t>
      </w:r>
      <w:r>
        <w:rPr>
          <w:rFonts w:hint="eastAsia" w:ascii="宋体" w:hAnsi="宋体" w:eastAsia="宋体" w:cs="宋体"/>
          <w:spacing w:val="-1"/>
          <w:sz w:val="22"/>
          <w:szCs w:val="22"/>
          <w:lang w:eastAsia="zh-CN"/>
        </w:rPr>
        <w:t>全天24小时受理任务，调度人员需24小时连续排班，以保证工作的延续性。</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6" w:firstLineChars="200"/>
        <w:jc w:val="left"/>
        <w:textAlignment w:val="auto"/>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w:t>
      </w:r>
      <w:r>
        <w:rPr>
          <w:rFonts w:hint="eastAsia" w:ascii="宋体" w:hAnsi="宋体" w:eastAsia="宋体" w:cs="宋体"/>
          <w:spacing w:val="-1"/>
          <w:sz w:val="22"/>
          <w:szCs w:val="22"/>
          <w:lang w:val="en-US" w:eastAsia="zh-CN"/>
        </w:rPr>
        <w:t>2）</w:t>
      </w:r>
      <w:r>
        <w:rPr>
          <w:rFonts w:hint="eastAsia" w:ascii="宋体" w:hAnsi="宋体" w:eastAsia="宋体" w:cs="宋体"/>
          <w:spacing w:val="-1"/>
          <w:sz w:val="22"/>
          <w:szCs w:val="22"/>
          <w:lang w:eastAsia="zh-CN"/>
        </w:rPr>
        <w:t>受理顾客的查询和投诉。</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6" w:firstLineChars="200"/>
        <w:jc w:val="left"/>
        <w:textAlignment w:val="auto"/>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w:t>
      </w:r>
      <w:r>
        <w:rPr>
          <w:rFonts w:hint="eastAsia" w:ascii="宋体" w:hAnsi="宋体" w:eastAsia="宋体" w:cs="宋体"/>
          <w:spacing w:val="-1"/>
          <w:sz w:val="22"/>
          <w:szCs w:val="22"/>
          <w:lang w:val="en-US" w:eastAsia="zh-CN"/>
        </w:rPr>
        <w:t>3）</w:t>
      </w:r>
      <w:r>
        <w:rPr>
          <w:rFonts w:hint="eastAsia" w:ascii="宋体" w:hAnsi="宋体" w:eastAsia="宋体" w:cs="宋体"/>
          <w:spacing w:val="-1"/>
          <w:sz w:val="22"/>
          <w:szCs w:val="22"/>
          <w:lang w:eastAsia="zh-CN"/>
        </w:rPr>
        <w:t>配合医院进行医疗输送资讯系统建设，工作任务的输入、确认、分派、修改、跟进。</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6" w:firstLineChars="200"/>
        <w:jc w:val="left"/>
        <w:textAlignment w:val="auto"/>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w:t>
      </w:r>
      <w:r>
        <w:rPr>
          <w:rFonts w:hint="eastAsia" w:ascii="宋体" w:hAnsi="宋体" w:eastAsia="宋体" w:cs="宋体"/>
          <w:spacing w:val="-1"/>
          <w:sz w:val="22"/>
          <w:szCs w:val="22"/>
          <w:lang w:val="en-US" w:eastAsia="zh-CN"/>
        </w:rPr>
        <w:t>4）</w:t>
      </w:r>
      <w:r>
        <w:rPr>
          <w:rFonts w:hint="eastAsia" w:ascii="宋体" w:hAnsi="宋体" w:eastAsia="宋体" w:cs="宋体"/>
          <w:spacing w:val="-1"/>
          <w:sz w:val="22"/>
          <w:szCs w:val="22"/>
          <w:lang w:eastAsia="zh-CN"/>
        </w:rPr>
        <w:t>输送数据的收集、整理，每月为医院提供资料。</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6" w:firstLineChars="200"/>
        <w:jc w:val="left"/>
        <w:textAlignment w:val="auto"/>
        <w:rPr>
          <w:rFonts w:hint="eastAsia" w:ascii="宋体" w:hAnsi="宋体" w:eastAsia="宋体" w:cs="宋体"/>
          <w:spacing w:val="-1"/>
          <w:sz w:val="22"/>
          <w:szCs w:val="22"/>
          <w:lang w:eastAsia="zh-CN"/>
        </w:rPr>
      </w:pPr>
      <w:r>
        <w:rPr>
          <w:rFonts w:hint="eastAsia" w:ascii="宋体" w:hAnsi="宋体" w:eastAsia="宋体" w:cs="宋体"/>
          <w:spacing w:val="-1"/>
          <w:sz w:val="22"/>
          <w:szCs w:val="22"/>
          <w:lang w:val="en-US" w:eastAsia="zh-CN"/>
        </w:rPr>
        <w:t>2.</w:t>
      </w:r>
      <w:r>
        <w:rPr>
          <w:rFonts w:hint="eastAsia" w:ascii="宋体" w:hAnsi="宋体" w:eastAsia="宋体" w:cs="宋体"/>
          <w:spacing w:val="-1"/>
          <w:sz w:val="22"/>
          <w:szCs w:val="22"/>
          <w:lang w:eastAsia="zh-CN"/>
        </w:rPr>
        <w:t>患者的输送服务</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6" w:firstLineChars="200"/>
        <w:jc w:val="left"/>
        <w:textAlignment w:val="auto"/>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w:t>
      </w:r>
      <w:r>
        <w:rPr>
          <w:rFonts w:hint="eastAsia" w:ascii="宋体" w:hAnsi="宋体" w:eastAsia="宋体" w:cs="宋体"/>
          <w:spacing w:val="-1"/>
          <w:sz w:val="22"/>
          <w:szCs w:val="22"/>
          <w:lang w:val="en-US" w:eastAsia="zh-CN"/>
        </w:rPr>
        <w:t>）</w:t>
      </w:r>
      <w:r>
        <w:rPr>
          <w:rFonts w:hint="eastAsia" w:ascii="宋体" w:hAnsi="宋体" w:eastAsia="宋体" w:cs="宋体"/>
          <w:spacing w:val="-1"/>
          <w:sz w:val="22"/>
          <w:szCs w:val="22"/>
          <w:lang w:val="en-US" w:eastAsia="zh-CN"/>
        </w:rPr>
        <w:t>接送住院患者检查</w:t>
      </w:r>
      <w:r>
        <w:rPr>
          <w:rFonts w:hint="eastAsia" w:ascii="宋体" w:hAnsi="宋体" w:eastAsia="宋体" w:cs="宋体"/>
          <w:spacing w:val="-1"/>
          <w:sz w:val="22"/>
          <w:szCs w:val="22"/>
          <w:lang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6" w:firstLineChars="200"/>
        <w:jc w:val="left"/>
        <w:textAlignment w:val="auto"/>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2</w:t>
      </w:r>
      <w:r>
        <w:rPr>
          <w:rFonts w:hint="eastAsia" w:ascii="宋体" w:hAnsi="宋体" w:eastAsia="宋体" w:cs="宋体"/>
          <w:spacing w:val="-1"/>
          <w:sz w:val="22"/>
          <w:szCs w:val="22"/>
          <w:lang w:val="en-US" w:eastAsia="zh-CN"/>
        </w:rPr>
        <w:t>）</w:t>
      </w:r>
      <w:r>
        <w:rPr>
          <w:rFonts w:hint="eastAsia" w:ascii="宋体" w:hAnsi="宋体" w:eastAsia="宋体" w:cs="宋体"/>
          <w:spacing w:val="-1"/>
          <w:sz w:val="22"/>
          <w:szCs w:val="22"/>
          <w:lang w:eastAsia="zh-CN"/>
        </w:rPr>
        <w:t>接送手术患者。</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6" w:firstLineChars="200"/>
        <w:jc w:val="left"/>
        <w:textAlignment w:val="auto"/>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3</w:t>
      </w:r>
      <w:r>
        <w:rPr>
          <w:rFonts w:hint="eastAsia" w:ascii="宋体" w:hAnsi="宋体" w:eastAsia="宋体" w:cs="宋体"/>
          <w:spacing w:val="-1"/>
          <w:sz w:val="22"/>
          <w:szCs w:val="22"/>
          <w:lang w:val="en-US" w:eastAsia="zh-CN"/>
        </w:rPr>
        <w:t>）</w:t>
      </w:r>
      <w:r>
        <w:rPr>
          <w:rFonts w:hint="eastAsia" w:ascii="宋体" w:hAnsi="宋体" w:eastAsia="宋体" w:cs="宋体"/>
          <w:spacing w:val="-1"/>
          <w:sz w:val="22"/>
          <w:szCs w:val="22"/>
          <w:lang w:val="en-US" w:eastAsia="zh-CN"/>
        </w:rPr>
        <w:t>接送住院需要做血液透析的患者。</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6" w:firstLineChars="200"/>
        <w:jc w:val="left"/>
        <w:textAlignment w:val="auto"/>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3.取血服务</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6" w:firstLineChars="200"/>
        <w:jc w:val="left"/>
        <w:textAlignment w:val="auto"/>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w:t>
      </w:r>
      <w:r>
        <w:rPr>
          <w:rFonts w:hint="eastAsia" w:ascii="宋体" w:hAnsi="宋体" w:eastAsia="宋体" w:cs="宋体"/>
          <w:spacing w:val="-1"/>
          <w:sz w:val="22"/>
          <w:szCs w:val="22"/>
          <w:lang w:val="en-US" w:eastAsia="zh-CN"/>
        </w:rPr>
        <w:t>）</w:t>
      </w:r>
      <w:r>
        <w:rPr>
          <w:rFonts w:hint="eastAsia" w:ascii="宋体" w:hAnsi="宋体" w:eastAsia="宋体" w:cs="宋体"/>
          <w:spacing w:val="-1"/>
          <w:sz w:val="22"/>
          <w:szCs w:val="22"/>
          <w:lang w:val="en-US" w:eastAsia="zh-CN"/>
        </w:rPr>
        <w:t>输送员必须要持有有效护士执业证。</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6" w:firstLineChars="200"/>
        <w:jc w:val="left"/>
        <w:textAlignment w:val="auto"/>
        <w:rPr>
          <w:rFonts w:hint="eastAsia" w:ascii="宋体" w:hAnsi="宋体" w:eastAsia="宋体" w:cs="宋体"/>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2</w:t>
      </w:r>
      <w:r>
        <w:rPr>
          <w:rFonts w:hint="eastAsia" w:ascii="宋体" w:hAnsi="宋体" w:eastAsia="宋体" w:cs="宋体"/>
          <w:spacing w:val="-1"/>
          <w:sz w:val="22"/>
          <w:szCs w:val="22"/>
          <w:lang w:val="en-US" w:eastAsia="zh-CN"/>
        </w:rPr>
        <w:t>）</w:t>
      </w:r>
      <w:r>
        <w:rPr>
          <w:rFonts w:hint="eastAsia" w:ascii="宋体" w:hAnsi="宋体" w:eastAsia="宋体" w:cs="宋体"/>
          <w:spacing w:val="-1"/>
          <w:sz w:val="22"/>
          <w:szCs w:val="22"/>
          <w:lang w:val="en-US" w:eastAsia="zh-CN"/>
        </w:rPr>
        <w:t>所有血液制品（包括输血申请单）的输送。</w:t>
      </w:r>
    </w:p>
    <w:p>
      <w:pPr>
        <w:spacing w:line="360" w:lineRule="auto"/>
        <w:ind w:firstLine="422" w:firstLineChars="200"/>
        <w:rPr>
          <w:rFonts w:hint="eastAsia" w:ascii="宋体" w:hAnsi="宋体" w:cs="Times New Roman"/>
          <w:b/>
          <w:bCs/>
          <w:kern w:val="0"/>
          <w:szCs w:val="21"/>
          <w:lang w:val="en-US" w:eastAsia="zh-CN"/>
        </w:rPr>
      </w:pPr>
      <w:r>
        <w:rPr>
          <w:rFonts w:hint="eastAsia" w:ascii="宋体" w:hAnsi="宋体" w:cs="Times New Roman"/>
          <w:b/>
          <w:bCs/>
          <w:kern w:val="0"/>
          <w:szCs w:val="21"/>
          <w:lang w:val="en-US" w:eastAsia="zh-CN"/>
        </w:rPr>
        <w:t>（二）工作要求</w:t>
      </w:r>
    </w:p>
    <w:p>
      <w:pPr>
        <w:pStyle w:val="5"/>
        <w:spacing w:line="360" w:lineRule="auto"/>
        <w:rPr>
          <w:rFonts w:hint="default"/>
          <w:lang w:val="en-US" w:eastAsia="zh-CN"/>
        </w:rPr>
      </w:pPr>
      <w:r>
        <w:rPr>
          <w:rFonts w:hint="eastAsia"/>
          <w:lang w:val="en-US" w:eastAsia="zh-CN"/>
        </w:rPr>
        <w:t>1.</w:t>
      </w:r>
      <w:r>
        <w:rPr>
          <w:rFonts w:hint="default"/>
          <w:lang w:val="en-US" w:eastAsia="zh-CN"/>
        </w:rPr>
        <w:t>患者的输送服务</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w:t>
      </w:r>
      <w:r>
        <w:rPr>
          <w:rFonts w:hint="eastAsia" w:ascii="宋体" w:hAnsi="宋体" w:eastAsia="宋体" w:cs="宋体"/>
          <w:spacing w:val="-1"/>
          <w:sz w:val="22"/>
          <w:szCs w:val="22"/>
          <w:lang w:val="en-US" w:eastAsia="zh-CN"/>
        </w:rPr>
        <w:t>）</w:t>
      </w:r>
      <w:r>
        <w:rPr>
          <w:rFonts w:hint="default"/>
          <w:lang w:val="en-US" w:eastAsia="zh-CN"/>
        </w:rPr>
        <w:t>遵守外出病人带检流程。</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2</w:t>
      </w:r>
      <w:r>
        <w:rPr>
          <w:rFonts w:hint="eastAsia" w:ascii="宋体" w:hAnsi="宋体" w:eastAsia="宋体" w:cs="宋体"/>
          <w:spacing w:val="-1"/>
          <w:sz w:val="22"/>
          <w:szCs w:val="22"/>
          <w:lang w:val="en-US" w:eastAsia="zh-CN"/>
        </w:rPr>
        <w:t>）</w:t>
      </w:r>
      <w:r>
        <w:rPr>
          <w:rFonts w:hint="default"/>
          <w:lang w:val="en-US" w:eastAsia="zh-CN"/>
        </w:rPr>
        <w:t>预约检查的患者严格按照预约时间带检，原则上只允许提前30分钟带患者，临时更改检查时间需由技诊部门与临床科室协商后，由技诊部门通知病区护士及输送员，输送员无权自作主张，擅自更改预约检查时间。</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3</w:t>
      </w:r>
      <w:r>
        <w:rPr>
          <w:rFonts w:hint="eastAsia" w:ascii="宋体" w:hAnsi="宋体" w:eastAsia="宋体" w:cs="宋体"/>
          <w:spacing w:val="-1"/>
          <w:sz w:val="22"/>
          <w:szCs w:val="22"/>
          <w:lang w:val="en-US" w:eastAsia="zh-CN"/>
        </w:rPr>
        <w:t>）</w:t>
      </w:r>
      <w:r>
        <w:rPr>
          <w:rFonts w:hint="default"/>
          <w:lang w:val="en-US" w:eastAsia="zh-CN"/>
        </w:rPr>
        <w:t>患者因特殊情况延迟接送，如果不超过10分钟，输送员应等候患者。</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4</w:t>
      </w:r>
      <w:r>
        <w:rPr>
          <w:rFonts w:hint="eastAsia" w:ascii="宋体" w:hAnsi="宋体" w:eastAsia="宋体" w:cs="宋体"/>
          <w:spacing w:val="-1"/>
          <w:sz w:val="22"/>
          <w:szCs w:val="22"/>
          <w:lang w:val="en-US" w:eastAsia="zh-CN"/>
        </w:rPr>
        <w:t>）</w:t>
      </w:r>
      <w:r>
        <w:rPr>
          <w:rFonts w:hint="default"/>
          <w:lang w:val="en-US" w:eastAsia="zh-CN"/>
        </w:rPr>
        <w:t>患者拒绝或因其它原因不能完成检查，输送员需及时告知医务人员。</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5</w:t>
      </w:r>
      <w:r>
        <w:rPr>
          <w:rFonts w:hint="eastAsia" w:ascii="宋体" w:hAnsi="宋体" w:eastAsia="宋体" w:cs="宋体"/>
          <w:spacing w:val="-1"/>
          <w:sz w:val="22"/>
          <w:szCs w:val="22"/>
          <w:lang w:val="en-US" w:eastAsia="zh-CN"/>
        </w:rPr>
        <w:t>）</w:t>
      </w:r>
      <w:r>
        <w:rPr>
          <w:rFonts w:hint="default"/>
          <w:lang w:val="en-US" w:eastAsia="zh-CN"/>
        </w:rPr>
        <w:t>根据申请单（预约单）或PDA信息（实施信息化后）核对好患者床号、姓名、检查项目，按要求在《病人外出检查登记表》登记或在PDA上进行信息确认，PDA端未开发暂时用纸质登记本代替，并与护士当面交接。</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6</w:t>
      </w:r>
      <w:r>
        <w:rPr>
          <w:rFonts w:hint="eastAsia" w:ascii="宋体" w:hAnsi="宋体" w:eastAsia="宋体" w:cs="宋体"/>
          <w:spacing w:val="-1"/>
          <w:sz w:val="22"/>
          <w:szCs w:val="22"/>
          <w:lang w:val="en-US" w:eastAsia="zh-CN"/>
        </w:rPr>
        <w:t>）</w:t>
      </w:r>
      <w:r>
        <w:rPr>
          <w:rFonts w:hint="default"/>
          <w:lang w:val="en-US" w:eastAsia="zh-CN"/>
        </w:rPr>
        <w:t>认真填写外出检查留言卡并交与患者，按规定做好交待工作。</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7</w:t>
      </w:r>
      <w:r>
        <w:rPr>
          <w:rFonts w:hint="eastAsia" w:ascii="宋体" w:hAnsi="宋体" w:eastAsia="宋体" w:cs="宋体"/>
          <w:spacing w:val="-1"/>
          <w:sz w:val="22"/>
          <w:szCs w:val="22"/>
          <w:lang w:val="en-US" w:eastAsia="zh-CN"/>
        </w:rPr>
        <w:t>）</w:t>
      </w:r>
      <w:r>
        <w:rPr>
          <w:rFonts w:hint="default"/>
          <w:lang w:val="en-US" w:eastAsia="zh-CN"/>
        </w:rPr>
        <w:t>医护人员对所有外出患者的病情进行评估，并确定是否需要医务人员陪同。</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8</w:t>
      </w:r>
      <w:r>
        <w:rPr>
          <w:rFonts w:hint="eastAsia" w:ascii="宋体" w:hAnsi="宋体" w:eastAsia="宋体" w:cs="宋体"/>
          <w:spacing w:val="-1"/>
          <w:sz w:val="22"/>
          <w:szCs w:val="22"/>
          <w:lang w:val="en-US" w:eastAsia="zh-CN"/>
        </w:rPr>
        <w:t>）</w:t>
      </w:r>
      <w:r>
        <w:rPr>
          <w:rFonts w:hint="default"/>
          <w:lang w:val="en-US" w:eastAsia="zh-CN"/>
        </w:rPr>
        <w:t>接送患者注意安全、舒适、保暖，运送过程中与患者主动沟通，关心患者。</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9</w:t>
      </w:r>
      <w:r>
        <w:rPr>
          <w:rFonts w:hint="eastAsia" w:ascii="宋体" w:hAnsi="宋体" w:eastAsia="宋体" w:cs="宋体"/>
          <w:spacing w:val="-1"/>
          <w:sz w:val="22"/>
          <w:szCs w:val="22"/>
          <w:lang w:val="en-US" w:eastAsia="zh-CN"/>
        </w:rPr>
        <w:t>）</w:t>
      </w:r>
      <w:r>
        <w:rPr>
          <w:rFonts w:hint="default"/>
          <w:lang w:val="en-US" w:eastAsia="zh-CN"/>
        </w:rPr>
        <w:t>发现病情有变或主诉不适，立即就近请求医护人员协助并通知所在病房。</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10</w:t>
      </w:r>
      <w:r>
        <w:rPr>
          <w:rFonts w:hint="eastAsia" w:ascii="宋体" w:hAnsi="宋体" w:eastAsia="宋体" w:cs="宋体"/>
          <w:spacing w:val="-1"/>
          <w:sz w:val="22"/>
          <w:szCs w:val="22"/>
          <w:lang w:val="en-US" w:eastAsia="zh-CN"/>
        </w:rPr>
        <w:t>）</w:t>
      </w:r>
      <w:r>
        <w:rPr>
          <w:rFonts w:hint="default"/>
          <w:lang w:val="en-US" w:eastAsia="zh-CN"/>
        </w:rPr>
        <w:t>接送患者附带有X片、CT片、MR片、药品等时，输送人员均须与当值人员当面交接。</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11</w:t>
      </w:r>
      <w:r>
        <w:rPr>
          <w:rFonts w:hint="eastAsia" w:ascii="宋体" w:hAnsi="宋体" w:eastAsia="宋体" w:cs="宋体"/>
          <w:spacing w:val="-1"/>
          <w:sz w:val="22"/>
          <w:szCs w:val="22"/>
          <w:lang w:val="en-US" w:eastAsia="zh-CN"/>
        </w:rPr>
        <w:t>）</w:t>
      </w:r>
      <w:r>
        <w:rPr>
          <w:rFonts w:hint="default"/>
          <w:lang w:val="en-US" w:eastAsia="zh-CN"/>
        </w:rPr>
        <w:t>员工不得将病历交给患者或家属，如果患者或家属要求翻看病历或询问病情，输送员应指引患者向主管医生或责任护士询问。</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12</w:t>
      </w:r>
      <w:r>
        <w:rPr>
          <w:rFonts w:hint="eastAsia" w:ascii="宋体" w:hAnsi="宋体" w:eastAsia="宋体" w:cs="宋体"/>
          <w:spacing w:val="-1"/>
          <w:sz w:val="22"/>
          <w:szCs w:val="22"/>
          <w:lang w:val="en-US" w:eastAsia="zh-CN"/>
        </w:rPr>
        <w:t>）</w:t>
      </w:r>
      <w:r>
        <w:rPr>
          <w:rFonts w:hint="default"/>
          <w:lang w:val="en-US" w:eastAsia="zh-CN"/>
        </w:rPr>
        <w:t>推车床上、下斜坡时，患者头部处在高一端位置；患者肢体不得超出车床平面边缘；输液患者在使用车床或轮椅时配备输液架并有护士陪同；带有管道或骨折的患者过床均须有医护人员指导及协助。</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13</w:t>
      </w:r>
      <w:r>
        <w:rPr>
          <w:rFonts w:hint="eastAsia" w:ascii="宋体" w:hAnsi="宋体" w:eastAsia="宋体" w:cs="宋体"/>
          <w:spacing w:val="-1"/>
          <w:sz w:val="22"/>
          <w:szCs w:val="22"/>
          <w:lang w:val="en-US" w:eastAsia="zh-CN"/>
        </w:rPr>
        <w:t>）</w:t>
      </w:r>
      <w:r>
        <w:rPr>
          <w:rFonts w:hint="default"/>
          <w:lang w:val="en-US" w:eastAsia="zh-CN"/>
        </w:rPr>
        <w:t>到达医技部门时，并与患者及家属、驻守人员、医护人员做好交接。</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14</w:t>
      </w:r>
      <w:r>
        <w:rPr>
          <w:rFonts w:hint="eastAsia" w:ascii="宋体" w:hAnsi="宋体" w:eastAsia="宋体" w:cs="宋体"/>
          <w:spacing w:val="-1"/>
          <w:sz w:val="22"/>
          <w:szCs w:val="22"/>
          <w:lang w:val="en-US" w:eastAsia="zh-CN"/>
        </w:rPr>
        <w:t>）</w:t>
      </w:r>
      <w:r>
        <w:rPr>
          <w:rFonts w:hint="default"/>
          <w:lang w:val="en-US" w:eastAsia="zh-CN"/>
        </w:rPr>
        <w:t>接送患者时，车床上要铺好被单并备有被子，严禁使用光板床。</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15</w:t>
      </w:r>
      <w:r>
        <w:rPr>
          <w:rFonts w:hint="eastAsia" w:ascii="宋体" w:hAnsi="宋体" w:eastAsia="宋体" w:cs="宋体"/>
          <w:spacing w:val="-1"/>
          <w:sz w:val="22"/>
          <w:szCs w:val="22"/>
          <w:lang w:val="en-US" w:eastAsia="zh-CN"/>
        </w:rPr>
        <w:t>）</w:t>
      </w:r>
      <w:r>
        <w:rPr>
          <w:rFonts w:hint="default"/>
          <w:lang w:val="en-US" w:eastAsia="zh-CN"/>
        </w:rPr>
        <w:t>输送高危、传染患者时必须按要求使用专用工具并按规定的路线输送，工具使用后须进行全面消毒。</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16</w:t>
      </w:r>
      <w:r>
        <w:rPr>
          <w:rFonts w:hint="eastAsia" w:ascii="宋体" w:hAnsi="宋体" w:eastAsia="宋体" w:cs="宋体"/>
          <w:spacing w:val="-1"/>
          <w:sz w:val="22"/>
          <w:szCs w:val="22"/>
          <w:lang w:val="en-US" w:eastAsia="zh-CN"/>
        </w:rPr>
        <w:t>）</w:t>
      </w:r>
      <w:r>
        <w:rPr>
          <w:rFonts w:hint="default"/>
          <w:lang w:val="en-US" w:eastAsia="zh-CN"/>
        </w:rPr>
        <w:t>检查报告送回病房，需在《报告签收本》上登记后交病区医务人员签收。</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17</w:t>
      </w:r>
      <w:r>
        <w:rPr>
          <w:rFonts w:hint="eastAsia" w:ascii="宋体" w:hAnsi="宋体" w:eastAsia="宋体" w:cs="宋体"/>
          <w:spacing w:val="-1"/>
          <w:sz w:val="22"/>
          <w:szCs w:val="22"/>
          <w:lang w:val="en-US" w:eastAsia="zh-CN"/>
        </w:rPr>
        <w:t>）</w:t>
      </w:r>
      <w:r>
        <w:rPr>
          <w:rFonts w:hint="default"/>
          <w:lang w:val="en-US" w:eastAsia="zh-CN"/>
        </w:rPr>
        <w:t>审批后的检查单、预约单、退单等，需病区接收者签收。</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18</w:t>
      </w:r>
      <w:r>
        <w:rPr>
          <w:rFonts w:hint="eastAsia" w:ascii="宋体" w:hAnsi="宋体" w:eastAsia="宋体" w:cs="宋体"/>
          <w:spacing w:val="-1"/>
          <w:sz w:val="22"/>
          <w:szCs w:val="22"/>
          <w:lang w:val="en-US" w:eastAsia="zh-CN"/>
        </w:rPr>
        <w:t>）</w:t>
      </w:r>
      <w:r>
        <w:rPr>
          <w:rFonts w:hint="default"/>
          <w:lang w:val="en-US" w:eastAsia="zh-CN"/>
        </w:rPr>
        <w:t>各类胸片、CT、MR、ECT等按片袋标签与病区交接，负责袋内片数及报告的清点。</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19</w:t>
      </w:r>
      <w:r>
        <w:rPr>
          <w:rFonts w:hint="eastAsia" w:ascii="宋体" w:hAnsi="宋体" w:eastAsia="宋体" w:cs="宋体"/>
          <w:spacing w:val="-1"/>
          <w:sz w:val="22"/>
          <w:szCs w:val="22"/>
          <w:lang w:val="en-US" w:eastAsia="zh-CN"/>
        </w:rPr>
        <w:t>）</w:t>
      </w:r>
      <w:r>
        <w:rPr>
          <w:rFonts w:hint="default"/>
          <w:lang w:val="en-US" w:eastAsia="zh-CN"/>
        </w:rPr>
        <w:t>血透患者接、送前由护士评估并做好交接，运送途中发现病情有变或主诉不适，立即就近请求医护人员协助并通知所在病房。</w:t>
      </w:r>
    </w:p>
    <w:p>
      <w:pPr>
        <w:pStyle w:val="5"/>
        <w:spacing w:line="360" w:lineRule="auto"/>
        <w:ind w:left="0" w:leftChars="0" w:firstLine="420" w:firstLineChars="200"/>
        <w:rPr>
          <w:rFonts w:hint="default"/>
          <w:lang w:val="en-US" w:eastAsia="zh-CN"/>
        </w:rPr>
      </w:pPr>
      <w:r>
        <w:rPr>
          <w:rFonts w:hint="default"/>
          <w:lang w:val="en-US" w:eastAsia="zh-CN"/>
        </w:rPr>
        <w:t>2</w:t>
      </w:r>
      <w:r>
        <w:rPr>
          <w:rFonts w:hint="eastAsia"/>
          <w:lang w:val="en-US" w:eastAsia="zh-CN"/>
        </w:rPr>
        <w:t>.</w:t>
      </w:r>
      <w:r>
        <w:rPr>
          <w:rFonts w:hint="default"/>
          <w:lang w:val="en-US" w:eastAsia="zh-CN"/>
        </w:rPr>
        <w:t>手术患者的输送：</w:t>
      </w:r>
    </w:p>
    <w:p>
      <w:pPr>
        <w:pStyle w:val="5"/>
        <w:spacing w:line="360" w:lineRule="auto"/>
        <w:rPr>
          <w:rFonts w:hint="default"/>
          <w:lang w:val="en-US" w:eastAsia="zh-CN"/>
        </w:rPr>
      </w:pPr>
      <w:r>
        <w:rPr>
          <w:rFonts w:hint="default"/>
          <w:lang w:val="en-US" w:eastAsia="zh-CN"/>
        </w:rPr>
        <w:t>（1）输送员严格按照《手术病人交接记录单》的要求，及时到病区出发接手术患者。</w:t>
      </w:r>
    </w:p>
    <w:p>
      <w:pPr>
        <w:pStyle w:val="5"/>
        <w:spacing w:line="360" w:lineRule="auto"/>
        <w:rPr>
          <w:rFonts w:hint="default"/>
          <w:lang w:val="en-US" w:eastAsia="zh-CN"/>
        </w:rPr>
      </w:pPr>
      <w:r>
        <w:rPr>
          <w:rFonts w:hint="default"/>
          <w:lang w:val="en-US" w:eastAsia="zh-CN"/>
        </w:rPr>
        <w:t>（2）输送员到病区接送手术患者，做好相关交接。</w:t>
      </w:r>
    </w:p>
    <w:p>
      <w:pPr>
        <w:pStyle w:val="5"/>
        <w:spacing w:line="360" w:lineRule="auto"/>
        <w:rPr>
          <w:rFonts w:hint="default"/>
          <w:lang w:val="en-US" w:eastAsia="zh-CN"/>
        </w:rPr>
      </w:pPr>
      <w:r>
        <w:rPr>
          <w:rFonts w:hint="default"/>
          <w:lang w:val="en-US" w:eastAsia="zh-CN"/>
        </w:rPr>
        <w:t>（3）输送员应在护士指导下协助患者过床。</w:t>
      </w:r>
    </w:p>
    <w:p>
      <w:pPr>
        <w:pStyle w:val="5"/>
        <w:spacing w:line="360" w:lineRule="auto"/>
        <w:rPr>
          <w:rFonts w:hint="default"/>
          <w:lang w:val="en-US" w:eastAsia="zh-CN"/>
        </w:rPr>
      </w:pPr>
      <w:r>
        <w:rPr>
          <w:rFonts w:hint="default"/>
          <w:lang w:val="en-US" w:eastAsia="zh-CN"/>
        </w:rPr>
        <w:t>（4）如因故未接到需手术的患者，输送员需立即告知手术室。</w:t>
      </w:r>
    </w:p>
    <w:p>
      <w:pPr>
        <w:pStyle w:val="5"/>
        <w:spacing w:line="360" w:lineRule="auto"/>
        <w:rPr>
          <w:rFonts w:hint="default"/>
          <w:lang w:val="en-US" w:eastAsia="zh-CN"/>
        </w:rPr>
      </w:pPr>
      <w:r>
        <w:rPr>
          <w:rFonts w:hint="eastAsia"/>
          <w:lang w:val="en-US" w:eastAsia="zh-CN"/>
        </w:rPr>
        <w:t>3.</w:t>
      </w:r>
      <w:r>
        <w:rPr>
          <w:rFonts w:hint="default"/>
          <w:lang w:val="en-US" w:eastAsia="zh-CN"/>
        </w:rPr>
        <w:t>取血服务</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w:t>
      </w:r>
      <w:r>
        <w:rPr>
          <w:rFonts w:hint="eastAsia" w:ascii="宋体" w:hAnsi="宋体" w:eastAsia="宋体" w:cs="宋体"/>
          <w:spacing w:val="-1"/>
          <w:sz w:val="22"/>
          <w:szCs w:val="22"/>
          <w:lang w:val="en-US" w:eastAsia="zh-CN"/>
        </w:rPr>
        <w:t>）</w:t>
      </w:r>
      <w:r>
        <w:rPr>
          <w:rFonts w:hint="default"/>
          <w:lang w:val="en-US" w:eastAsia="zh-CN"/>
        </w:rPr>
        <w:t>血液制品PDA扫码确认核对，检查血液制品的质量和外包装，注意轻拿轻放，勿震荡。</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2</w:t>
      </w:r>
      <w:r>
        <w:rPr>
          <w:rFonts w:hint="eastAsia" w:ascii="宋体" w:hAnsi="宋体" w:eastAsia="宋体" w:cs="宋体"/>
          <w:spacing w:val="-1"/>
          <w:sz w:val="22"/>
          <w:szCs w:val="22"/>
          <w:lang w:val="en-US" w:eastAsia="zh-CN"/>
        </w:rPr>
        <w:t>）</w:t>
      </w:r>
      <w:r>
        <w:rPr>
          <w:rFonts w:hint="default"/>
          <w:lang w:val="en-US" w:eastAsia="zh-CN"/>
        </w:rPr>
        <w:t>实施急取血时，血液制品20分钟内到达病房。</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3</w:t>
      </w:r>
      <w:r>
        <w:rPr>
          <w:rFonts w:hint="eastAsia" w:ascii="宋体" w:hAnsi="宋体" w:eastAsia="宋体" w:cs="宋体"/>
          <w:spacing w:val="-1"/>
          <w:sz w:val="22"/>
          <w:szCs w:val="22"/>
          <w:lang w:val="en-US" w:eastAsia="zh-CN"/>
        </w:rPr>
        <w:t>）</w:t>
      </w:r>
      <w:r>
        <w:rPr>
          <w:rFonts w:hint="default"/>
          <w:lang w:val="en-US" w:eastAsia="zh-CN"/>
        </w:rPr>
        <w:t>取血途中出现问题应及时上报病区护长和部门主管，不得擅自处理。</w:t>
      </w:r>
    </w:p>
    <w:p>
      <w:pPr>
        <w:pStyle w:val="5"/>
        <w:spacing w:line="360" w:lineRule="auto"/>
        <w:rPr>
          <w:rFonts w:hint="default"/>
          <w:b/>
          <w:bCs/>
          <w:lang w:val="en-US" w:eastAsia="zh-CN"/>
        </w:rPr>
      </w:pPr>
      <w:r>
        <w:rPr>
          <w:rFonts w:hint="eastAsia"/>
          <w:b/>
          <w:bCs/>
          <w:lang w:val="en-US" w:eastAsia="zh-CN"/>
        </w:rPr>
        <w:t>（三）</w:t>
      </w:r>
      <w:r>
        <w:rPr>
          <w:rFonts w:hint="default"/>
          <w:b/>
          <w:bCs/>
          <w:lang w:val="en-US" w:eastAsia="zh-CN"/>
        </w:rPr>
        <w:t>人员工条件与要求</w:t>
      </w:r>
    </w:p>
    <w:p>
      <w:pPr>
        <w:pStyle w:val="5"/>
        <w:spacing w:line="360" w:lineRule="auto"/>
        <w:rPr>
          <w:rFonts w:hint="eastAsia"/>
          <w:lang w:val="en-US" w:eastAsia="zh-CN"/>
        </w:rPr>
      </w:pPr>
      <w:r>
        <w:rPr>
          <w:rFonts w:hint="eastAsia"/>
          <w:lang w:val="en-US" w:eastAsia="zh-CN"/>
        </w:rPr>
        <w:t>1.员工基本条件</w:t>
      </w:r>
    </w:p>
    <w:p>
      <w:pPr>
        <w:pStyle w:val="5"/>
        <w:spacing w:line="360" w:lineRule="auto"/>
        <w:rPr>
          <w:rFonts w:hint="default"/>
          <w:lang w:val="en-US" w:eastAsia="zh-CN"/>
        </w:rPr>
      </w:pPr>
      <w:r>
        <w:rPr>
          <w:rFonts w:hint="eastAsia"/>
          <w:lang w:val="en-US" w:eastAsia="zh-CN"/>
        </w:rPr>
        <w:t>1.1</w:t>
      </w:r>
      <w:r>
        <w:rPr>
          <w:rFonts w:hint="default"/>
          <w:lang w:val="en-US" w:eastAsia="zh-CN"/>
        </w:rPr>
        <w:t>普通输送员</w:t>
      </w:r>
    </w:p>
    <w:p>
      <w:pPr>
        <w:pStyle w:val="5"/>
        <w:spacing w:line="360" w:lineRule="auto"/>
        <w:rPr>
          <w:rFonts w:hint="default"/>
          <w:lang w:val="en-US" w:eastAsia="zh-CN"/>
        </w:rPr>
      </w:pPr>
      <w:r>
        <w:rPr>
          <w:rFonts w:hint="default"/>
          <w:lang w:val="en-US" w:eastAsia="zh-CN"/>
        </w:rPr>
        <w:t>（1）遵纪守法、品行良好，身体健康。（上岗前须统一进行体检）</w:t>
      </w:r>
    </w:p>
    <w:p>
      <w:pPr>
        <w:pStyle w:val="5"/>
        <w:spacing w:line="360" w:lineRule="auto"/>
        <w:rPr>
          <w:rFonts w:hint="default"/>
          <w:lang w:val="en-US" w:eastAsia="zh-CN"/>
        </w:rPr>
      </w:pPr>
      <w:r>
        <w:rPr>
          <w:rFonts w:hint="default"/>
          <w:lang w:val="en-US" w:eastAsia="zh-CN"/>
        </w:rPr>
        <w:t xml:space="preserve">（2）男性&lt;60岁，女性&lt;55岁。 </w:t>
      </w:r>
    </w:p>
    <w:p>
      <w:pPr>
        <w:pStyle w:val="5"/>
        <w:spacing w:line="360" w:lineRule="auto"/>
        <w:rPr>
          <w:rFonts w:hint="default"/>
          <w:lang w:val="en-US" w:eastAsia="zh-CN"/>
        </w:rPr>
      </w:pPr>
      <w:r>
        <w:rPr>
          <w:rFonts w:hint="default"/>
          <w:lang w:val="en-US" w:eastAsia="zh-CN"/>
        </w:rPr>
        <w:t>（3）初中或以上文化程度。</w:t>
      </w:r>
    </w:p>
    <w:p>
      <w:pPr>
        <w:pStyle w:val="5"/>
        <w:spacing w:line="360" w:lineRule="auto"/>
        <w:rPr>
          <w:rFonts w:hint="default"/>
          <w:lang w:val="en-US" w:eastAsia="zh-CN"/>
        </w:rPr>
      </w:pPr>
      <w:r>
        <w:rPr>
          <w:rFonts w:hint="default"/>
          <w:lang w:val="en-US" w:eastAsia="zh-CN"/>
        </w:rPr>
        <w:t>（4）文字书写端正、清楚；语言清晰，有一定的沟通能力。</w:t>
      </w:r>
    </w:p>
    <w:p>
      <w:pPr>
        <w:pStyle w:val="5"/>
        <w:spacing w:line="360" w:lineRule="auto"/>
        <w:rPr>
          <w:rFonts w:hint="default"/>
          <w:lang w:val="en-US" w:eastAsia="zh-CN"/>
        </w:rPr>
      </w:pPr>
      <w:r>
        <w:rPr>
          <w:rFonts w:hint="default"/>
          <w:lang w:val="en-US" w:eastAsia="zh-CN"/>
        </w:rPr>
        <w:t>（5）经公司岗前培训并考核合格，并由招标人监管部门认可后方可正式上岗。</w:t>
      </w:r>
    </w:p>
    <w:p>
      <w:pPr>
        <w:pStyle w:val="5"/>
        <w:spacing w:line="360" w:lineRule="auto"/>
        <w:rPr>
          <w:rFonts w:hint="default"/>
          <w:lang w:val="en-US" w:eastAsia="zh-CN"/>
        </w:rPr>
      </w:pPr>
      <w:r>
        <w:rPr>
          <w:rFonts w:hint="eastAsia"/>
          <w:lang w:val="en-US" w:eastAsia="zh-CN"/>
        </w:rPr>
        <w:t>1.2</w:t>
      </w:r>
      <w:r>
        <w:rPr>
          <w:rFonts w:hint="default"/>
          <w:lang w:val="en-US" w:eastAsia="zh-CN"/>
        </w:rPr>
        <w:t>项目主管</w:t>
      </w:r>
    </w:p>
    <w:p>
      <w:pPr>
        <w:pStyle w:val="5"/>
        <w:spacing w:line="360" w:lineRule="auto"/>
        <w:rPr>
          <w:rFonts w:hint="default"/>
          <w:lang w:val="en-US" w:eastAsia="zh-CN"/>
        </w:rPr>
      </w:pPr>
      <w:r>
        <w:rPr>
          <w:rFonts w:hint="default"/>
          <w:lang w:val="en-US" w:eastAsia="zh-CN"/>
        </w:rPr>
        <w:t>（1）高中或以上学历，懂基本的电脑操作。</w:t>
      </w:r>
    </w:p>
    <w:p>
      <w:pPr>
        <w:pStyle w:val="5"/>
        <w:spacing w:line="360" w:lineRule="auto"/>
        <w:rPr>
          <w:rFonts w:hint="default"/>
          <w:lang w:val="en-US" w:eastAsia="zh-CN"/>
        </w:rPr>
      </w:pPr>
      <w:r>
        <w:rPr>
          <w:rFonts w:hint="default"/>
          <w:lang w:val="en-US" w:eastAsia="zh-CN"/>
        </w:rPr>
        <w:t>（2）男性&lt;57岁，女性&lt;55岁。</w:t>
      </w:r>
    </w:p>
    <w:p>
      <w:pPr>
        <w:pStyle w:val="5"/>
        <w:spacing w:line="360" w:lineRule="auto"/>
        <w:rPr>
          <w:rFonts w:hint="default"/>
          <w:lang w:val="en-US" w:eastAsia="zh-CN"/>
        </w:rPr>
      </w:pPr>
      <w:r>
        <w:rPr>
          <w:rFonts w:hint="default"/>
          <w:lang w:val="en-US" w:eastAsia="zh-CN"/>
        </w:rPr>
        <w:t>（3）2年或以上三级综合医院医疗输送现场管理经验（提供院方或院方监管部门证明）。</w:t>
      </w:r>
    </w:p>
    <w:p>
      <w:pPr>
        <w:pStyle w:val="5"/>
        <w:spacing w:line="360" w:lineRule="auto"/>
        <w:rPr>
          <w:rFonts w:hint="default"/>
          <w:lang w:val="en-US" w:eastAsia="zh-CN"/>
        </w:rPr>
      </w:pPr>
      <w:r>
        <w:rPr>
          <w:rFonts w:hint="default"/>
          <w:lang w:val="en-US" w:eastAsia="zh-CN"/>
        </w:rPr>
        <w:t>（4）思想正派，原则性强，有一定的管理、沟通、组织、语言表达能力。</w:t>
      </w:r>
    </w:p>
    <w:p>
      <w:pPr>
        <w:pStyle w:val="5"/>
        <w:spacing w:line="360" w:lineRule="auto"/>
        <w:ind w:left="0" w:leftChars="0" w:firstLine="420" w:firstLineChars="200"/>
        <w:rPr>
          <w:rFonts w:hint="default"/>
          <w:lang w:val="en-US" w:eastAsia="zh-CN"/>
        </w:rPr>
      </w:pPr>
      <w:r>
        <w:rPr>
          <w:rFonts w:hint="eastAsia"/>
          <w:lang w:val="en-US" w:eastAsia="zh-CN"/>
        </w:rPr>
        <w:t>1.3</w:t>
      </w:r>
      <w:r>
        <w:rPr>
          <w:rFonts w:hint="default"/>
          <w:lang w:val="en-US" w:eastAsia="zh-CN"/>
        </w:rPr>
        <w:t>项目经理</w:t>
      </w:r>
    </w:p>
    <w:p>
      <w:pPr>
        <w:pStyle w:val="5"/>
        <w:spacing w:line="360" w:lineRule="auto"/>
        <w:rPr>
          <w:rFonts w:hint="default"/>
          <w:lang w:val="en-US" w:eastAsia="zh-CN"/>
        </w:rPr>
      </w:pPr>
      <w:r>
        <w:rPr>
          <w:rFonts w:hint="default"/>
          <w:lang w:val="en-US" w:eastAsia="zh-CN"/>
        </w:rPr>
        <w:t>（1）大专或以上学历，中级或以上职称（提供职称证明文件），电脑操作熟练。</w:t>
      </w:r>
    </w:p>
    <w:p>
      <w:pPr>
        <w:pStyle w:val="5"/>
        <w:spacing w:line="360" w:lineRule="auto"/>
        <w:rPr>
          <w:rFonts w:hint="default"/>
          <w:lang w:val="en-US" w:eastAsia="zh-CN"/>
        </w:rPr>
      </w:pPr>
      <w:r>
        <w:rPr>
          <w:rFonts w:hint="default"/>
          <w:lang w:val="en-US" w:eastAsia="zh-CN"/>
        </w:rPr>
        <w:t>（2）男性&lt;55岁，女性&lt;55岁。</w:t>
      </w:r>
    </w:p>
    <w:p>
      <w:pPr>
        <w:pStyle w:val="5"/>
        <w:spacing w:line="360" w:lineRule="auto"/>
        <w:rPr>
          <w:rFonts w:hint="default"/>
          <w:lang w:val="en-US" w:eastAsia="zh-CN"/>
        </w:rPr>
      </w:pPr>
      <w:r>
        <w:rPr>
          <w:rFonts w:hint="default"/>
          <w:lang w:val="en-US" w:eastAsia="zh-CN"/>
        </w:rPr>
        <w:t>（3）</w:t>
      </w:r>
      <w:r>
        <w:rPr>
          <w:rFonts w:hint="eastAsia"/>
          <w:lang w:val="en-US" w:eastAsia="zh-CN"/>
        </w:rPr>
        <w:t xml:space="preserve"> </w:t>
      </w:r>
      <w:r>
        <w:rPr>
          <w:rFonts w:hint="default"/>
          <w:lang w:val="en-US" w:eastAsia="zh-CN"/>
        </w:rPr>
        <w:t>3年或以上三级综合医院医疗输送现场管理经验（提供院方或院方监管部门证明）。</w:t>
      </w:r>
    </w:p>
    <w:p>
      <w:pPr>
        <w:pStyle w:val="5"/>
        <w:numPr>
          <w:ilvl w:val="0"/>
          <w:numId w:val="3"/>
        </w:numPr>
        <w:spacing w:line="360" w:lineRule="auto"/>
        <w:rPr>
          <w:rFonts w:hint="default"/>
          <w:lang w:val="en-US" w:eastAsia="zh-CN"/>
        </w:rPr>
      </w:pPr>
      <w:r>
        <w:rPr>
          <w:rFonts w:hint="default"/>
          <w:lang w:val="en-US" w:eastAsia="zh-CN"/>
        </w:rPr>
        <w:t>具有良好的组织协调、管理控制、文字综合及处理突发事件的应变能力。</w:t>
      </w:r>
    </w:p>
    <w:p>
      <w:pPr>
        <w:pStyle w:val="5"/>
        <w:numPr>
          <w:numId w:val="0"/>
        </w:numPr>
        <w:spacing w:line="360" w:lineRule="auto"/>
        <w:rPr>
          <w:rFonts w:hint="eastAsia"/>
          <w:lang w:val="en-US" w:eastAsia="zh-CN"/>
        </w:rPr>
      </w:pPr>
      <w:r>
        <w:rPr>
          <w:rFonts w:hint="eastAsia"/>
          <w:lang w:val="en-US" w:eastAsia="zh-CN"/>
        </w:rPr>
        <w:t xml:space="preserve">    2.员工的职业道德要求</w:t>
      </w:r>
    </w:p>
    <w:p>
      <w:pPr>
        <w:pStyle w:val="5"/>
        <w:numPr>
          <w:numId w:val="0"/>
        </w:numPr>
        <w:spacing w:line="360" w:lineRule="auto"/>
        <w:ind w:firstLine="420" w:firstLineChars="200"/>
        <w:rPr>
          <w:rFonts w:hint="eastAsia"/>
          <w:lang w:val="en-US" w:eastAsia="zh-CN"/>
        </w:rPr>
      </w:pPr>
      <w:r>
        <w:rPr>
          <w:rFonts w:hint="default"/>
          <w:lang w:val="en-US" w:eastAsia="zh-CN"/>
        </w:rPr>
        <w:t>（</w:t>
      </w:r>
      <w:r>
        <w:rPr>
          <w:rFonts w:hint="eastAsia"/>
          <w:lang w:val="en-US" w:eastAsia="zh-CN"/>
        </w:rPr>
        <w:t>1</w:t>
      </w:r>
      <w:r>
        <w:rPr>
          <w:rFonts w:hint="default"/>
          <w:lang w:val="en-US" w:eastAsia="zh-CN"/>
        </w:rPr>
        <w:t>）</w:t>
      </w:r>
      <w:r>
        <w:rPr>
          <w:rFonts w:hint="eastAsia"/>
          <w:lang w:val="en-US" w:eastAsia="zh-CN"/>
        </w:rPr>
        <w:t>严格遵守医院的相关规章制度及操作规范。能在病区护士、护士长以及医院监管部门监督指导下积极做好本职工作。</w:t>
      </w:r>
    </w:p>
    <w:p>
      <w:pPr>
        <w:pStyle w:val="5"/>
        <w:numPr>
          <w:numId w:val="0"/>
        </w:numPr>
        <w:spacing w:line="360" w:lineRule="auto"/>
        <w:ind w:firstLine="420" w:firstLineChars="200"/>
        <w:rPr>
          <w:rFonts w:hint="eastAsia"/>
          <w:lang w:val="en-US" w:eastAsia="zh-CN"/>
        </w:rPr>
      </w:pPr>
      <w:r>
        <w:rPr>
          <w:rFonts w:hint="default"/>
          <w:lang w:val="en-US" w:eastAsia="zh-CN"/>
        </w:rPr>
        <w:t>（</w:t>
      </w:r>
      <w:r>
        <w:rPr>
          <w:rFonts w:hint="eastAsia"/>
          <w:lang w:val="en-US" w:eastAsia="zh-CN"/>
        </w:rPr>
        <w:t>2</w:t>
      </w:r>
      <w:r>
        <w:rPr>
          <w:rFonts w:hint="default"/>
          <w:lang w:val="en-US" w:eastAsia="zh-CN"/>
        </w:rPr>
        <w:t>）</w:t>
      </w:r>
      <w:r>
        <w:rPr>
          <w:rFonts w:hint="eastAsia"/>
          <w:lang w:val="en-US" w:eastAsia="zh-CN"/>
        </w:rPr>
        <w:t>恪守职业道德，维护医院信誉，尊重患者，全心全意为患者服务。</w:t>
      </w:r>
    </w:p>
    <w:p>
      <w:pPr>
        <w:pStyle w:val="5"/>
        <w:numPr>
          <w:numId w:val="0"/>
        </w:numPr>
        <w:spacing w:line="360" w:lineRule="auto"/>
        <w:ind w:firstLine="420" w:firstLineChars="200"/>
        <w:rPr>
          <w:rFonts w:hint="eastAsia"/>
          <w:lang w:val="en-US" w:eastAsia="zh-CN"/>
        </w:rPr>
      </w:pPr>
      <w:r>
        <w:rPr>
          <w:rFonts w:hint="default"/>
          <w:lang w:val="en-US" w:eastAsia="zh-CN"/>
        </w:rPr>
        <w:t>（</w:t>
      </w:r>
      <w:r>
        <w:rPr>
          <w:rFonts w:hint="eastAsia"/>
          <w:lang w:val="en-US" w:eastAsia="zh-CN"/>
        </w:rPr>
        <w:t>3</w:t>
      </w:r>
      <w:r>
        <w:rPr>
          <w:rFonts w:hint="default"/>
          <w:lang w:val="en-US" w:eastAsia="zh-CN"/>
        </w:rPr>
        <w:t>）</w:t>
      </w:r>
      <w:r>
        <w:rPr>
          <w:rFonts w:hint="eastAsia"/>
          <w:lang w:val="en-US" w:eastAsia="zh-CN"/>
        </w:rPr>
        <w:t>遵守社会公德，爱护医院公物，节约用水用电。</w:t>
      </w:r>
    </w:p>
    <w:p>
      <w:pPr>
        <w:pStyle w:val="5"/>
        <w:numPr>
          <w:numId w:val="0"/>
        </w:numPr>
        <w:spacing w:line="360" w:lineRule="auto"/>
        <w:ind w:firstLine="420" w:firstLineChars="200"/>
        <w:rPr>
          <w:rFonts w:hint="eastAsia"/>
          <w:lang w:val="en-US" w:eastAsia="zh-CN"/>
        </w:rPr>
      </w:pPr>
      <w:r>
        <w:rPr>
          <w:rFonts w:hint="default"/>
          <w:lang w:val="en-US" w:eastAsia="zh-CN"/>
        </w:rPr>
        <w:t>（4）</w:t>
      </w:r>
      <w:r>
        <w:rPr>
          <w:rFonts w:hint="eastAsia"/>
          <w:lang w:val="en-US" w:eastAsia="zh-CN"/>
        </w:rPr>
        <w:t>洁身自爱，严禁向患者暗示或索要红包、小费及推荐药品、保健品等。</w:t>
      </w:r>
    </w:p>
    <w:p>
      <w:pPr>
        <w:pStyle w:val="5"/>
        <w:numPr>
          <w:numId w:val="0"/>
        </w:numPr>
        <w:spacing w:line="360" w:lineRule="auto"/>
        <w:ind w:firstLine="420" w:firstLineChars="200"/>
        <w:rPr>
          <w:rFonts w:hint="eastAsia"/>
          <w:lang w:val="en-US" w:eastAsia="zh-CN"/>
        </w:rPr>
      </w:pPr>
      <w:r>
        <w:rPr>
          <w:rFonts w:hint="default"/>
          <w:lang w:val="en-US" w:eastAsia="zh-CN"/>
        </w:rPr>
        <w:t>（</w:t>
      </w:r>
      <w:r>
        <w:rPr>
          <w:rFonts w:hint="eastAsia"/>
          <w:lang w:val="en-US" w:eastAsia="zh-CN"/>
        </w:rPr>
        <w:t>5</w:t>
      </w:r>
      <w:r>
        <w:rPr>
          <w:rFonts w:hint="default"/>
          <w:lang w:val="en-US" w:eastAsia="zh-CN"/>
        </w:rPr>
        <w:t>）</w:t>
      </w:r>
      <w:r>
        <w:rPr>
          <w:rFonts w:hint="eastAsia"/>
          <w:lang w:val="en-US" w:eastAsia="zh-CN"/>
        </w:rPr>
        <w:t>有保密意识，对患者的资料和隐私要严格保密。</w:t>
      </w:r>
    </w:p>
    <w:p>
      <w:pPr>
        <w:pStyle w:val="5"/>
        <w:numPr>
          <w:numId w:val="0"/>
        </w:numPr>
        <w:spacing w:line="360" w:lineRule="auto"/>
        <w:ind w:firstLine="420" w:firstLineChars="200"/>
        <w:rPr>
          <w:rFonts w:hint="eastAsia"/>
          <w:lang w:val="en-US" w:eastAsia="zh-CN"/>
        </w:rPr>
      </w:pPr>
      <w:r>
        <w:rPr>
          <w:rFonts w:hint="eastAsia"/>
          <w:lang w:val="en-US" w:eastAsia="zh-CN"/>
        </w:rPr>
        <w:t>3.员工的行为要求</w:t>
      </w:r>
    </w:p>
    <w:p>
      <w:pPr>
        <w:pStyle w:val="5"/>
        <w:numPr>
          <w:numId w:val="0"/>
        </w:numPr>
        <w:spacing w:line="360" w:lineRule="auto"/>
        <w:ind w:firstLine="420" w:firstLineChars="200"/>
        <w:rPr>
          <w:rFonts w:hint="eastAsia"/>
          <w:lang w:val="en-US" w:eastAsia="zh-CN"/>
        </w:rPr>
      </w:pPr>
      <w:r>
        <w:rPr>
          <w:rFonts w:hint="default"/>
          <w:lang w:val="en-US" w:eastAsia="zh-CN"/>
        </w:rPr>
        <w:t>（</w:t>
      </w:r>
      <w:r>
        <w:rPr>
          <w:rFonts w:hint="eastAsia"/>
          <w:lang w:val="en-US" w:eastAsia="zh-CN"/>
        </w:rPr>
        <w:t>1</w:t>
      </w:r>
      <w:r>
        <w:rPr>
          <w:rFonts w:hint="default"/>
          <w:lang w:val="en-US" w:eastAsia="zh-CN"/>
        </w:rPr>
        <w:t>）</w:t>
      </w:r>
      <w:r>
        <w:rPr>
          <w:rFonts w:hint="eastAsia"/>
          <w:lang w:val="en-US" w:eastAsia="zh-CN"/>
        </w:rPr>
        <w:t>着装统一、佩戴工牌。上班时间不得穿拖鞋、高跟鞋。</w:t>
      </w:r>
    </w:p>
    <w:p>
      <w:pPr>
        <w:pStyle w:val="5"/>
        <w:numPr>
          <w:numId w:val="0"/>
        </w:numPr>
        <w:spacing w:line="360" w:lineRule="auto"/>
        <w:ind w:firstLine="420" w:firstLineChars="200"/>
        <w:rPr>
          <w:rFonts w:hint="eastAsia"/>
          <w:lang w:val="en-US" w:eastAsia="zh-CN"/>
        </w:rPr>
      </w:pPr>
      <w:r>
        <w:rPr>
          <w:rFonts w:hint="default"/>
          <w:lang w:val="en-US" w:eastAsia="zh-CN"/>
        </w:rPr>
        <w:t>（</w:t>
      </w:r>
      <w:r>
        <w:rPr>
          <w:rFonts w:hint="eastAsia"/>
          <w:lang w:val="en-US" w:eastAsia="zh-CN"/>
        </w:rPr>
        <w:t>2</w:t>
      </w:r>
      <w:r>
        <w:rPr>
          <w:rFonts w:hint="default"/>
          <w:lang w:val="en-US" w:eastAsia="zh-CN"/>
        </w:rPr>
        <w:t>）</w:t>
      </w:r>
      <w:r>
        <w:rPr>
          <w:rFonts w:hint="eastAsia"/>
          <w:lang w:val="en-US" w:eastAsia="zh-CN"/>
        </w:rPr>
        <w:t>工作认真、责任心强，不得随意离开服务范围。</w:t>
      </w:r>
    </w:p>
    <w:p>
      <w:pPr>
        <w:pStyle w:val="5"/>
        <w:numPr>
          <w:numId w:val="0"/>
        </w:numPr>
        <w:spacing w:line="360" w:lineRule="auto"/>
        <w:ind w:firstLine="420" w:firstLineChars="200"/>
        <w:rPr>
          <w:rFonts w:hint="eastAsia"/>
          <w:lang w:val="en-US" w:eastAsia="zh-CN"/>
        </w:rPr>
      </w:pPr>
      <w:r>
        <w:rPr>
          <w:rFonts w:hint="default"/>
          <w:lang w:val="en-US" w:eastAsia="zh-CN"/>
        </w:rPr>
        <w:t>（</w:t>
      </w:r>
      <w:r>
        <w:rPr>
          <w:rFonts w:hint="eastAsia"/>
          <w:lang w:val="en-US" w:eastAsia="zh-CN"/>
        </w:rPr>
        <w:t>3</w:t>
      </w:r>
      <w:r>
        <w:rPr>
          <w:rFonts w:hint="default"/>
          <w:lang w:val="en-US" w:eastAsia="zh-CN"/>
        </w:rPr>
        <w:t>）</w:t>
      </w:r>
      <w:r>
        <w:rPr>
          <w:rFonts w:hint="eastAsia"/>
          <w:lang w:val="en-US" w:eastAsia="zh-CN"/>
        </w:rPr>
        <w:t>团结协作，不聚众聊天、不做私事。</w:t>
      </w:r>
    </w:p>
    <w:p>
      <w:pPr>
        <w:pStyle w:val="5"/>
        <w:numPr>
          <w:numId w:val="0"/>
        </w:numPr>
        <w:spacing w:line="360" w:lineRule="auto"/>
        <w:ind w:firstLine="420" w:firstLineChars="200"/>
        <w:rPr>
          <w:rFonts w:hint="eastAsia"/>
          <w:lang w:val="en-US" w:eastAsia="zh-CN"/>
        </w:rPr>
      </w:pPr>
      <w:r>
        <w:rPr>
          <w:rFonts w:hint="default"/>
          <w:lang w:val="en-US" w:eastAsia="zh-CN"/>
        </w:rPr>
        <w:t>（</w:t>
      </w:r>
      <w:r>
        <w:rPr>
          <w:rFonts w:hint="eastAsia"/>
          <w:lang w:val="en-US" w:eastAsia="zh-CN"/>
        </w:rPr>
        <w:t>4</w:t>
      </w:r>
      <w:r>
        <w:rPr>
          <w:rFonts w:hint="default"/>
          <w:lang w:val="en-US" w:eastAsia="zh-CN"/>
        </w:rPr>
        <w:t>）</w:t>
      </w:r>
      <w:r>
        <w:rPr>
          <w:rFonts w:hint="eastAsia"/>
          <w:lang w:val="en-US" w:eastAsia="zh-CN"/>
        </w:rPr>
        <w:t>严禁院内吵闹、打架、拉帮结派、聚结赌博。</w:t>
      </w:r>
    </w:p>
    <w:p>
      <w:pPr>
        <w:pStyle w:val="5"/>
        <w:numPr>
          <w:numId w:val="0"/>
        </w:numPr>
        <w:spacing w:line="360" w:lineRule="auto"/>
        <w:ind w:firstLine="420" w:firstLineChars="200"/>
        <w:rPr>
          <w:rFonts w:hint="eastAsia"/>
          <w:lang w:val="en-US" w:eastAsia="zh-CN"/>
        </w:rPr>
      </w:pPr>
      <w:r>
        <w:rPr>
          <w:rFonts w:hint="default"/>
          <w:lang w:val="en-US" w:eastAsia="zh-CN"/>
        </w:rPr>
        <w:t>（</w:t>
      </w:r>
      <w:r>
        <w:rPr>
          <w:rFonts w:hint="eastAsia"/>
          <w:lang w:val="en-US" w:eastAsia="zh-CN"/>
        </w:rPr>
        <w:t>5</w:t>
      </w:r>
      <w:r>
        <w:rPr>
          <w:rFonts w:hint="default"/>
          <w:lang w:val="en-US" w:eastAsia="zh-CN"/>
        </w:rPr>
        <w:t>）</w:t>
      </w:r>
      <w:r>
        <w:rPr>
          <w:rFonts w:hint="eastAsia"/>
          <w:lang w:val="en-US" w:eastAsia="zh-CN"/>
        </w:rPr>
        <w:t>严格遵守操作规程及各项规章制度，防止因服务不当导致患者坠床、烫伤、跌倒等事件发生。</w:t>
      </w:r>
    </w:p>
    <w:p>
      <w:pPr>
        <w:pStyle w:val="5"/>
        <w:numPr>
          <w:numId w:val="0"/>
        </w:numPr>
        <w:spacing w:line="360" w:lineRule="auto"/>
        <w:ind w:firstLine="420" w:firstLineChars="200"/>
        <w:rPr>
          <w:rFonts w:hint="eastAsia"/>
          <w:lang w:val="en-US" w:eastAsia="zh-CN"/>
        </w:rPr>
      </w:pPr>
      <w:r>
        <w:rPr>
          <w:rFonts w:hint="default"/>
          <w:lang w:val="en-US" w:eastAsia="zh-CN"/>
        </w:rPr>
        <w:t>（</w:t>
      </w:r>
      <w:r>
        <w:rPr>
          <w:rFonts w:hint="eastAsia"/>
          <w:lang w:val="en-US" w:eastAsia="zh-CN"/>
        </w:rPr>
        <w:t>6</w:t>
      </w:r>
      <w:r>
        <w:rPr>
          <w:rFonts w:hint="default"/>
          <w:lang w:val="en-US" w:eastAsia="zh-CN"/>
        </w:rPr>
        <w:t>）</w:t>
      </w:r>
      <w:r>
        <w:rPr>
          <w:rFonts w:hint="eastAsia"/>
          <w:lang w:val="en-US" w:eastAsia="zh-CN"/>
        </w:rPr>
        <w:t>严禁擅自拿取、窃用、倒卖医院废物（要求提供有关承诺及处罚细则）。</w:t>
      </w:r>
    </w:p>
    <w:p>
      <w:pPr>
        <w:pStyle w:val="5"/>
        <w:numPr>
          <w:numId w:val="0"/>
        </w:numPr>
        <w:spacing w:line="360" w:lineRule="auto"/>
        <w:ind w:firstLine="420" w:firstLineChars="200"/>
        <w:rPr>
          <w:rFonts w:hint="eastAsia"/>
          <w:lang w:val="en-US" w:eastAsia="zh-CN"/>
        </w:rPr>
      </w:pPr>
      <w:r>
        <w:rPr>
          <w:rFonts w:hint="default"/>
          <w:lang w:val="en-US" w:eastAsia="zh-CN"/>
        </w:rPr>
        <w:t>（</w:t>
      </w:r>
      <w:r>
        <w:rPr>
          <w:rFonts w:hint="eastAsia"/>
          <w:lang w:val="en-US" w:eastAsia="zh-CN"/>
        </w:rPr>
        <w:t>7</w:t>
      </w:r>
      <w:r>
        <w:rPr>
          <w:rFonts w:hint="default"/>
          <w:lang w:val="en-US" w:eastAsia="zh-CN"/>
        </w:rPr>
        <w:t>）</w:t>
      </w:r>
      <w:r>
        <w:rPr>
          <w:rFonts w:hint="eastAsia"/>
          <w:lang w:val="en-US" w:eastAsia="zh-CN"/>
        </w:rPr>
        <w:t>发生差错、患者物品丢失、争议或其它异常问题时，需即刻报告现场护士或护士长、供应商主管并配合调查。如隐瞒不报按有关规定给予从重处罚。知情不报、包庇违规、差错行为或帮助当事人隐瞒真相，不如实和及时报告上级的，与当事人一并处罚。</w:t>
      </w:r>
    </w:p>
    <w:p>
      <w:pPr>
        <w:pStyle w:val="5"/>
        <w:numPr>
          <w:numId w:val="0"/>
        </w:numPr>
        <w:spacing w:line="360" w:lineRule="auto"/>
        <w:ind w:firstLine="420" w:firstLineChars="200"/>
        <w:rPr>
          <w:rFonts w:hint="eastAsia"/>
          <w:lang w:val="en-US" w:eastAsia="zh-CN"/>
        </w:rPr>
      </w:pPr>
      <w:r>
        <w:rPr>
          <w:rFonts w:hint="default"/>
          <w:lang w:val="en-US" w:eastAsia="zh-CN"/>
        </w:rPr>
        <w:t>（</w:t>
      </w:r>
      <w:r>
        <w:rPr>
          <w:rFonts w:hint="eastAsia"/>
          <w:lang w:val="en-US" w:eastAsia="zh-CN"/>
        </w:rPr>
        <w:t>8</w:t>
      </w:r>
      <w:r>
        <w:rPr>
          <w:rFonts w:hint="default"/>
          <w:lang w:val="en-US" w:eastAsia="zh-CN"/>
        </w:rPr>
        <w:t>）</w:t>
      </w:r>
      <w:r>
        <w:rPr>
          <w:rFonts w:hint="eastAsia"/>
          <w:lang w:val="en-US" w:eastAsia="zh-CN"/>
        </w:rPr>
        <w:t>员工身体不适不能正常工作时应请假病休，如本人强行坚持工作造成不良后果，一律由员工本人及供应商负责，与医院无关。</w:t>
      </w:r>
    </w:p>
    <w:p>
      <w:pPr>
        <w:pStyle w:val="5"/>
        <w:numPr>
          <w:numId w:val="0"/>
        </w:numPr>
        <w:spacing w:line="360" w:lineRule="auto"/>
        <w:ind w:firstLine="420" w:firstLineChars="200"/>
        <w:rPr>
          <w:rFonts w:hint="eastAsia"/>
          <w:lang w:val="en-US" w:eastAsia="zh-CN"/>
        </w:rPr>
      </w:pPr>
      <w:r>
        <w:rPr>
          <w:rFonts w:hint="default"/>
          <w:lang w:val="en-US" w:eastAsia="zh-CN"/>
        </w:rPr>
        <w:t>（</w:t>
      </w:r>
      <w:r>
        <w:rPr>
          <w:rFonts w:hint="eastAsia"/>
          <w:lang w:val="en-US" w:eastAsia="zh-CN"/>
        </w:rPr>
        <w:t>9</w:t>
      </w:r>
      <w:r>
        <w:rPr>
          <w:rFonts w:hint="default"/>
          <w:lang w:val="en-US" w:eastAsia="zh-CN"/>
        </w:rPr>
        <w:t>）</w:t>
      </w:r>
      <w:r>
        <w:rPr>
          <w:rFonts w:hint="eastAsia"/>
          <w:lang w:val="en-US" w:eastAsia="zh-CN"/>
        </w:rPr>
        <w:t>供应商须做好工作人员的教育工作，接受并配合招标人的监督和管理，遵守医院有关规定。</w:t>
      </w:r>
    </w:p>
    <w:p>
      <w:pPr>
        <w:pStyle w:val="5"/>
        <w:numPr>
          <w:numId w:val="0"/>
        </w:numPr>
        <w:spacing w:line="360" w:lineRule="auto"/>
        <w:ind w:firstLine="422" w:firstLineChars="200"/>
        <w:rPr>
          <w:rFonts w:hint="eastAsia"/>
          <w:b/>
          <w:bCs/>
          <w:lang w:val="en-US" w:eastAsia="zh-CN"/>
        </w:rPr>
      </w:pPr>
      <w:r>
        <w:rPr>
          <w:rFonts w:hint="eastAsia"/>
          <w:b/>
          <w:bCs/>
          <w:lang w:val="en-US" w:eastAsia="zh-CN"/>
        </w:rPr>
        <w:t>（四）采购人对中标人的管理要求</w:t>
      </w:r>
    </w:p>
    <w:p>
      <w:pPr>
        <w:pStyle w:val="5"/>
        <w:numPr>
          <w:numId w:val="0"/>
        </w:numPr>
        <w:spacing w:line="360" w:lineRule="auto"/>
        <w:ind w:firstLine="420" w:firstLineChars="200"/>
        <w:rPr>
          <w:rFonts w:hint="default"/>
          <w:lang w:val="en-US" w:eastAsia="zh-CN"/>
        </w:rPr>
      </w:pPr>
      <w:r>
        <w:rPr>
          <w:rFonts w:hint="eastAsia"/>
          <w:lang w:val="en-US" w:eastAsia="zh-CN"/>
        </w:rPr>
        <w:t>1.</w:t>
      </w:r>
      <w:r>
        <w:rPr>
          <w:rFonts w:hint="default"/>
          <w:lang w:val="en-US" w:eastAsia="zh-CN"/>
        </w:rPr>
        <w:t>制度管理要求</w:t>
      </w:r>
    </w:p>
    <w:p>
      <w:pPr>
        <w:pStyle w:val="5"/>
        <w:numPr>
          <w:numId w:val="0"/>
        </w:numPr>
        <w:spacing w:line="360" w:lineRule="auto"/>
        <w:ind w:firstLine="420" w:firstLineChars="200"/>
        <w:rPr>
          <w:rFonts w:hint="default"/>
          <w:lang w:val="en-US" w:eastAsia="zh-CN"/>
        </w:rPr>
      </w:pPr>
      <w:r>
        <w:rPr>
          <w:rFonts w:hint="eastAsia"/>
          <w:lang w:val="en-US" w:eastAsia="zh-CN"/>
        </w:rPr>
        <w:t>（1）</w:t>
      </w:r>
      <w:r>
        <w:rPr>
          <w:rFonts w:hint="default"/>
          <w:lang w:val="en-US" w:eastAsia="zh-CN"/>
        </w:rPr>
        <w:t>供应商管理人员及员工必须遵守医院的规章制度，严格按照制定的工作内容及要求，为患者与临床一线提供良好的服务。</w:t>
      </w:r>
    </w:p>
    <w:p>
      <w:pPr>
        <w:pStyle w:val="5"/>
        <w:numPr>
          <w:numId w:val="0"/>
        </w:numPr>
        <w:spacing w:line="360" w:lineRule="auto"/>
        <w:ind w:firstLine="420" w:firstLineChars="200"/>
        <w:rPr>
          <w:rFonts w:hint="default"/>
          <w:lang w:val="en-US" w:eastAsia="zh-CN"/>
        </w:rPr>
      </w:pPr>
      <w:r>
        <w:rPr>
          <w:rFonts w:hint="eastAsia"/>
          <w:lang w:val="en-US" w:eastAsia="zh-CN"/>
        </w:rPr>
        <w:t>（2）</w:t>
      </w:r>
      <w:r>
        <w:rPr>
          <w:rFonts w:hint="default"/>
          <w:lang w:val="en-US" w:eastAsia="zh-CN"/>
        </w:rPr>
        <w:t>供应商应根据医院的服务需求，制定并不断完善各项管理规章制度、人力资源管理方案、具体日常岗位工作安排、应急管理方案等，并提交给本院管理小组备案，本院管理小组有权要求其修订相关制度并监督其执行。</w:t>
      </w:r>
    </w:p>
    <w:p>
      <w:pPr>
        <w:pStyle w:val="5"/>
        <w:numPr>
          <w:numId w:val="0"/>
        </w:numPr>
        <w:spacing w:line="360" w:lineRule="auto"/>
        <w:ind w:firstLine="420" w:firstLineChars="200"/>
        <w:rPr>
          <w:rFonts w:hint="default"/>
          <w:lang w:val="en-US" w:eastAsia="zh-CN"/>
        </w:rPr>
      </w:pPr>
      <w:r>
        <w:rPr>
          <w:rFonts w:hint="eastAsia"/>
          <w:lang w:val="en-US" w:eastAsia="zh-CN"/>
        </w:rPr>
        <w:t>（3）</w:t>
      </w:r>
      <w:r>
        <w:rPr>
          <w:rFonts w:hint="default"/>
          <w:lang w:val="en-US" w:eastAsia="zh-CN"/>
        </w:rPr>
        <w:t>供应商管理人员须每天检查员工的服务质量（包括夜间的不定时抽查），定期征询医院各用工科室的意见，及时商讨和解决存在的问题。</w:t>
      </w:r>
    </w:p>
    <w:p>
      <w:pPr>
        <w:pStyle w:val="5"/>
        <w:numPr>
          <w:numId w:val="0"/>
        </w:numPr>
        <w:spacing w:line="360" w:lineRule="auto"/>
        <w:ind w:firstLine="420" w:firstLineChars="200"/>
        <w:rPr>
          <w:rFonts w:hint="default"/>
          <w:lang w:val="en-US" w:eastAsia="zh-CN"/>
        </w:rPr>
      </w:pPr>
      <w:r>
        <w:rPr>
          <w:rFonts w:hint="eastAsia"/>
          <w:lang w:val="en-US" w:eastAsia="zh-CN"/>
        </w:rPr>
        <w:t>（4）</w:t>
      </w:r>
      <w:r>
        <w:rPr>
          <w:rFonts w:hint="default"/>
          <w:lang w:val="en-US" w:eastAsia="zh-CN"/>
        </w:rPr>
        <w:t>供应商员工不得在医院的场所内从事与承包工作无关的事情；不得留宿医院内（特殊岗位经医院批准外）。</w:t>
      </w:r>
    </w:p>
    <w:p>
      <w:pPr>
        <w:pStyle w:val="5"/>
        <w:numPr>
          <w:numId w:val="0"/>
        </w:numPr>
        <w:spacing w:line="360" w:lineRule="auto"/>
        <w:ind w:firstLine="420" w:firstLineChars="200"/>
        <w:rPr>
          <w:rFonts w:hint="default"/>
          <w:lang w:val="en-US" w:eastAsia="zh-CN"/>
        </w:rPr>
      </w:pPr>
      <w:r>
        <w:rPr>
          <w:rFonts w:hint="eastAsia"/>
          <w:lang w:val="en-US" w:eastAsia="zh-CN"/>
        </w:rPr>
        <w:t>（5）</w:t>
      </w:r>
      <w:r>
        <w:rPr>
          <w:rFonts w:hint="default"/>
          <w:lang w:val="en-US" w:eastAsia="zh-CN"/>
        </w:rPr>
        <w:t>供应商每月5日以前上交工作总结、工作计划及其他相关资料。</w:t>
      </w:r>
    </w:p>
    <w:p>
      <w:pPr>
        <w:pStyle w:val="5"/>
        <w:numPr>
          <w:numId w:val="0"/>
        </w:numPr>
        <w:spacing w:line="360" w:lineRule="auto"/>
        <w:ind w:firstLine="420" w:firstLineChars="200"/>
        <w:rPr>
          <w:rFonts w:hint="default"/>
          <w:lang w:val="en-US" w:eastAsia="zh-CN"/>
        </w:rPr>
      </w:pPr>
      <w:r>
        <w:rPr>
          <w:rFonts w:hint="eastAsia"/>
          <w:lang w:val="en-US" w:eastAsia="zh-CN"/>
        </w:rPr>
        <w:t>（6）</w:t>
      </w:r>
      <w:r>
        <w:rPr>
          <w:rFonts w:hint="default"/>
          <w:lang w:val="en-US" w:eastAsia="zh-CN"/>
        </w:rPr>
        <w:t>供应商应积极配合院方医疗输送资讯系统的建设和上线工作，配合医院进行员工培训，流程改造，岗位调整，人员增减等。</w:t>
      </w:r>
    </w:p>
    <w:p>
      <w:pPr>
        <w:pStyle w:val="5"/>
        <w:numPr>
          <w:numId w:val="0"/>
        </w:numPr>
        <w:spacing w:line="360" w:lineRule="auto"/>
        <w:ind w:firstLine="420" w:firstLineChars="200"/>
        <w:rPr>
          <w:rFonts w:hint="default"/>
          <w:lang w:val="en-US" w:eastAsia="zh-CN"/>
        </w:rPr>
      </w:pPr>
      <w:r>
        <w:rPr>
          <w:rFonts w:hint="eastAsia"/>
          <w:lang w:val="en-US" w:eastAsia="zh-CN"/>
        </w:rPr>
        <w:t>（7）</w:t>
      </w:r>
      <w:r>
        <w:rPr>
          <w:rFonts w:hint="default"/>
          <w:lang w:val="en-US" w:eastAsia="zh-CN"/>
        </w:rPr>
        <w:t>总值班制度及要求</w:t>
      </w:r>
    </w:p>
    <w:p>
      <w:pPr>
        <w:pStyle w:val="5"/>
        <w:numPr>
          <w:numId w:val="0"/>
        </w:numPr>
        <w:spacing w:line="360" w:lineRule="auto"/>
        <w:ind w:firstLine="420" w:firstLineChars="200"/>
        <w:rPr>
          <w:rFonts w:hint="default"/>
          <w:lang w:val="en-US" w:eastAsia="zh-CN"/>
        </w:rPr>
      </w:pPr>
      <w:r>
        <w:rPr>
          <w:rFonts w:hint="eastAsia" w:ascii="微软雅黑" w:hAnsi="微软雅黑" w:eastAsia="微软雅黑" w:cs="微软雅黑"/>
          <w:lang w:val="en-US" w:eastAsia="zh-CN"/>
        </w:rPr>
        <w:t>①</w:t>
      </w:r>
      <w:r>
        <w:rPr>
          <w:rFonts w:hint="default"/>
          <w:lang w:val="en-US" w:eastAsia="zh-CN"/>
        </w:rPr>
        <w:t>供应商建立总值班制度，实行24小时总值班，负责项目运营、服务质量监控管理及突发事件处理等。</w:t>
      </w:r>
    </w:p>
    <w:p>
      <w:pPr>
        <w:pStyle w:val="5"/>
        <w:numPr>
          <w:numId w:val="0"/>
        </w:numPr>
        <w:spacing w:line="360" w:lineRule="auto"/>
        <w:ind w:firstLine="420" w:firstLineChars="200"/>
        <w:rPr>
          <w:rFonts w:hint="default"/>
          <w:lang w:val="en-US" w:eastAsia="zh-CN"/>
        </w:rPr>
      </w:pPr>
      <w:r>
        <w:rPr>
          <w:rFonts w:hint="eastAsia" w:ascii="微软雅黑" w:hAnsi="微软雅黑" w:eastAsia="微软雅黑" w:cs="微软雅黑"/>
          <w:lang w:val="en-US" w:eastAsia="zh-CN"/>
        </w:rPr>
        <w:t>②</w:t>
      </w:r>
      <w:r>
        <w:rPr>
          <w:rFonts w:hint="default"/>
          <w:lang w:val="en-US" w:eastAsia="zh-CN"/>
        </w:rPr>
        <w:t>供应商总值班人员要求：由项目部管理人员担任，具有丰富工作经验，并经过严格岗位培训及考核，能具备总值岗位素质及能力。</w:t>
      </w:r>
    </w:p>
    <w:p>
      <w:pPr>
        <w:pStyle w:val="5"/>
        <w:numPr>
          <w:numId w:val="0"/>
        </w:numPr>
        <w:spacing w:line="360" w:lineRule="auto"/>
        <w:ind w:firstLine="420" w:firstLineChars="200"/>
        <w:rPr>
          <w:rFonts w:hint="default"/>
          <w:lang w:val="en-US" w:eastAsia="zh-CN"/>
        </w:rPr>
      </w:pPr>
      <w:r>
        <w:rPr>
          <w:rFonts w:hint="eastAsia" w:ascii="微软雅黑" w:hAnsi="微软雅黑" w:eastAsia="微软雅黑" w:cs="微软雅黑"/>
          <w:lang w:val="en-US" w:eastAsia="zh-CN"/>
        </w:rPr>
        <w:t>③</w:t>
      </w:r>
      <w:r>
        <w:rPr>
          <w:rFonts w:hint="default"/>
          <w:lang w:val="en-US" w:eastAsia="zh-CN"/>
        </w:rPr>
        <w:t>供应商所有总值人员经医院监管部门同意及备案，未经同意不得随意更换总值人员。</w:t>
      </w:r>
    </w:p>
    <w:p>
      <w:pPr>
        <w:pStyle w:val="5"/>
        <w:numPr>
          <w:numId w:val="0"/>
        </w:numPr>
        <w:spacing w:line="360" w:lineRule="auto"/>
        <w:ind w:firstLine="420" w:firstLineChars="200"/>
        <w:rPr>
          <w:rFonts w:hint="default"/>
          <w:lang w:val="en-US" w:eastAsia="zh-CN"/>
        </w:rPr>
      </w:pPr>
      <w:r>
        <w:rPr>
          <w:rFonts w:hint="eastAsia" w:ascii="微软雅黑" w:hAnsi="微软雅黑" w:eastAsia="微软雅黑" w:cs="微软雅黑"/>
          <w:lang w:val="en-US" w:eastAsia="zh-CN"/>
        </w:rPr>
        <w:t>④</w:t>
      </w:r>
      <w:r>
        <w:rPr>
          <w:rFonts w:hint="default"/>
          <w:lang w:val="en-US" w:eastAsia="zh-CN"/>
        </w:rPr>
        <w:t>供应商需配备必要通信设备（如总值班手机），并承担相应通信费用。总值人员保持24小时手机通畅。</w:t>
      </w:r>
    </w:p>
    <w:p>
      <w:pPr>
        <w:pStyle w:val="5"/>
        <w:numPr>
          <w:numId w:val="0"/>
        </w:numPr>
        <w:spacing w:line="360" w:lineRule="auto"/>
        <w:ind w:firstLine="420" w:firstLineChars="200"/>
        <w:rPr>
          <w:rFonts w:hint="default"/>
          <w:lang w:val="en-US" w:eastAsia="zh-CN"/>
        </w:rPr>
      </w:pPr>
      <w:r>
        <w:rPr>
          <w:rFonts w:hint="eastAsia"/>
          <w:lang w:val="en-US" w:eastAsia="zh-CN"/>
        </w:rPr>
        <w:t>2.</w:t>
      </w:r>
      <w:r>
        <w:rPr>
          <w:rFonts w:hint="default"/>
          <w:lang w:val="en-US" w:eastAsia="zh-CN"/>
        </w:rPr>
        <w:t>人力资源管理要求</w:t>
      </w:r>
    </w:p>
    <w:p>
      <w:pPr>
        <w:pStyle w:val="5"/>
        <w:numPr>
          <w:numId w:val="0"/>
        </w:numPr>
        <w:spacing w:line="360" w:lineRule="auto"/>
        <w:ind w:firstLine="420" w:firstLineChars="200"/>
        <w:rPr>
          <w:rFonts w:hint="default"/>
          <w:lang w:val="en-US" w:eastAsia="zh-CN"/>
        </w:rPr>
      </w:pPr>
      <w:r>
        <w:rPr>
          <w:rFonts w:hint="eastAsia"/>
          <w:lang w:val="en-US" w:eastAsia="zh-CN"/>
        </w:rPr>
        <w:t>（1）</w:t>
      </w:r>
      <w:r>
        <w:rPr>
          <w:rFonts w:hint="default"/>
          <w:lang w:val="en-US" w:eastAsia="zh-CN"/>
        </w:rPr>
        <w:t>供应商应根据医院的运行情况弹性安排适宜的上班时间，以满足医院各科室的医疗输送需求，并在文件中列明。</w:t>
      </w:r>
    </w:p>
    <w:p>
      <w:pPr>
        <w:pStyle w:val="5"/>
        <w:numPr>
          <w:numId w:val="0"/>
        </w:numPr>
        <w:spacing w:line="360" w:lineRule="auto"/>
        <w:ind w:firstLine="420" w:firstLineChars="200"/>
        <w:rPr>
          <w:rFonts w:hint="default"/>
          <w:lang w:val="en-US" w:eastAsia="zh-CN"/>
        </w:rPr>
      </w:pPr>
      <w:r>
        <w:rPr>
          <w:rFonts w:hint="eastAsia"/>
          <w:lang w:val="en-US" w:eastAsia="zh-CN"/>
        </w:rPr>
        <w:t>（2）</w:t>
      </w:r>
      <w:r>
        <w:rPr>
          <w:rFonts w:hint="default"/>
          <w:lang w:val="en-US" w:eastAsia="zh-CN"/>
        </w:rPr>
        <w:t>供应商必须有足够的人力资源调配能力，以满足招标人的服务需求。1个月内必须满足医院岗位需求的90%，3个月内必须达到医院岗位需求的100%，如在规定的时间内未达到医院的岗位需求，缺岗费用在服务费中直接扣除，本项目履行过程中，投入岗位工作总人数不得低于95%，每个岗位必须有人在岗。</w:t>
      </w:r>
    </w:p>
    <w:p>
      <w:pPr>
        <w:pStyle w:val="5"/>
        <w:numPr>
          <w:numId w:val="0"/>
        </w:numPr>
        <w:spacing w:line="360" w:lineRule="auto"/>
        <w:ind w:firstLine="420" w:firstLineChars="200"/>
        <w:rPr>
          <w:rFonts w:hint="default"/>
          <w:lang w:val="en-US" w:eastAsia="zh-CN"/>
        </w:rPr>
      </w:pPr>
      <w:r>
        <w:rPr>
          <w:rFonts w:hint="eastAsia"/>
          <w:lang w:val="en-US" w:eastAsia="zh-CN"/>
        </w:rPr>
        <w:t>（3）</w:t>
      </w:r>
      <w:r>
        <w:rPr>
          <w:rFonts w:hint="default"/>
          <w:lang w:val="en-US" w:eastAsia="zh-CN"/>
        </w:rPr>
        <w:t>供应商必须保证派驻人员的稳定性，并列出员工名册交医院监管部门备案，如有调离或离职，需提前一周报告医院监管部门及员工所在科室并取得同意。每月28日前向医院提供下月员工的排班表。</w:t>
      </w:r>
    </w:p>
    <w:p>
      <w:pPr>
        <w:pStyle w:val="5"/>
        <w:numPr>
          <w:numId w:val="0"/>
        </w:numPr>
        <w:spacing w:line="360" w:lineRule="auto"/>
        <w:ind w:firstLine="420" w:firstLineChars="200"/>
        <w:rPr>
          <w:rFonts w:hint="default"/>
          <w:lang w:val="en-US" w:eastAsia="zh-CN"/>
        </w:rPr>
      </w:pPr>
      <w:r>
        <w:rPr>
          <w:rFonts w:hint="eastAsia"/>
          <w:lang w:val="en-US" w:eastAsia="zh-CN"/>
        </w:rPr>
        <w:t>（4）</w:t>
      </w:r>
      <w:r>
        <w:rPr>
          <w:rFonts w:hint="default"/>
          <w:lang w:val="en-US" w:eastAsia="zh-CN"/>
        </w:rPr>
        <w:t>供应商派驻的项目经理与文件所提供的相符，且不得同时兼任其他项目的管理人员。</w:t>
      </w:r>
    </w:p>
    <w:p>
      <w:pPr>
        <w:pStyle w:val="5"/>
        <w:numPr>
          <w:numId w:val="0"/>
        </w:numPr>
        <w:spacing w:line="360" w:lineRule="auto"/>
        <w:ind w:firstLine="420" w:firstLineChars="200"/>
        <w:rPr>
          <w:rFonts w:hint="default"/>
          <w:b w:val="0"/>
          <w:bCs w:val="0"/>
          <w:lang w:val="en-US" w:eastAsia="zh-CN"/>
        </w:rPr>
      </w:pPr>
      <w:r>
        <w:rPr>
          <w:rFonts w:hint="eastAsia"/>
          <w:lang w:val="en-US" w:eastAsia="zh-CN"/>
        </w:rPr>
        <w:t>（5）</w:t>
      </w:r>
      <w:r>
        <w:rPr>
          <w:rFonts w:hint="default"/>
          <w:lang w:val="en-US" w:eastAsia="zh-CN"/>
        </w:rPr>
        <w:t>供应商应建立完善的医疗输送培训机制，并根据医院的培训要求制定详细的培训计划，组织员工有计划，有针对性参加医院举办的医疗输送各类理论与实践培训，并承担相</w:t>
      </w:r>
      <w:r>
        <w:rPr>
          <w:rFonts w:hint="default"/>
          <w:b w:val="0"/>
          <w:bCs w:val="0"/>
          <w:lang w:val="en-US" w:eastAsia="zh-CN"/>
        </w:rPr>
        <w:t>关费用。新员工岗前培训不得少于一周，且经医院监管部门考核合格后方可上岗工作。</w:t>
      </w:r>
    </w:p>
    <w:p>
      <w:pPr>
        <w:pStyle w:val="5"/>
        <w:numPr>
          <w:numId w:val="0"/>
        </w:numPr>
        <w:spacing w:line="360" w:lineRule="auto"/>
        <w:ind w:firstLine="422" w:firstLineChars="200"/>
        <w:rPr>
          <w:rFonts w:hint="eastAsia"/>
          <w:b/>
          <w:bCs/>
          <w:lang w:val="en-US" w:eastAsia="zh-CN"/>
        </w:rPr>
      </w:pPr>
      <w:r>
        <w:rPr>
          <w:rFonts w:hint="eastAsia"/>
          <w:b/>
          <w:bCs/>
          <w:lang w:val="en-US" w:eastAsia="zh-CN"/>
        </w:rPr>
        <w:t>（五）特别说明</w:t>
      </w:r>
    </w:p>
    <w:p>
      <w:pPr>
        <w:pStyle w:val="5"/>
        <w:numPr>
          <w:numId w:val="0"/>
        </w:numPr>
        <w:spacing w:line="360" w:lineRule="auto"/>
        <w:ind w:firstLine="420" w:firstLineChars="200"/>
        <w:rPr>
          <w:rFonts w:hint="eastAsia"/>
          <w:lang w:val="en-US" w:eastAsia="zh-CN"/>
        </w:rPr>
      </w:pPr>
      <w:r>
        <w:rPr>
          <w:rFonts w:hint="eastAsia"/>
          <w:lang w:val="en-US" w:eastAsia="zh-CN"/>
        </w:rPr>
        <w:t>（1）供应商负责办理员工的劳动用工手续、计划生育管理及工伤意外伤害事故等。供应商的所有员工违反国家政策的一切后果由供应商承担，如发生劳动纠纷给医院造成损失，供应商应予赔偿。</w:t>
      </w:r>
    </w:p>
    <w:p>
      <w:pPr>
        <w:pStyle w:val="5"/>
        <w:numPr>
          <w:numId w:val="0"/>
        </w:numPr>
        <w:spacing w:line="360" w:lineRule="auto"/>
        <w:ind w:firstLine="420" w:firstLineChars="200"/>
        <w:rPr>
          <w:rFonts w:hint="eastAsia"/>
          <w:lang w:val="en-US" w:eastAsia="zh-CN"/>
        </w:rPr>
      </w:pPr>
      <w:r>
        <w:rPr>
          <w:rFonts w:hint="eastAsia"/>
          <w:lang w:val="en-US" w:eastAsia="zh-CN"/>
        </w:rPr>
        <w:t>（2）供应商应全面负责处理其服务范围内的各种冲突、纠纷、事故，并承担由此引起的相应经济法律等责任。</w:t>
      </w:r>
    </w:p>
    <w:p>
      <w:pPr>
        <w:pStyle w:val="5"/>
        <w:numPr>
          <w:numId w:val="0"/>
        </w:numPr>
        <w:spacing w:line="360" w:lineRule="auto"/>
        <w:ind w:firstLine="420" w:firstLineChars="200"/>
        <w:rPr>
          <w:rFonts w:hint="eastAsia"/>
          <w:lang w:val="en-US" w:eastAsia="zh-CN"/>
        </w:rPr>
      </w:pPr>
      <w:r>
        <w:rPr>
          <w:rFonts w:hint="eastAsia"/>
          <w:lang w:val="en-US" w:eastAsia="zh-CN"/>
        </w:rPr>
        <w:t>（3）供应商负责向自己员工提供符合要求的相应的一次性防护用品。</w:t>
      </w:r>
    </w:p>
    <w:p>
      <w:pPr>
        <w:pStyle w:val="5"/>
        <w:numPr>
          <w:numId w:val="0"/>
        </w:numPr>
        <w:spacing w:line="360" w:lineRule="auto"/>
        <w:ind w:firstLine="420" w:firstLineChars="200"/>
        <w:rPr>
          <w:rFonts w:hint="eastAsia"/>
          <w:lang w:val="en-US" w:eastAsia="zh-CN"/>
        </w:rPr>
      </w:pPr>
      <w:r>
        <w:rPr>
          <w:rFonts w:hint="eastAsia"/>
          <w:lang w:val="en-US" w:eastAsia="zh-CN"/>
        </w:rPr>
        <w:t>（4）因供应商经营管理问题导致的任何不良后果，供应商须承担全部责任（行政责任、经济责任及法律责任等），医院不负任何责任。如供应商或其员工的行为造成医院任何的经济损失及不良社会影响，供应商须予以赔偿。</w:t>
      </w:r>
    </w:p>
    <w:p>
      <w:pPr>
        <w:pStyle w:val="5"/>
        <w:numPr>
          <w:numId w:val="0"/>
        </w:numPr>
        <w:spacing w:line="360" w:lineRule="auto"/>
        <w:ind w:firstLine="420" w:firstLineChars="200"/>
        <w:rPr>
          <w:rFonts w:hint="eastAsia"/>
          <w:lang w:val="en-US" w:eastAsia="zh-CN"/>
        </w:rPr>
      </w:pPr>
      <w:r>
        <w:rPr>
          <w:rFonts w:hint="eastAsia"/>
          <w:lang w:val="en-US" w:eastAsia="zh-CN"/>
        </w:rPr>
        <w:t>（5）供应商员工的工作时间应按国家有关法律、法规要求的标准执行，因工作原因产生的加班应按国家有关法律、法规要求的标准给付员工加班薪资。</w:t>
      </w:r>
    </w:p>
    <w:p>
      <w:pPr>
        <w:pStyle w:val="5"/>
        <w:numPr>
          <w:numId w:val="0"/>
        </w:numPr>
        <w:spacing w:line="360" w:lineRule="auto"/>
        <w:ind w:firstLine="420" w:firstLineChars="200"/>
        <w:rPr>
          <w:rFonts w:hint="eastAsia"/>
          <w:lang w:val="en-US" w:eastAsia="zh-CN"/>
        </w:rPr>
      </w:pPr>
      <w:r>
        <w:rPr>
          <w:rFonts w:hint="eastAsia"/>
          <w:lang w:val="en-US" w:eastAsia="zh-CN"/>
        </w:rPr>
        <w:t>（6）医院监管部门有权查阅供应商的财务报表以了解公司财务状况。对一些重要岗位的管理、人员安排及相关制度，有权直接参与管理和裁决。</w:t>
      </w:r>
    </w:p>
    <w:p>
      <w:pPr>
        <w:pStyle w:val="5"/>
        <w:numPr>
          <w:numId w:val="0"/>
        </w:numPr>
        <w:spacing w:line="360" w:lineRule="auto"/>
        <w:ind w:firstLine="420" w:firstLineChars="200"/>
        <w:rPr>
          <w:rFonts w:hint="eastAsia"/>
          <w:lang w:val="en-US" w:eastAsia="zh-CN"/>
        </w:rPr>
      </w:pPr>
      <w:r>
        <w:rPr>
          <w:rFonts w:hint="eastAsia"/>
          <w:lang w:val="en-US" w:eastAsia="zh-CN"/>
        </w:rPr>
        <w:t>（7）医院免费提供办公室方便调度服务使用。</w:t>
      </w:r>
    </w:p>
    <w:p>
      <w:pPr>
        <w:pStyle w:val="5"/>
        <w:numPr>
          <w:numId w:val="0"/>
        </w:numPr>
        <w:spacing w:line="360" w:lineRule="auto"/>
        <w:ind w:firstLine="420" w:firstLineChars="200"/>
        <w:rPr>
          <w:rFonts w:hint="eastAsia"/>
          <w:lang w:val="en-US" w:eastAsia="zh-CN"/>
        </w:rPr>
      </w:pPr>
      <w:r>
        <w:rPr>
          <w:rFonts w:hint="eastAsia"/>
          <w:lang w:val="en-US" w:eastAsia="zh-CN"/>
        </w:rPr>
        <w:t>（8）医院按定额免费给供应商提供办公区域的水电，超出部分由供应商承担；供应商及其员工不得在服务区使用本院设备、设施、物品和水电做个人私事。</w:t>
      </w:r>
    </w:p>
    <w:p>
      <w:pPr>
        <w:pStyle w:val="5"/>
        <w:numPr>
          <w:numId w:val="0"/>
        </w:numPr>
        <w:spacing w:line="360" w:lineRule="auto"/>
        <w:ind w:firstLine="420" w:firstLineChars="200"/>
        <w:rPr>
          <w:rFonts w:hint="eastAsia"/>
          <w:lang w:val="en-US" w:eastAsia="zh-CN"/>
        </w:rPr>
      </w:pPr>
      <w:r>
        <w:rPr>
          <w:rFonts w:hint="eastAsia"/>
          <w:lang w:val="en-US" w:eastAsia="zh-CN"/>
        </w:rPr>
        <w:t>（9）医院有权根据具体情况对服务范围、内容、工作流程、职责要求等作相应的调整。医院因大幅增、减医疗输送服务内容或范围，则双方可协商或签订协议。医院保留适当增加少量工作任务的权利，且不另外追加费用。</w:t>
      </w:r>
    </w:p>
    <w:p>
      <w:pPr>
        <w:pStyle w:val="5"/>
        <w:numPr>
          <w:numId w:val="0"/>
        </w:numPr>
        <w:spacing w:line="360" w:lineRule="auto"/>
        <w:ind w:firstLine="420" w:firstLineChars="200"/>
        <w:rPr>
          <w:rFonts w:hint="eastAsia"/>
          <w:lang w:val="en-US" w:eastAsia="zh-CN"/>
        </w:rPr>
      </w:pPr>
      <w:r>
        <w:rPr>
          <w:rFonts w:hint="eastAsia"/>
          <w:lang w:val="en-US" w:eastAsia="zh-CN"/>
        </w:rPr>
        <w:t>（10）医院如有迎接参观、检查、紧急救护事件、火警、水管爆裂、台风袭击等特殊及应急情况，供应商应根据需要配合本院搞好特殊情况下的医疗输送工作，费用不另外追加。</w:t>
      </w:r>
    </w:p>
    <w:p>
      <w:pPr>
        <w:pStyle w:val="5"/>
        <w:numPr>
          <w:numId w:val="0"/>
        </w:numPr>
        <w:spacing w:line="360" w:lineRule="auto"/>
        <w:ind w:firstLine="420" w:firstLineChars="200"/>
        <w:rPr>
          <w:rFonts w:hint="eastAsia"/>
          <w:lang w:val="en-US" w:eastAsia="zh-CN"/>
        </w:rPr>
      </w:pPr>
      <w:r>
        <w:rPr>
          <w:rFonts w:hint="eastAsia"/>
          <w:lang w:val="en-US" w:eastAsia="zh-CN"/>
        </w:rPr>
        <w:t>（11）供应商雇佣的员工如在院内有偷盗或泄露医院相关重要数据、病人信息资料等行为，医院监管部门有权单独或会同供应商一起处理，处理措施包括但不限于赔礼道歉、经济处罚直至追究民事和刑事责任，供应商应积极协助司法机关进行调查处理并需赔偿当事人相应的经济损失。</w:t>
      </w:r>
    </w:p>
    <w:p>
      <w:pPr>
        <w:pStyle w:val="5"/>
        <w:numPr>
          <w:numId w:val="0"/>
        </w:numPr>
        <w:spacing w:line="360" w:lineRule="auto"/>
        <w:ind w:firstLine="420" w:firstLineChars="200"/>
        <w:rPr>
          <w:rFonts w:hint="eastAsia"/>
          <w:lang w:val="en-US" w:eastAsia="zh-CN"/>
        </w:rPr>
      </w:pPr>
      <w:r>
        <w:rPr>
          <w:rFonts w:hint="eastAsia"/>
          <w:lang w:val="en-US" w:eastAsia="zh-CN"/>
        </w:rPr>
        <w:t>（12）供应商人员经医院考核不达标、道德行为差、不能胜任安排的工作、不遵守医院的有关规章制度等，导致其受到患者、患者家属或医院有效投诉的，医院有权随时要求撤换或提出解聘该名人员/管理人员，供应商必须无条件接受。</w:t>
      </w:r>
    </w:p>
    <w:p>
      <w:pPr>
        <w:pStyle w:val="5"/>
        <w:numPr>
          <w:numId w:val="0"/>
        </w:numPr>
        <w:spacing w:line="360" w:lineRule="auto"/>
        <w:ind w:firstLine="420" w:firstLineChars="200"/>
        <w:rPr>
          <w:rFonts w:hint="eastAsia"/>
          <w:lang w:val="en-US" w:eastAsia="zh-CN"/>
        </w:rPr>
      </w:pPr>
      <w:r>
        <w:rPr>
          <w:rFonts w:hint="eastAsia"/>
          <w:lang w:val="en-US" w:eastAsia="zh-CN"/>
        </w:rPr>
        <w:t>（13）在运送过程中，因供应商原因造成医院物品损坏、丢失，由供应商按折旧后价格赔偿；因供应商原因造成标本遗失、检查单据、处方单据或送错标本，取错血等事件由供应商负责赔偿等值的款项，并同时承担由此所造成的一切责任。</w:t>
      </w:r>
    </w:p>
    <w:p>
      <w:pPr>
        <w:pStyle w:val="5"/>
        <w:numPr>
          <w:numId w:val="0"/>
        </w:numPr>
        <w:spacing w:line="360" w:lineRule="auto"/>
        <w:ind w:firstLine="422" w:firstLineChars="200"/>
        <w:rPr>
          <w:rFonts w:hint="eastAsia"/>
          <w:b/>
          <w:bCs/>
          <w:lang w:val="en-US" w:eastAsia="zh-CN"/>
        </w:rPr>
      </w:pPr>
      <w:r>
        <w:rPr>
          <w:rFonts w:hint="eastAsia"/>
          <w:b/>
          <w:bCs/>
          <w:lang w:val="en-US" w:eastAsia="zh-CN"/>
        </w:rPr>
        <w:t>（六）供应商员工的待遇指标要求</w:t>
      </w:r>
    </w:p>
    <w:p>
      <w:pPr>
        <w:pStyle w:val="5"/>
        <w:numPr>
          <w:numId w:val="0"/>
        </w:numPr>
        <w:spacing w:line="360" w:lineRule="auto"/>
        <w:ind w:firstLine="420" w:firstLineChars="200"/>
        <w:rPr>
          <w:rFonts w:hint="eastAsia"/>
          <w:lang w:val="en-US" w:eastAsia="zh-CN"/>
        </w:rPr>
      </w:pPr>
      <w:r>
        <w:rPr>
          <w:rFonts w:hint="eastAsia"/>
          <w:lang w:val="en-US" w:eastAsia="zh-CN"/>
        </w:rPr>
        <w:t>（1）供应商必须为其所有员工提供政府及《劳动合同法》规定的社会保险及特殊补贴等，保证所有员工工资不低于国家及地方政府规定的最低工资标准；同时必须提供基本的劳动保护和必要的休息。如供应商聘请不符合购买社保条件的人员上岗，或所聘请的人员由于各种原因没有为其购买社保的，所产生的购买社保追索、工伤、工亡等一切责任由供应商负责。</w:t>
      </w:r>
    </w:p>
    <w:p>
      <w:pPr>
        <w:pStyle w:val="5"/>
        <w:numPr>
          <w:numId w:val="0"/>
        </w:numPr>
        <w:spacing w:line="360" w:lineRule="auto"/>
        <w:ind w:firstLine="420" w:firstLineChars="200"/>
        <w:rPr>
          <w:rFonts w:hint="eastAsia"/>
          <w:lang w:val="en-US" w:eastAsia="zh-CN"/>
        </w:rPr>
      </w:pPr>
      <w:r>
        <w:rPr>
          <w:rFonts w:hint="eastAsia"/>
          <w:lang w:val="en-US" w:eastAsia="zh-CN"/>
        </w:rPr>
        <w:t>（2）严格按国家法律法规要求的标准付给员工加班薪酬。</w:t>
      </w:r>
    </w:p>
    <w:p>
      <w:pPr>
        <w:pStyle w:val="5"/>
        <w:numPr>
          <w:numId w:val="0"/>
        </w:numPr>
        <w:spacing w:line="360" w:lineRule="auto"/>
        <w:ind w:firstLine="420" w:firstLineChars="200"/>
        <w:rPr>
          <w:rFonts w:hint="eastAsia"/>
          <w:lang w:val="en-US" w:eastAsia="zh-CN"/>
        </w:rPr>
      </w:pPr>
      <w:r>
        <w:rPr>
          <w:rFonts w:hint="eastAsia"/>
          <w:lang w:val="en-US" w:eastAsia="zh-CN"/>
        </w:rPr>
        <w:t>（3）供应商需设立项目基金，表扬在工作中表现出色的员工或好人好事，以及改善员工工作环境等。该基金由供应商管理，医院监管部门监督执行。</w:t>
      </w:r>
    </w:p>
    <w:p>
      <w:pPr>
        <w:pStyle w:val="5"/>
        <w:numPr>
          <w:numId w:val="0"/>
        </w:numPr>
        <w:spacing w:line="360" w:lineRule="auto"/>
        <w:ind w:firstLine="422" w:firstLineChars="200"/>
        <w:rPr>
          <w:rFonts w:hint="eastAsia"/>
          <w:b/>
          <w:bCs/>
          <w:lang w:val="en-US" w:eastAsia="zh-CN"/>
        </w:rPr>
      </w:pPr>
      <w:r>
        <w:rPr>
          <w:rFonts w:hint="eastAsia"/>
          <w:b/>
          <w:bCs/>
          <w:lang w:val="en-US" w:eastAsia="zh-CN"/>
        </w:rPr>
        <w:t>（七）报价要求</w:t>
      </w:r>
    </w:p>
    <w:p>
      <w:pPr>
        <w:pStyle w:val="5"/>
        <w:numPr>
          <w:numId w:val="0"/>
        </w:numPr>
        <w:spacing w:line="360" w:lineRule="auto"/>
        <w:ind w:firstLine="420" w:firstLineChars="200"/>
        <w:rPr>
          <w:rFonts w:hint="eastAsia"/>
          <w:lang w:val="en-US" w:eastAsia="zh-CN"/>
        </w:rPr>
      </w:pPr>
      <w:r>
        <w:rPr>
          <w:rFonts w:hint="eastAsia"/>
          <w:lang w:val="en-US" w:eastAsia="zh-CN"/>
        </w:rPr>
        <w:t>全部服务的综合单价包干（费用包含在总价内），含人员工资、周末固定加班费、节假日薪酬、输送工具器材、所有的税费、损耗品及材料等费用。供应商在文件报价的单价须包含完成该项目发生的全部费用，医院根据本院提供的价格参考表的内容及顺序作出详细的分项报价及总价报价。</w:t>
      </w:r>
    </w:p>
    <w:p>
      <w:pPr>
        <w:pStyle w:val="5"/>
        <w:numPr>
          <w:numId w:val="0"/>
        </w:numPr>
        <w:spacing w:line="360" w:lineRule="auto"/>
        <w:ind w:firstLine="422" w:firstLineChars="200"/>
        <w:rPr>
          <w:rFonts w:hint="default"/>
          <w:b/>
          <w:bCs/>
          <w:lang w:val="en-US" w:eastAsia="zh-CN"/>
        </w:rPr>
      </w:pPr>
      <w:r>
        <w:rPr>
          <w:rFonts w:hint="eastAsia"/>
          <w:b/>
          <w:bCs/>
          <w:lang w:val="en-US" w:eastAsia="zh-CN"/>
        </w:rPr>
        <w:t>（八）付款方式</w:t>
      </w:r>
    </w:p>
    <w:p>
      <w:pPr>
        <w:widowControl/>
        <w:spacing w:line="360" w:lineRule="auto"/>
        <w:ind w:firstLine="420" w:firstLineChars="200"/>
        <w:jc w:val="both"/>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期：支付比例100%,按月结算，即自合同生效，中标人开始进场服务满一个月后，在次月的5日前提交上月的服务费结算资料，经采购人综合考核检查合格后，中标人开具正式税务发票,按上月实际发生的服务费予以支付。</w:t>
      </w:r>
    </w:p>
    <w:p>
      <w:pPr>
        <w:pStyle w:val="5"/>
        <w:rPr>
          <w:rFonts w:hint="eastAsia"/>
          <w:lang w:val="en-US" w:eastAsia="zh-CN"/>
        </w:rPr>
      </w:pPr>
    </w:p>
    <w:p>
      <w:pPr>
        <w:widowControl/>
        <w:numPr>
          <w:ilvl w:val="0"/>
          <w:numId w:val="4"/>
        </w:numPr>
        <w:spacing w:line="360" w:lineRule="auto"/>
        <w:ind w:firstLine="422" w:firstLineChars="200"/>
        <w:jc w:val="both"/>
        <w:rPr>
          <w:rFonts w:hint="eastAsia" w:ascii="宋体" w:hAnsi="宋体" w:cs="宋体"/>
          <w:b/>
          <w:bCs/>
          <w:color w:val="000000"/>
          <w:kern w:val="0"/>
          <w:sz w:val="21"/>
          <w:szCs w:val="21"/>
          <w:highlight w:val="none"/>
          <w:lang w:val="en-US" w:eastAsia="zh-CN"/>
        </w:rPr>
      </w:pPr>
      <w:r>
        <w:rPr>
          <w:rFonts w:hint="eastAsia" w:ascii="宋体" w:hAnsi="宋体" w:cs="宋体"/>
          <w:b/>
          <w:bCs/>
          <w:color w:val="000000"/>
          <w:kern w:val="0"/>
          <w:sz w:val="21"/>
          <w:szCs w:val="21"/>
          <w:highlight w:val="none"/>
          <w:lang w:val="en-US" w:eastAsia="zh-CN"/>
        </w:rPr>
        <w:t>服务综合考核指标</w:t>
      </w:r>
    </w:p>
    <w:tbl>
      <w:tblPr>
        <w:tblStyle w:val="14"/>
        <w:tblW w:w="938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7"/>
        <w:gridCol w:w="919"/>
        <w:gridCol w:w="900"/>
        <w:gridCol w:w="690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99" w:hRule="atLeast"/>
          <w:tblHeader/>
          <w:jc w:val="center"/>
        </w:trPr>
        <w:tc>
          <w:tcPr>
            <w:tcW w:w="657" w:type="dxa"/>
            <w:tcBorders>
              <w:top w:val="doub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b/>
                <w:sz w:val="22"/>
                <w:szCs w:val="22"/>
              </w:rPr>
            </w:pPr>
            <w:r>
              <w:rPr>
                <w:rFonts w:hint="eastAsia" w:ascii="宋体" w:hAnsi="宋体" w:eastAsia="宋体" w:cs="宋体"/>
                <w:b/>
                <w:sz w:val="22"/>
                <w:szCs w:val="22"/>
              </w:rPr>
              <w:t>序号</w:t>
            </w:r>
          </w:p>
        </w:tc>
        <w:tc>
          <w:tcPr>
            <w:tcW w:w="1819" w:type="dxa"/>
            <w:gridSpan w:val="2"/>
            <w:tcBorders>
              <w:top w:val="doub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b/>
                <w:sz w:val="22"/>
                <w:szCs w:val="22"/>
              </w:rPr>
            </w:pPr>
            <w:r>
              <w:rPr>
                <w:rFonts w:hint="eastAsia" w:ascii="宋体" w:hAnsi="宋体" w:eastAsia="宋体" w:cs="宋体"/>
                <w:b/>
                <w:sz w:val="22"/>
                <w:szCs w:val="22"/>
              </w:rPr>
              <w:t>项目</w:t>
            </w:r>
          </w:p>
        </w:tc>
        <w:tc>
          <w:tcPr>
            <w:tcW w:w="6906" w:type="dxa"/>
            <w:tcBorders>
              <w:top w:val="double" w:color="auto" w:sz="4" w:space="0"/>
              <w:left w:val="single" w:color="auto" w:sz="4" w:space="0"/>
              <w:bottom w:val="single" w:color="auto" w:sz="4" w:space="0"/>
              <w:right w:val="double" w:color="auto" w:sz="4" w:space="0"/>
            </w:tcBorders>
            <w:vAlign w:val="center"/>
          </w:tcPr>
          <w:p>
            <w:pPr>
              <w:jc w:val="center"/>
              <w:rPr>
                <w:rFonts w:hint="eastAsia" w:ascii="宋体" w:hAnsi="宋体" w:eastAsia="宋体" w:cs="宋体"/>
                <w:b/>
                <w:sz w:val="22"/>
                <w:szCs w:val="22"/>
              </w:rPr>
            </w:pPr>
            <w:r>
              <w:rPr>
                <w:rFonts w:hint="eastAsia" w:ascii="宋体" w:hAnsi="宋体" w:eastAsia="宋体" w:cs="宋体"/>
                <w:b/>
                <w:sz w:val="22"/>
                <w:szCs w:val="22"/>
              </w:rPr>
              <w:t>考核内容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57" w:type="dxa"/>
            <w:tcBorders>
              <w:top w:val="doub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1</w:t>
            </w:r>
          </w:p>
        </w:tc>
        <w:tc>
          <w:tcPr>
            <w:tcW w:w="919" w:type="dxa"/>
            <w:vMerge w:val="restart"/>
            <w:tcBorders>
              <w:top w:val="double" w:color="auto" w:sz="4" w:space="0"/>
              <w:left w:val="doub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组织</w:t>
            </w:r>
          </w:p>
          <w:p>
            <w:pPr>
              <w:jc w:val="center"/>
              <w:rPr>
                <w:rFonts w:hint="eastAsia" w:ascii="宋体" w:hAnsi="宋体" w:eastAsia="宋体" w:cs="宋体"/>
                <w:sz w:val="22"/>
                <w:szCs w:val="22"/>
                <w:lang w:eastAsia="zh-CN"/>
              </w:rPr>
            </w:pPr>
            <w:r>
              <w:rPr>
                <w:rFonts w:hint="eastAsia" w:ascii="宋体" w:hAnsi="宋体" w:eastAsia="宋体" w:cs="宋体"/>
                <w:sz w:val="22"/>
                <w:szCs w:val="22"/>
              </w:rPr>
              <w:t>管理</w:t>
            </w:r>
          </w:p>
          <w:p>
            <w:pPr>
              <w:jc w:val="center"/>
              <w:rPr>
                <w:rFonts w:hint="eastAsia" w:ascii="宋体" w:hAnsi="宋体" w:eastAsia="宋体" w:cs="宋体"/>
                <w:sz w:val="22"/>
                <w:szCs w:val="22"/>
              </w:rPr>
            </w:pPr>
            <w:r>
              <w:rPr>
                <w:rFonts w:hint="eastAsia" w:ascii="宋体" w:hAnsi="宋体" w:eastAsia="宋体" w:cs="宋体"/>
                <w:sz w:val="22"/>
                <w:szCs w:val="22"/>
              </w:rPr>
              <w:t>20</w:t>
            </w:r>
            <w:r>
              <w:rPr>
                <w:rFonts w:hint="eastAsia" w:ascii="宋体" w:hAnsi="宋体" w:eastAsia="宋体" w:cs="宋体"/>
                <w:b/>
                <w:bCs/>
                <w:sz w:val="22"/>
                <w:szCs w:val="22"/>
              </w:rPr>
              <w:t>分</w:t>
            </w:r>
          </w:p>
        </w:tc>
        <w:tc>
          <w:tcPr>
            <w:tcW w:w="900" w:type="dxa"/>
            <w:tcBorders>
              <w:top w:val="doub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制度管理</w:t>
            </w:r>
          </w:p>
          <w:p>
            <w:pPr>
              <w:jc w:val="center"/>
              <w:rPr>
                <w:rFonts w:hint="eastAsia" w:ascii="宋体" w:hAnsi="宋体" w:eastAsia="宋体" w:cs="宋体"/>
                <w:sz w:val="22"/>
                <w:szCs w:val="22"/>
              </w:rPr>
            </w:pPr>
            <w:r>
              <w:rPr>
                <w:rFonts w:hint="eastAsia" w:ascii="宋体" w:hAnsi="宋体" w:eastAsia="宋体" w:cs="宋体"/>
                <w:sz w:val="22"/>
                <w:szCs w:val="22"/>
              </w:rPr>
              <w:t>(5)</w:t>
            </w:r>
          </w:p>
        </w:tc>
        <w:tc>
          <w:tcPr>
            <w:tcW w:w="6906" w:type="dxa"/>
            <w:tcBorders>
              <w:top w:val="double" w:color="auto" w:sz="4" w:space="0"/>
              <w:left w:val="single" w:color="auto" w:sz="4" w:space="0"/>
              <w:bottom w:val="single" w:color="auto" w:sz="4" w:space="0"/>
              <w:right w:val="double" w:color="auto" w:sz="4" w:space="0"/>
            </w:tcBorders>
            <w:vAlign w:val="center"/>
          </w:tcPr>
          <w:p>
            <w:pPr>
              <w:spacing w:line="264" w:lineRule="auto"/>
              <w:jc w:val="left"/>
              <w:rPr>
                <w:rFonts w:hint="eastAsia" w:ascii="宋体" w:hAnsi="宋体" w:eastAsia="宋体" w:cs="宋体"/>
                <w:sz w:val="22"/>
                <w:szCs w:val="22"/>
              </w:rPr>
            </w:pPr>
            <w:r>
              <w:rPr>
                <w:rFonts w:hint="eastAsia" w:ascii="宋体" w:hAnsi="宋体" w:eastAsia="宋体" w:cs="宋体"/>
                <w:sz w:val="22"/>
                <w:szCs w:val="22"/>
              </w:rPr>
              <w:t>1.项目有健全规范的工作制度。</w:t>
            </w:r>
          </w:p>
          <w:p>
            <w:pPr>
              <w:spacing w:line="264" w:lineRule="auto"/>
              <w:jc w:val="left"/>
              <w:rPr>
                <w:rFonts w:hint="eastAsia" w:ascii="宋体" w:hAnsi="宋体" w:eastAsia="宋体" w:cs="宋体"/>
                <w:sz w:val="22"/>
                <w:szCs w:val="22"/>
              </w:rPr>
            </w:pPr>
            <w:r>
              <w:rPr>
                <w:rFonts w:hint="eastAsia" w:ascii="宋体" w:hAnsi="宋体" w:eastAsia="宋体" w:cs="宋体"/>
                <w:sz w:val="22"/>
                <w:szCs w:val="22"/>
              </w:rPr>
              <w:t>2.项目有服务主要操作流程，并及时更新完善。</w:t>
            </w:r>
          </w:p>
          <w:p>
            <w:pPr>
              <w:spacing w:line="264" w:lineRule="auto"/>
              <w:jc w:val="left"/>
              <w:rPr>
                <w:rFonts w:hint="eastAsia" w:ascii="宋体" w:hAnsi="宋体" w:eastAsia="宋体" w:cs="宋体"/>
                <w:sz w:val="22"/>
                <w:szCs w:val="22"/>
              </w:rPr>
            </w:pPr>
            <w:r>
              <w:rPr>
                <w:rFonts w:hint="eastAsia" w:ascii="宋体" w:hAnsi="宋体" w:eastAsia="宋体" w:cs="宋体"/>
                <w:sz w:val="22"/>
                <w:szCs w:val="22"/>
              </w:rPr>
              <w:t>3.及时完成并落实每月工作计划及总结；年度工作计划完成率达95%。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77" w:hRule="atLeast"/>
          <w:jc w:val="center"/>
        </w:trPr>
        <w:tc>
          <w:tcPr>
            <w:tcW w:w="657" w:type="dxa"/>
            <w:tcBorders>
              <w:top w:val="single" w:color="auto" w:sz="4" w:space="0"/>
              <w:left w:val="double" w:color="auto" w:sz="4" w:space="0"/>
              <w:bottom w:val="single" w:color="auto" w:sz="4" w:space="0"/>
              <w:right w:val="single" w:color="auto" w:sz="4" w:space="0"/>
            </w:tcBorders>
            <w:vAlign w:val="center"/>
          </w:tcPr>
          <w:p>
            <w:pPr>
              <w:ind w:firstLine="110" w:firstLineChars="50"/>
              <w:jc w:val="center"/>
              <w:rPr>
                <w:rFonts w:hint="eastAsia" w:ascii="宋体" w:hAnsi="宋体" w:eastAsia="宋体" w:cs="宋体"/>
                <w:sz w:val="22"/>
                <w:szCs w:val="22"/>
              </w:rPr>
            </w:pPr>
            <w:r>
              <w:rPr>
                <w:rFonts w:hint="eastAsia" w:ascii="宋体" w:hAnsi="宋体" w:eastAsia="宋体" w:cs="宋体"/>
                <w:sz w:val="22"/>
                <w:szCs w:val="22"/>
              </w:rPr>
              <w:t>2</w:t>
            </w:r>
          </w:p>
        </w:tc>
        <w:tc>
          <w:tcPr>
            <w:tcW w:w="919" w:type="dxa"/>
            <w:vMerge w:val="continue"/>
            <w:tcBorders>
              <w:left w:val="doub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运行落实</w:t>
            </w:r>
          </w:p>
          <w:p>
            <w:pPr>
              <w:jc w:val="center"/>
              <w:rPr>
                <w:rFonts w:hint="eastAsia" w:ascii="宋体" w:hAnsi="宋体" w:eastAsia="宋体" w:cs="宋体"/>
                <w:sz w:val="22"/>
                <w:szCs w:val="22"/>
              </w:rPr>
            </w:pPr>
            <w:r>
              <w:rPr>
                <w:rFonts w:hint="eastAsia" w:ascii="宋体" w:hAnsi="宋体" w:eastAsia="宋体" w:cs="宋体"/>
                <w:sz w:val="22"/>
                <w:szCs w:val="22"/>
              </w:rPr>
              <w:t>(15)</w:t>
            </w:r>
          </w:p>
        </w:tc>
        <w:tc>
          <w:tcPr>
            <w:tcW w:w="6906" w:type="dxa"/>
            <w:tcBorders>
              <w:top w:val="single" w:color="auto" w:sz="4" w:space="0"/>
              <w:left w:val="single" w:color="auto" w:sz="4" w:space="0"/>
              <w:bottom w:val="single" w:color="auto" w:sz="4" w:space="0"/>
              <w:right w:val="double" w:color="auto" w:sz="4" w:space="0"/>
            </w:tcBorders>
            <w:vAlign w:val="center"/>
          </w:tcPr>
          <w:p>
            <w:pPr>
              <w:spacing w:line="264" w:lineRule="auto"/>
              <w:rPr>
                <w:rFonts w:hint="eastAsia" w:ascii="宋体" w:hAnsi="宋体" w:eastAsia="宋体" w:cs="宋体"/>
                <w:sz w:val="22"/>
                <w:szCs w:val="22"/>
              </w:rPr>
            </w:pPr>
            <w:r>
              <w:rPr>
                <w:rFonts w:hint="eastAsia" w:ascii="宋体" w:hAnsi="宋体" w:eastAsia="宋体" w:cs="宋体"/>
                <w:sz w:val="22"/>
                <w:szCs w:val="22"/>
              </w:rPr>
              <w:t>1.严格执行医院各项规章制度。</w:t>
            </w:r>
          </w:p>
          <w:p>
            <w:pPr>
              <w:spacing w:line="264" w:lineRule="auto"/>
              <w:rPr>
                <w:rFonts w:hint="eastAsia" w:ascii="宋体" w:hAnsi="宋体" w:eastAsia="宋体" w:cs="宋体"/>
                <w:sz w:val="22"/>
                <w:szCs w:val="22"/>
                <w:lang w:eastAsia="zh-CN"/>
              </w:rPr>
            </w:pPr>
            <w:r>
              <w:rPr>
                <w:rFonts w:hint="eastAsia" w:ascii="宋体" w:hAnsi="宋体" w:eastAsia="宋体" w:cs="宋体"/>
                <w:sz w:val="22"/>
                <w:szCs w:val="22"/>
              </w:rPr>
              <w:t>2.员工掌握</w:t>
            </w:r>
            <w:r>
              <w:rPr>
                <w:rFonts w:hint="eastAsia" w:ascii="宋体" w:hAnsi="宋体" w:eastAsia="宋体" w:cs="宋体"/>
                <w:sz w:val="22"/>
                <w:szCs w:val="22"/>
                <w:lang w:eastAsia="zh-CN"/>
              </w:rPr>
              <w:t>并执行</w:t>
            </w:r>
            <w:r>
              <w:rPr>
                <w:rFonts w:hint="eastAsia" w:ascii="宋体" w:hAnsi="宋体" w:eastAsia="宋体" w:cs="宋体"/>
                <w:sz w:val="22"/>
                <w:szCs w:val="22"/>
              </w:rPr>
              <w:t>核心制度。</w:t>
            </w:r>
          </w:p>
          <w:p>
            <w:pPr>
              <w:spacing w:line="264" w:lineRule="auto"/>
              <w:rPr>
                <w:rFonts w:hint="eastAsia" w:ascii="宋体" w:hAnsi="宋体" w:eastAsia="宋体" w:cs="宋体"/>
                <w:sz w:val="22"/>
                <w:szCs w:val="22"/>
              </w:rPr>
            </w:pPr>
            <w:r>
              <w:rPr>
                <w:rFonts w:hint="eastAsia" w:ascii="宋体" w:hAnsi="宋体" w:eastAsia="宋体" w:cs="宋体"/>
                <w:sz w:val="22"/>
                <w:szCs w:val="22"/>
              </w:rPr>
              <w:t>3.员工</w:t>
            </w:r>
            <w:r>
              <w:rPr>
                <w:rFonts w:hint="eastAsia" w:ascii="宋体" w:hAnsi="宋体" w:eastAsia="宋体" w:cs="宋体"/>
                <w:sz w:val="22"/>
                <w:szCs w:val="22"/>
                <w:lang w:eastAsia="zh-CN"/>
              </w:rPr>
              <w:t>掌握并执行</w:t>
            </w:r>
            <w:r>
              <w:rPr>
                <w:rFonts w:hint="eastAsia" w:ascii="宋体" w:hAnsi="宋体" w:eastAsia="宋体" w:cs="宋体"/>
                <w:sz w:val="22"/>
                <w:szCs w:val="22"/>
              </w:rPr>
              <w:t>各班工作流程。</w:t>
            </w:r>
          </w:p>
          <w:p>
            <w:pPr>
              <w:spacing w:line="264" w:lineRule="auto"/>
              <w:rPr>
                <w:rFonts w:hint="eastAsia" w:ascii="宋体" w:hAnsi="宋体" w:eastAsia="宋体" w:cs="宋体"/>
                <w:sz w:val="22"/>
                <w:szCs w:val="22"/>
              </w:rPr>
            </w:pPr>
            <w:r>
              <w:rPr>
                <w:rFonts w:hint="eastAsia" w:ascii="宋体" w:hAnsi="宋体" w:eastAsia="宋体" w:cs="宋体"/>
                <w:sz w:val="22"/>
                <w:szCs w:val="22"/>
              </w:rPr>
              <w:t>4.员工仪表符合规范。</w:t>
            </w:r>
          </w:p>
          <w:p>
            <w:pPr>
              <w:spacing w:line="264" w:lineRule="auto"/>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.主管每日每岗位巡查；每周每科室征求意见。</w:t>
            </w:r>
          </w:p>
          <w:p>
            <w:pPr>
              <w:spacing w:line="264" w:lineRule="auto"/>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rPr>
              <w:t>.经理每周抽查</w:t>
            </w:r>
            <w:r>
              <w:rPr>
                <w:rFonts w:hint="eastAsia" w:ascii="宋体" w:hAnsi="宋体" w:eastAsia="宋体" w:cs="宋体"/>
                <w:sz w:val="22"/>
                <w:szCs w:val="22"/>
                <w:lang w:val="en-US" w:eastAsia="zh-CN"/>
              </w:rPr>
              <w:t>10%科室</w:t>
            </w:r>
            <w:r>
              <w:rPr>
                <w:rFonts w:hint="eastAsia" w:ascii="宋体" w:hAnsi="宋体" w:eastAsia="宋体" w:cs="宋体"/>
                <w:sz w:val="22"/>
                <w:szCs w:val="22"/>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57" w:type="dxa"/>
            <w:tcBorders>
              <w:top w:val="single" w:color="auto" w:sz="4" w:space="0"/>
              <w:left w:val="double" w:color="auto" w:sz="4" w:space="0"/>
              <w:bottom w:val="single" w:color="auto" w:sz="4" w:space="0"/>
              <w:right w:val="single" w:color="auto" w:sz="4" w:space="0"/>
            </w:tcBorders>
            <w:vAlign w:val="center"/>
          </w:tcPr>
          <w:p>
            <w:pPr>
              <w:ind w:firstLine="110" w:firstLineChars="50"/>
              <w:jc w:val="center"/>
              <w:rPr>
                <w:rFonts w:hint="eastAsia" w:ascii="宋体" w:hAnsi="宋体" w:eastAsia="宋体" w:cs="宋体"/>
                <w:sz w:val="22"/>
                <w:szCs w:val="22"/>
              </w:rPr>
            </w:pPr>
            <w:r>
              <w:rPr>
                <w:rFonts w:hint="eastAsia" w:ascii="宋体" w:hAnsi="宋体" w:eastAsia="宋体" w:cs="宋体"/>
                <w:sz w:val="22"/>
                <w:szCs w:val="22"/>
              </w:rPr>
              <w:t>3</w:t>
            </w:r>
          </w:p>
        </w:tc>
        <w:tc>
          <w:tcPr>
            <w:tcW w:w="919" w:type="dxa"/>
            <w:vMerge w:val="restart"/>
            <w:tcBorders>
              <w:top w:val="single" w:color="auto" w:sz="4" w:space="0"/>
              <w:left w:val="doub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人力资源管理</w:t>
            </w:r>
          </w:p>
          <w:p>
            <w:pPr>
              <w:jc w:val="center"/>
              <w:rPr>
                <w:rFonts w:hint="eastAsia" w:ascii="宋体" w:hAnsi="宋体" w:eastAsia="宋体" w:cs="宋体"/>
                <w:sz w:val="22"/>
                <w:szCs w:val="22"/>
              </w:rPr>
            </w:pPr>
            <w:r>
              <w:rPr>
                <w:rFonts w:hint="eastAsia" w:ascii="宋体" w:hAnsi="宋体" w:eastAsia="宋体" w:cs="宋体"/>
                <w:b/>
                <w:bCs/>
                <w:sz w:val="22"/>
                <w:szCs w:val="22"/>
              </w:rPr>
              <w:t>10分</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人力需求</w:t>
            </w:r>
          </w:p>
          <w:p>
            <w:pPr>
              <w:jc w:val="center"/>
              <w:rPr>
                <w:rFonts w:hint="eastAsia" w:ascii="宋体" w:hAnsi="宋体" w:eastAsia="宋体" w:cs="宋体"/>
                <w:sz w:val="22"/>
                <w:szCs w:val="22"/>
              </w:rPr>
            </w:pPr>
            <w:r>
              <w:rPr>
                <w:rFonts w:hint="eastAsia" w:ascii="宋体" w:hAnsi="宋体" w:eastAsia="宋体" w:cs="宋体"/>
                <w:sz w:val="22"/>
                <w:szCs w:val="22"/>
              </w:rPr>
              <w:t>(5)</w:t>
            </w:r>
          </w:p>
        </w:tc>
        <w:tc>
          <w:tcPr>
            <w:tcW w:w="6906" w:type="dxa"/>
            <w:tcBorders>
              <w:top w:val="single" w:color="auto" w:sz="4" w:space="0"/>
              <w:left w:val="single" w:color="auto" w:sz="4" w:space="0"/>
              <w:bottom w:val="single" w:color="auto" w:sz="4" w:space="0"/>
              <w:right w:val="double" w:color="auto" w:sz="4" w:space="0"/>
            </w:tcBorders>
            <w:vAlign w:val="center"/>
          </w:tcPr>
          <w:p>
            <w:pPr>
              <w:spacing w:line="269" w:lineRule="auto"/>
              <w:rPr>
                <w:rFonts w:hint="eastAsia" w:ascii="宋体" w:hAnsi="宋体" w:eastAsia="宋体" w:cs="宋体"/>
                <w:sz w:val="22"/>
                <w:szCs w:val="22"/>
                <w:lang w:eastAsia="zh-CN"/>
              </w:rPr>
            </w:pPr>
            <w:r>
              <w:rPr>
                <w:rFonts w:hint="eastAsia" w:ascii="宋体" w:hAnsi="宋体" w:eastAsia="宋体" w:cs="宋体"/>
                <w:sz w:val="22"/>
                <w:szCs w:val="22"/>
              </w:rPr>
              <w:t>1.配备足够的人力，满足合同规定的岗位需求。</w:t>
            </w:r>
          </w:p>
          <w:p>
            <w:pPr>
              <w:spacing w:line="269" w:lineRule="auto"/>
              <w:rPr>
                <w:rFonts w:hint="eastAsia" w:ascii="宋体" w:hAnsi="宋体" w:eastAsia="宋体" w:cs="宋体"/>
                <w:sz w:val="22"/>
                <w:szCs w:val="22"/>
              </w:rPr>
            </w:pPr>
            <w:r>
              <w:rPr>
                <w:rFonts w:hint="eastAsia" w:ascii="宋体" w:hAnsi="宋体" w:eastAsia="宋体" w:cs="宋体"/>
                <w:sz w:val="22"/>
                <w:szCs w:val="22"/>
              </w:rPr>
              <w:t>2.项目有各类人力资源应急预案,且主管及员工知晓。</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4" w:hRule="atLeast"/>
          <w:jc w:val="center"/>
        </w:trPr>
        <w:tc>
          <w:tcPr>
            <w:tcW w:w="657" w:type="dxa"/>
            <w:tcBorders>
              <w:top w:val="single" w:color="auto" w:sz="4" w:space="0"/>
              <w:left w:val="double" w:color="auto" w:sz="4" w:space="0"/>
              <w:bottom w:val="single" w:color="auto" w:sz="4" w:space="0"/>
              <w:right w:val="single" w:color="auto" w:sz="4" w:space="0"/>
            </w:tcBorders>
            <w:vAlign w:val="center"/>
          </w:tcPr>
          <w:p>
            <w:pPr>
              <w:ind w:firstLine="110" w:firstLineChars="50"/>
              <w:jc w:val="center"/>
              <w:rPr>
                <w:rFonts w:hint="eastAsia" w:ascii="宋体" w:hAnsi="宋体" w:eastAsia="宋体" w:cs="宋体"/>
                <w:sz w:val="22"/>
                <w:szCs w:val="22"/>
              </w:rPr>
            </w:pPr>
            <w:r>
              <w:rPr>
                <w:rFonts w:hint="eastAsia" w:ascii="宋体" w:hAnsi="宋体" w:eastAsia="宋体" w:cs="宋体"/>
                <w:sz w:val="22"/>
                <w:szCs w:val="22"/>
              </w:rPr>
              <w:t>4</w:t>
            </w:r>
          </w:p>
        </w:tc>
        <w:tc>
          <w:tcPr>
            <w:tcW w:w="919" w:type="dxa"/>
            <w:vMerge w:val="continue"/>
            <w:tcBorders>
              <w:left w:val="double" w:color="auto" w:sz="4" w:space="0"/>
              <w:right w:val="single" w:color="auto" w:sz="4" w:space="0"/>
            </w:tcBorders>
            <w:vAlign w:val="center"/>
          </w:tcPr>
          <w:p>
            <w:pPr>
              <w:jc w:val="center"/>
              <w:rPr>
                <w:rFonts w:hint="eastAsia" w:ascii="宋体" w:hAnsi="宋体" w:eastAsia="宋体" w:cs="宋体"/>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岗位管理</w:t>
            </w:r>
          </w:p>
          <w:p>
            <w:pPr>
              <w:jc w:val="center"/>
              <w:rPr>
                <w:rFonts w:hint="eastAsia" w:ascii="宋体" w:hAnsi="宋体" w:eastAsia="宋体" w:cs="宋体"/>
                <w:sz w:val="22"/>
                <w:szCs w:val="22"/>
              </w:rPr>
            </w:pPr>
            <w:r>
              <w:rPr>
                <w:rFonts w:hint="eastAsia" w:ascii="宋体" w:hAnsi="宋体" w:eastAsia="宋体" w:cs="宋体"/>
                <w:sz w:val="22"/>
                <w:szCs w:val="22"/>
              </w:rPr>
              <w:t>(2)</w:t>
            </w:r>
          </w:p>
        </w:tc>
        <w:tc>
          <w:tcPr>
            <w:tcW w:w="6906" w:type="dxa"/>
            <w:tcBorders>
              <w:top w:val="single" w:color="auto" w:sz="4" w:space="0"/>
              <w:left w:val="single" w:color="auto" w:sz="4" w:space="0"/>
              <w:bottom w:val="single" w:color="auto" w:sz="4" w:space="0"/>
              <w:right w:val="double" w:color="auto" w:sz="4" w:space="0"/>
            </w:tcBorders>
            <w:vAlign w:val="center"/>
          </w:tcPr>
          <w:p>
            <w:pPr>
              <w:spacing w:line="269" w:lineRule="auto"/>
              <w:rPr>
                <w:rFonts w:hint="eastAsia" w:ascii="宋体" w:hAnsi="宋体" w:eastAsia="宋体" w:cs="宋体"/>
                <w:sz w:val="22"/>
                <w:szCs w:val="22"/>
                <w:lang w:eastAsia="zh-CN"/>
              </w:rPr>
            </w:pPr>
            <w:r>
              <w:rPr>
                <w:rFonts w:hint="eastAsia" w:ascii="宋体" w:hAnsi="宋体" w:eastAsia="宋体" w:cs="宋体"/>
                <w:sz w:val="22"/>
                <w:szCs w:val="22"/>
              </w:rPr>
              <w:t>1.项目有健全的岗位职责、绩效考核资料并及时更新。</w:t>
            </w:r>
          </w:p>
          <w:p>
            <w:pPr>
              <w:spacing w:line="269" w:lineRule="auto"/>
              <w:rPr>
                <w:rFonts w:hint="eastAsia" w:ascii="宋体" w:hAnsi="宋体" w:eastAsia="宋体" w:cs="宋体"/>
                <w:sz w:val="22"/>
                <w:szCs w:val="22"/>
                <w:lang w:eastAsia="zh-CN"/>
              </w:rPr>
            </w:pPr>
            <w:r>
              <w:rPr>
                <w:rFonts w:hint="eastAsia" w:ascii="宋体" w:hAnsi="宋体" w:eastAsia="宋体" w:cs="宋体"/>
                <w:sz w:val="22"/>
                <w:szCs w:val="22"/>
              </w:rPr>
              <w:t>2.能按要求实施员工绩效考核，绩效考核与奖金挂钩。</w:t>
            </w:r>
          </w:p>
          <w:p>
            <w:pPr>
              <w:spacing w:line="269" w:lineRule="auto"/>
              <w:rPr>
                <w:rFonts w:hint="eastAsia" w:ascii="宋体" w:hAnsi="宋体" w:eastAsia="宋体" w:cs="宋体"/>
                <w:sz w:val="22"/>
                <w:szCs w:val="22"/>
              </w:rPr>
            </w:pPr>
            <w:r>
              <w:rPr>
                <w:rFonts w:hint="eastAsia" w:ascii="宋体" w:hAnsi="宋体" w:eastAsia="宋体" w:cs="宋体"/>
                <w:sz w:val="22"/>
                <w:szCs w:val="22"/>
              </w:rPr>
              <w:t>3.经理、主管及员工能熟悉本岗位职责、绩效考核方案。</w:t>
            </w:r>
          </w:p>
          <w:p>
            <w:pPr>
              <w:numPr>
                <w:ilvl w:val="3"/>
                <w:numId w:val="5"/>
              </w:numPr>
              <w:spacing w:line="269" w:lineRule="auto"/>
              <w:ind w:left="0"/>
              <w:jc w:val="left"/>
              <w:rPr>
                <w:rFonts w:hint="eastAsia" w:ascii="宋体" w:hAnsi="宋体" w:eastAsia="宋体" w:cs="宋体"/>
                <w:sz w:val="22"/>
                <w:szCs w:val="22"/>
              </w:rPr>
            </w:pPr>
            <w:r>
              <w:rPr>
                <w:rFonts w:hint="eastAsia" w:ascii="宋体" w:hAnsi="宋体" w:eastAsia="宋体" w:cs="宋体"/>
                <w:sz w:val="22"/>
                <w:szCs w:val="22"/>
              </w:rPr>
              <w:t>4.岗位配备合理，配备人数及员工能力与科室输送工作量需求量</w:t>
            </w:r>
            <w:r>
              <w:rPr>
                <w:rFonts w:hint="eastAsia" w:ascii="宋体" w:hAnsi="宋体" w:eastAsia="宋体" w:cs="宋体"/>
                <w:sz w:val="22"/>
                <w:szCs w:val="22"/>
                <w:lang w:eastAsia="zh-CN"/>
              </w:rPr>
              <w:t>等工作量</w:t>
            </w:r>
            <w:r>
              <w:rPr>
                <w:rFonts w:hint="eastAsia" w:ascii="宋体" w:hAnsi="宋体" w:eastAsia="宋体" w:cs="宋体"/>
                <w:sz w:val="22"/>
                <w:szCs w:val="22"/>
              </w:rPr>
              <w:t>相对应。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57" w:type="dxa"/>
            <w:tcBorders>
              <w:top w:val="single" w:color="auto" w:sz="4" w:space="0"/>
              <w:left w:val="double" w:color="auto" w:sz="4" w:space="0"/>
              <w:bottom w:val="single" w:color="auto" w:sz="4" w:space="0"/>
              <w:right w:val="single" w:color="auto" w:sz="4" w:space="0"/>
            </w:tcBorders>
            <w:vAlign w:val="center"/>
          </w:tcPr>
          <w:p>
            <w:pPr>
              <w:ind w:firstLine="110" w:firstLineChars="50"/>
              <w:jc w:val="center"/>
              <w:rPr>
                <w:rFonts w:hint="eastAsia" w:ascii="宋体" w:hAnsi="宋体" w:eastAsia="宋体" w:cs="宋体"/>
                <w:sz w:val="22"/>
                <w:szCs w:val="22"/>
              </w:rPr>
            </w:pPr>
            <w:r>
              <w:rPr>
                <w:rFonts w:hint="eastAsia" w:ascii="宋体" w:hAnsi="宋体" w:eastAsia="宋体" w:cs="宋体"/>
                <w:sz w:val="22"/>
                <w:szCs w:val="22"/>
              </w:rPr>
              <w:t>5</w:t>
            </w:r>
          </w:p>
        </w:tc>
        <w:tc>
          <w:tcPr>
            <w:tcW w:w="919" w:type="dxa"/>
            <w:vMerge w:val="continue"/>
            <w:tcBorders>
              <w:left w:val="doub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培训管理</w:t>
            </w:r>
          </w:p>
          <w:p>
            <w:pPr>
              <w:jc w:val="center"/>
              <w:rPr>
                <w:rFonts w:hint="eastAsia" w:ascii="宋体" w:hAnsi="宋体" w:eastAsia="宋体" w:cs="宋体"/>
                <w:sz w:val="22"/>
                <w:szCs w:val="22"/>
              </w:rPr>
            </w:pPr>
            <w:r>
              <w:rPr>
                <w:rFonts w:hint="eastAsia" w:ascii="宋体" w:hAnsi="宋体" w:eastAsia="宋体" w:cs="宋体"/>
                <w:sz w:val="22"/>
                <w:szCs w:val="22"/>
              </w:rPr>
              <w:t>(3)</w:t>
            </w:r>
          </w:p>
        </w:tc>
        <w:tc>
          <w:tcPr>
            <w:tcW w:w="6906" w:type="dxa"/>
            <w:tcBorders>
              <w:top w:val="single" w:color="auto" w:sz="4" w:space="0"/>
              <w:left w:val="single" w:color="auto" w:sz="4" w:space="0"/>
              <w:bottom w:val="single" w:color="auto" w:sz="4" w:space="0"/>
              <w:right w:val="double" w:color="auto" w:sz="4" w:space="0"/>
            </w:tcBorders>
            <w:vAlign w:val="center"/>
          </w:tcPr>
          <w:p>
            <w:pPr>
              <w:spacing w:line="269" w:lineRule="auto"/>
              <w:rPr>
                <w:rFonts w:hint="eastAsia" w:ascii="宋体" w:hAnsi="宋体" w:eastAsia="宋体" w:cs="宋体"/>
                <w:sz w:val="22"/>
                <w:szCs w:val="22"/>
              </w:rPr>
            </w:pPr>
            <w:r>
              <w:rPr>
                <w:rFonts w:hint="eastAsia" w:ascii="宋体" w:hAnsi="宋体" w:eastAsia="宋体" w:cs="宋体"/>
                <w:sz w:val="22"/>
                <w:szCs w:val="22"/>
              </w:rPr>
              <w:t>1.项目各层级员工培训与考评计划规范完善。</w:t>
            </w:r>
          </w:p>
          <w:p>
            <w:pPr>
              <w:spacing w:line="269" w:lineRule="auto"/>
              <w:rPr>
                <w:rFonts w:hint="eastAsia" w:ascii="宋体" w:hAnsi="宋体" w:eastAsia="宋体" w:cs="宋体"/>
                <w:sz w:val="22"/>
                <w:szCs w:val="22"/>
              </w:rPr>
            </w:pPr>
            <w:r>
              <w:rPr>
                <w:rFonts w:hint="eastAsia" w:ascii="宋体" w:hAnsi="宋体" w:eastAsia="宋体" w:cs="宋体"/>
                <w:sz w:val="22"/>
                <w:szCs w:val="22"/>
              </w:rPr>
              <w:t>2.组织并落实员工每月分组分批培训。</w:t>
            </w:r>
          </w:p>
          <w:p>
            <w:pPr>
              <w:spacing w:line="269"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3.员工参加</w:t>
            </w:r>
            <w:r>
              <w:rPr>
                <w:rFonts w:hint="eastAsia" w:ascii="宋体" w:hAnsi="宋体" w:cs="宋体"/>
                <w:color w:val="auto"/>
                <w:sz w:val="22"/>
                <w:szCs w:val="22"/>
                <w:highlight w:val="none"/>
                <w:lang w:eastAsia="zh-CN"/>
              </w:rPr>
              <w:t>主管部门</w:t>
            </w:r>
            <w:r>
              <w:rPr>
                <w:rFonts w:hint="eastAsia" w:ascii="宋体" w:hAnsi="宋体" w:eastAsia="宋体" w:cs="宋体"/>
                <w:color w:val="auto"/>
                <w:sz w:val="22"/>
                <w:szCs w:val="22"/>
                <w:highlight w:val="none"/>
              </w:rPr>
              <w:t>组织的培训每年度至少3次。</w:t>
            </w:r>
          </w:p>
          <w:p>
            <w:pPr>
              <w:spacing w:line="269" w:lineRule="auto"/>
              <w:rPr>
                <w:rFonts w:hint="eastAsia" w:ascii="宋体" w:hAnsi="宋体" w:eastAsia="宋体" w:cs="宋体"/>
                <w:sz w:val="22"/>
                <w:szCs w:val="22"/>
              </w:rPr>
            </w:pPr>
            <w:r>
              <w:rPr>
                <w:rFonts w:hint="eastAsia" w:ascii="宋体" w:hAnsi="宋体" w:cs="宋体"/>
                <w:sz w:val="22"/>
                <w:szCs w:val="22"/>
                <w:lang w:val="en-US" w:eastAsia="zh-CN"/>
              </w:rPr>
              <w:t>4</w:t>
            </w:r>
            <w:r>
              <w:rPr>
                <w:rFonts w:hint="eastAsia" w:ascii="宋体" w:hAnsi="宋体" w:eastAsia="宋体" w:cs="宋体"/>
                <w:sz w:val="22"/>
                <w:szCs w:val="22"/>
              </w:rPr>
              <w:t>.项目主管及组长及时跟进培训效果并实时反馈。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57"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6</w:t>
            </w:r>
          </w:p>
        </w:tc>
        <w:tc>
          <w:tcPr>
            <w:tcW w:w="919" w:type="dxa"/>
            <w:vMerge w:val="restart"/>
            <w:tcBorders>
              <w:top w:val="single" w:color="auto" w:sz="4" w:space="0"/>
              <w:left w:val="doub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质量及安全管理</w:t>
            </w:r>
          </w:p>
          <w:p>
            <w:pPr>
              <w:jc w:val="center"/>
              <w:rPr>
                <w:rFonts w:hint="eastAsia" w:ascii="宋体" w:hAnsi="宋体" w:eastAsia="宋体" w:cs="宋体"/>
                <w:sz w:val="22"/>
                <w:szCs w:val="22"/>
              </w:rPr>
            </w:pPr>
            <w:r>
              <w:rPr>
                <w:rFonts w:hint="eastAsia" w:ascii="宋体" w:hAnsi="宋体" w:eastAsia="宋体" w:cs="宋体"/>
                <w:b/>
                <w:bCs/>
                <w:sz w:val="22"/>
                <w:szCs w:val="22"/>
              </w:rPr>
              <w:t>55分</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质量管理</w:t>
            </w:r>
          </w:p>
          <w:p>
            <w:pPr>
              <w:jc w:val="center"/>
              <w:rPr>
                <w:rFonts w:hint="eastAsia" w:ascii="宋体" w:hAnsi="宋体" w:eastAsia="宋体" w:cs="宋体"/>
                <w:sz w:val="22"/>
                <w:szCs w:val="22"/>
              </w:rPr>
            </w:pPr>
            <w:r>
              <w:rPr>
                <w:rFonts w:hint="eastAsia" w:ascii="宋体" w:hAnsi="宋体" w:eastAsia="宋体" w:cs="宋体"/>
                <w:sz w:val="22"/>
                <w:szCs w:val="22"/>
              </w:rPr>
              <w:t>(30)</w:t>
            </w:r>
          </w:p>
        </w:tc>
        <w:tc>
          <w:tcPr>
            <w:tcW w:w="6906" w:type="dxa"/>
            <w:tcBorders>
              <w:top w:val="single" w:color="auto" w:sz="4" w:space="0"/>
              <w:left w:val="single" w:color="auto" w:sz="4" w:space="0"/>
              <w:bottom w:val="single" w:color="auto" w:sz="4" w:space="0"/>
              <w:right w:val="double" w:color="auto" w:sz="4" w:space="0"/>
            </w:tcBorders>
            <w:vAlign w:val="center"/>
          </w:tcPr>
          <w:p>
            <w:pPr>
              <w:spacing w:line="269" w:lineRule="auto"/>
              <w:rPr>
                <w:rFonts w:hint="eastAsia" w:ascii="宋体" w:hAnsi="宋体" w:eastAsia="宋体" w:cs="宋体"/>
                <w:sz w:val="22"/>
                <w:szCs w:val="22"/>
              </w:rPr>
            </w:pPr>
            <w:r>
              <w:rPr>
                <w:rFonts w:hint="eastAsia" w:ascii="宋体" w:hAnsi="宋体" w:eastAsia="宋体" w:cs="宋体"/>
                <w:sz w:val="22"/>
                <w:szCs w:val="22"/>
              </w:rPr>
              <w:t>1.员工严格遵守各项制度及工作流程，操作规范执行。</w:t>
            </w:r>
          </w:p>
          <w:p>
            <w:pPr>
              <w:spacing w:line="269" w:lineRule="auto"/>
              <w:rPr>
                <w:rFonts w:hint="eastAsia" w:ascii="宋体" w:hAnsi="宋体" w:eastAsia="宋体" w:cs="宋体"/>
                <w:sz w:val="22"/>
                <w:szCs w:val="22"/>
                <w:lang w:eastAsia="zh-CN"/>
              </w:rPr>
            </w:pPr>
            <w:r>
              <w:rPr>
                <w:rFonts w:hint="eastAsia" w:ascii="宋体" w:hAnsi="宋体" w:eastAsia="宋体" w:cs="宋体"/>
                <w:sz w:val="22"/>
                <w:szCs w:val="22"/>
              </w:rPr>
              <w:t>2.患者外出检查、治疗、手术时护士与输送队员共同核对患者信息，做好交接。</w:t>
            </w:r>
          </w:p>
          <w:p>
            <w:pPr>
              <w:spacing w:line="269" w:lineRule="auto"/>
              <w:rPr>
                <w:rFonts w:hint="eastAsia" w:ascii="宋体" w:hAnsi="宋体" w:eastAsia="宋体" w:cs="宋体"/>
                <w:sz w:val="22"/>
                <w:szCs w:val="22"/>
                <w:lang w:eastAsia="zh-CN"/>
              </w:rPr>
            </w:pPr>
            <w:r>
              <w:rPr>
                <w:rFonts w:hint="eastAsia" w:ascii="宋体" w:hAnsi="宋体" w:eastAsia="宋体" w:cs="宋体"/>
                <w:sz w:val="22"/>
                <w:szCs w:val="22"/>
              </w:rPr>
              <w:t>3.与技诊部门及驻守队员沟通顺畅，规范使用留言条（卡）。</w:t>
            </w:r>
          </w:p>
          <w:p>
            <w:pPr>
              <w:spacing w:line="269" w:lineRule="auto"/>
              <w:rPr>
                <w:rFonts w:hint="eastAsia" w:ascii="宋体" w:hAnsi="宋体" w:eastAsia="宋体" w:cs="宋体"/>
                <w:sz w:val="22"/>
                <w:szCs w:val="22"/>
                <w:lang w:eastAsia="zh-CN"/>
              </w:rPr>
            </w:pPr>
            <w:r>
              <w:rPr>
                <w:rFonts w:hint="eastAsia" w:ascii="宋体" w:hAnsi="宋体" w:eastAsia="宋体" w:cs="宋体"/>
                <w:sz w:val="22"/>
                <w:szCs w:val="22"/>
              </w:rPr>
              <w:t>4.接送患者流程规范，及时、安全。</w:t>
            </w:r>
          </w:p>
          <w:p>
            <w:pPr>
              <w:shd w:val="clear" w:color="000000" w:fill="FFFFFF"/>
              <w:spacing w:line="269" w:lineRule="auto"/>
              <w:rPr>
                <w:rFonts w:hint="eastAsia" w:ascii="宋体" w:hAnsi="宋体" w:eastAsia="宋体" w:cs="宋体"/>
                <w:sz w:val="22"/>
                <w:szCs w:val="22"/>
                <w:highlight w:val="none"/>
              </w:rPr>
            </w:pPr>
            <w:r>
              <w:rPr>
                <w:rFonts w:hint="eastAsia" w:ascii="宋体" w:hAnsi="宋体" w:eastAsia="宋体" w:cs="宋体"/>
                <w:sz w:val="22"/>
                <w:szCs w:val="22"/>
              </w:rPr>
              <w:t>5.</w:t>
            </w:r>
            <w:r>
              <w:rPr>
                <w:rFonts w:hint="eastAsia" w:ascii="宋体" w:hAnsi="宋体" w:eastAsia="宋体" w:cs="宋体"/>
                <w:sz w:val="22"/>
                <w:szCs w:val="22"/>
                <w:highlight w:val="none"/>
                <w:lang w:val="en-US" w:eastAsia="zh-CN"/>
              </w:rPr>
              <w:t>取血</w:t>
            </w:r>
            <w:r>
              <w:rPr>
                <w:rFonts w:hint="eastAsia" w:ascii="宋体" w:hAnsi="宋体" w:eastAsia="宋体" w:cs="宋体"/>
                <w:sz w:val="22"/>
                <w:szCs w:val="22"/>
                <w:highlight w:val="none"/>
              </w:rPr>
              <w:t>准确、</w:t>
            </w:r>
            <w:r>
              <w:rPr>
                <w:rFonts w:hint="eastAsia" w:ascii="宋体" w:hAnsi="宋体" w:eastAsia="宋体" w:cs="宋体"/>
                <w:sz w:val="22"/>
                <w:szCs w:val="22"/>
                <w:highlight w:val="none"/>
                <w:lang w:val="en-US" w:eastAsia="zh-CN"/>
              </w:rPr>
              <w:t>输送安全及时规范</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交接</w:t>
            </w:r>
            <w:r>
              <w:rPr>
                <w:rFonts w:hint="eastAsia" w:ascii="宋体" w:hAnsi="宋体" w:eastAsia="宋体" w:cs="宋体"/>
                <w:sz w:val="22"/>
                <w:szCs w:val="22"/>
                <w:highlight w:val="none"/>
              </w:rPr>
              <w:t>记录完整。</w:t>
            </w:r>
          </w:p>
          <w:p>
            <w:pPr>
              <w:spacing w:line="269" w:lineRule="auto"/>
              <w:rPr>
                <w:rFonts w:hint="eastAsia" w:ascii="宋体" w:hAnsi="宋体" w:eastAsia="宋体" w:cs="宋体"/>
                <w:sz w:val="22"/>
                <w:szCs w:val="22"/>
              </w:rPr>
            </w:pPr>
            <w:r>
              <w:rPr>
                <w:rFonts w:hint="eastAsia" w:ascii="宋体" w:hAnsi="宋体" w:cs="宋体"/>
                <w:sz w:val="22"/>
                <w:szCs w:val="22"/>
                <w:lang w:val="en-US" w:eastAsia="zh-CN"/>
              </w:rPr>
              <w:t>6</w:t>
            </w:r>
            <w:r>
              <w:rPr>
                <w:rFonts w:hint="eastAsia" w:ascii="宋体" w:hAnsi="宋体" w:eastAsia="宋体" w:cs="宋体"/>
                <w:sz w:val="22"/>
                <w:szCs w:val="22"/>
              </w:rPr>
              <w:t>.中晚班机动运作顺畅，沟通良好。</w:t>
            </w:r>
          </w:p>
          <w:p>
            <w:pPr>
              <w:spacing w:line="269" w:lineRule="auto"/>
              <w:rPr>
                <w:rFonts w:hint="eastAsia" w:ascii="宋体" w:hAnsi="宋体" w:eastAsia="宋体" w:cs="宋体"/>
                <w:sz w:val="22"/>
                <w:szCs w:val="22"/>
              </w:rPr>
            </w:pPr>
            <w:r>
              <w:rPr>
                <w:rFonts w:hint="eastAsia" w:ascii="宋体" w:hAnsi="宋体" w:cs="宋体"/>
                <w:sz w:val="22"/>
                <w:szCs w:val="22"/>
                <w:lang w:val="en-US" w:eastAsia="zh-CN"/>
              </w:rPr>
              <w:t>7</w:t>
            </w:r>
            <w:r>
              <w:rPr>
                <w:rFonts w:hint="eastAsia" w:ascii="宋体" w:hAnsi="宋体" w:eastAsia="宋体" w:cs="宋体"/>
                <w:sz w:val="22"/>
                <w:szCs w:val="22"/>
              </w:rPr>
              <w:t>.设立持续质量改进本，实时记录并有效跟进。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57"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7</w:t>
            </w:r>
          </w:p>
        </w:tc>
        <w:tc>
          <w:tcPr>
            <w:tcW w:w="919" w:type="dxa"/>
            <w:vMerge w:val="continue"/>
            <w:tcBorders>
              <w:left w:val="double" w:color="auto" w:sz="4" w:space="0"/>
              <w:right w:val="single" w:color="auto" w:sz="4" w:space="0"/>
            </w:tcBorders>
            <w:vAlign w:val="center"/>
          </w:tcPr>
          <w:p>
            <w:pPr>
              <w:jc w:val="center"/>
              <w:rPr>
                <w:rFonts w:hint="eastAsia" w:ascii="宋体" w:hAnsi="宋体" w:eastAsia="宋体" w:cs="宋体"/>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安全管理</w:t>
            </w:r>
          </w:p>
          <w:p>
            <w:pPr>
              <w:jc w:val="center"/>
              <w:rPr>
                <w:rFonts w:hint="eastAsia" w:ascii="宋体" w:hAnsi="宋体" w:eastAsia="宋体" w:cs="宋体"/>
                <w:sz w:val="22"/>
                <w:szCs w:val="22"/>
              </w:rPr>
            </w:pPr>
            <w:r>
              <w:rPr>
                <w:rFonts w:hint="eastAsia" w:ascii="宋体" w:hAnsi="宋体" w:eastAsia="宋体" w:cs="宋体"/>
                <w:sz w:val="22"/>
                <w:szCs w:val="22"/>
              </w:rPr>
              <w:t>(15)</w:t>
            </w:r>
          </w:p>
        </w:tc>
        <w:tc>
          <w:tcPr>
            <w:tcW w:w="6906" w:type="dxa"/>
            <w:tcBorders>
              <w:top w:val="single" w:color="auto" w:sz="4" w:space="0"/>
              <w:left w:val="single" w:color="auto" w:sz="4" w:space="0"/>
              <w:bottom w:val="single" w:color="auto" w:sz="4" w:space="0"/>
              <w:right w:val="double" w:color="auto" w:sz="4" w:space="0"/>
            </w:tcBorders>
            <w:vAlign w:val="center"/>
          </w:tcPr>
          <w:p>
            <w:pPr>
              <w:spacing w:line="269" w:lineRule="auto"/>
              <w:rPr>
                <w:rFonts w:hint="eastAsia" w:ascii="宋体" w:hAnsi="宋体" w:eastAsia="宋体" w:cs="宋体"/>
                <w:sz w:val="22"/>
                <w:szCs w:val="22"/>
                <w:lang w:eastAsia="zh-CN"/>
              </w:rPr>
            </w:pPr>
            <w:r>
              <w:rPr>
                <w:rFonts w:hint="eastAsia" w:ascii="宋体" w:hAnsi="宋体" w:eastAsia="宋体" w:cs="宋体"/>
                <w:sz w:val="22"/>
                <w:szCs w:val="22"/>
              </w:rPr>
              <w:t xml:space="preserve">1.无重大安全事故发生。                                                                                                                      </w:t>
            </w:r>
          </w:p>
          <w:p>
            <w:pPr>
              <w:spacing w:line="269" w:lineRule="auto"/>
              <w:rPr>
                <w:rFonts w:hint="eastAsia" w:ascii="宋体" w:hAnsi="宋体" w:eastAsia="宋体" w:cs="宋体"/>
                <w:sz w:val="22"/>
                <w:szCs w:val="22"/>
                <w:lang w:eastAsia="zh-CN"/>
              </w:rPr>
            </w:pPr>
            <w:r>
              <w:rPr>
                <w:rFonts w:hint="eastAsia" w:ascii="宋体" w:hAnsi="宋体" w:eastAsia="宋体" w:cs="宋体"/>
                <w:sz w:val="22"/>
                <w:szCs w:val="22"/>
              </w:rPr>
              <w:t>2.无参与任何超职责范围的治疗性、技术性的工作。</w:t>
            </w:r>
          </w:p>
          <w:p>
            <w:pPr>
              <w:spacing w:line="269" w:lineRule="auto"/>
              <w:rPr>
                <w:rFonts w:hint="eastAsia" w:ascii="宋体" w:hAnsi="宋体" w:eastAsia="宋体" w:cs="宋体"/>
                <w:sz w:val="22"/>
                <w:szCs w:val="22"/>
              </w:rPr>
            </w:pPr>
            <w:r>
              <w:rPr>
                <w:rFonts w:hint="eastAsia" w:ascii="宋体" w:hAnsi="宋体" w:eastAsia="宋体" w:cs="宋体"/>
                <w:sz w:val="22"/>
                <w:szCs w:val="22"/>
              </w:rPr>
              <w:t>3.工具管理规范,员工熟练使用输送工具，掌握基本故障处理。</w:t>
            </w:r>
          </w:p>
          <w:p>
            <w:pPr>
              <w:spacing w:line="269" w:lineRule="auto"/>
              <w:rPr>
                <w:rFonts w:hint="eastAsia" w:ascii="宋体" w:hAnsi="宋体" w:eastAsia="宋体" w:cs="宋体"/>
                <w:sz w:val="22"/>
                <w:szCs w:val="22"/>
              </w:rPr>
            </w:pPr>
            <w:r>
              <w:rPr>
                <w:rFonts w:hint="eastAsia" w:ascii="宋体" w:hAnsi="宋体" w:eastAsia="宋体" w:cs="宋体"/>
                <w:sz w:val="22"/>
                <w:szCs w:val="22"/>
              </w:rPr>
              <w:t>4. 输送工具定期检测、完好率达100%。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57"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8</w:t>
            </w:r>
          </w:p>
        </w:tc>
        <w:tc>
          <w:tcPr>
            <w:tcW w:w="919" w:type="dxa"/>
            <w:vMerge w:val="continue"/>
            <w:tcBorders>
              <w:left w:val="doub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满意度</w:t>
            </w:r>
          </w:p>
          <w:p>
            <w:pPr>
              <w:jc w:val="center"/>
              <w:rPr>
                <w:rFonts w:hint="eastAsia" w:ascii="宋体" w:hAnsi="宋体" w:eastAsia="宋体" w:cs="宋体"/>
                <w:sz w:val="22"/>
                <w:szCs w:val="22"/>
              </w:rPr>
            </w:pPr>
            <w:r>
              <w:rPr>
                <w:rFonts w:hint="eastAsia" w:ascii="宋体" w:hAnsi="宋体" w:eastAsia="宋体" w:cs="宋体"/>
                <w:sz w:val="22"/>
                <w:szCs w:val="22"/>
              </w:rPr>
              <w:t>(10)</w:t>
            </w:r>
          </w:p>
        </w:tc>
        <w:tc>
          <w:tcPr>
            <w:tcW w:w="6906" w:type="dxa"/>
            <w:tcBorders>
              <w:top w:val="single" w:color="auto" w:sz="4" w:space="0"/>
              <w:left w:val="single" w:color="auto" w:sz="4" w:space="0"/>
              <w:bottom w:val="single" w:color="auto" w:sz="4" w:space="0"/>
              <w:right w:val="double" w:color="auto" w:sz="4" w:space="0"/>
            </w:tcBorders>
            <w:vAlign w:val="center"/>
          </w:tcPr>
          <w:p>
            <w:pPr>
              <w:spacing w:line="269" w:lineRule="auto"/>
              <w:rPr>
                <w:rFonts w:hint="eastAsia" w:ascii="宋体" w:hAnsi="宋体" w:eastAsia="宋体" w:cs="宋体"/>
                <w:sz w:val="22"/>
                <w:szCs w:val="22"/>
              </w:rPr>
            </w:pPr>
            <w:r>
              <w:rPr>
                <w:rFonts w:hint="eastAsia" w:ascii="宋体" w:hAnsi="宋体" w:eastAsia="宋体" w:cs="宋体"/>
                <w:sz w:val="22"/>
                <w:szCs w:val="22"/>
              </w:rPr>
              <w:t>1.全力配合院方各种形式的满意度调查。</w:t>
            </w:r>
          </w:p>
          <w:p>
            <w:pPr>
              <w:spacing w:line="269" w:lineRule="auto"/>
              <w:rPr>
                <w:rFonts w:hint="eastAsia" w:ascii="宋体" w:hAnsi="宋体" w:eastAsia="宋体" w:cs="宋体"/>
                <w:sz w:val="22"/>
                <w:szCs w:val="22"/>
              </w:rPr>
            </w:pPr>
            <w:r>
              <w:rPr>
                <w:rFonts w:hint="eastAsia" w:ascii="宋体" w:hAnsi="宋体" w:eastAsia="宋体" w:cs="宋体"/>
                <w:sz w:val="22"/>
                <w:szCs w:val="22"/>
              </w:rPr>
              <w:t>2.每季度第三方调查顾客综合满意度不低于</w:t>
            </w:r>
            <w:r>
              <w:rPr>
                <w:rFonts w:hint="eastAsia" w:ascii="宋体" w:hAnsi="宋体" w:eastAsia="宋体" w:cs="宋体"/>
                <w:sz w:val="22"/>
                <w:szCs w:val="22"/>
                <w:highlight w:val="none"/>
              </w:rPr>
              <w:t xml:space="preserve">90%。    </w:t>
            </w:r>
            <w:r>
              <w:rPr>
                <w:rFonts w:hint="eastAsia" w:ascii="宋体" w:hAnsi="宋体" w:eastAsia="宋体" w:cs="宋体"/>
                <w:sz w:val="22"/>
                <w:szCs w:val="22"/>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57"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9</w:t>
            </w:r>
          </w:p>
        </w:tc>
        <w:tc>
          <w:tcPr>
            <w:tcW w:w="919" w:type="dxa"/>
            <w:vMerge w:val="restart"/>
            <w:tcBorders>
              <w:top w:val="single" w:color="auto" w:sz="4" w:space="0"/>
              <w:left w:val="doub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时效</w:t>
            </w:r>
          </w:p>
          <w:p>
            <w:pPr>
              <w:jc w:val="center"/>
              <w:rPr>
                <w:rFonts w:hint="eastAsia" w:ascii="宋体" w:hAnsi="宋体" w:eastAsia="宋体" w:cs="宋体"/>
                <w:b/>
                <w:bCs/>
                <w:sz w:val="22"/>
                <w:szCs w:val="22"/>
              </w:rPr>
            </w:pPr>
            <w:r>
              <w:rPr>
                <w:rFonts w:hint="eastAsia" w:ascii="宋体" w:hAnsi="宋体" w:eastAsia="宋体" w:cs="宋体"/>
                <w:sz w:val="22"/>
                <w:szCs w:val="22"/>
              </w:rPr>
              <w:t>管理</w:t>
            </w:r>
          </w:p>
          <w:p>
            <w:pPr>
              <w:jc w:val="center"/>
              <w:rPr>
                <w:rFonts w:hint="eastAsia" w:ascii="宋体" w:hAnsi="宋体" w:eastAsia="宋体" w:cs="宋体"/>
                <w:sz w:val="22"/>
                <w:szCs w:val="22"/>
              </w:rPr>
            </w:pPr>
            <w:r>
              <w:rPr>
                <w:rFonts w:hint="eastAsia" w:ascii="宋体" w:hAnsi="宋体" w:eastAsia="宋体" w:cs="宋体"/>
                <w:b/>
                <w:bCs/>
                <w:sz w:val="22"/>
                <w:szCs w:val="22"/>
              </w:rPr>
              <w:t>5分</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调度时效</w:t>
            </w:r>
          </w:p>
          <w:p>
            <w:pPr>
              <w:jc w:val="center"/>
              <w:rPr>
                <w:rFonts w:hint="eastAsia" w:ascii="宋体" w:hAnsi="宋体" w:eastAsia="宋体" w:cs="宋体"/>
                <w:sz w:val="22"/>
                <w:szCs w:val="22"/>
              </w:rPr>
            </w:pPr>
            <w:r>
              <w:rPr>
                <w:rFonts w:hint="eastAsia" w:ascii="宋体" w:hAnsi="宋体" w:eastAsia="宋体" w:cs="宋体"/>
                <w:sz w:val="22"/>
                <w:szCs w:val="22"/>
              </w:rPr>
              <w:t>(3)</w:t>
            </w:r>
          </w:p>
        </w:tc>
        <w:tc>
          <w:tcPr>
            <w:tcW w:w="6906" w:type="dxa"/>
            <w:tcBorders>
              <w:top w:val="single" w:color="auto" w:sz="4" w:space="0"/>
              <w:left w:val="single" w:color="auto" w:sz="4" w:space="0"/>
              <w:bottom w:val="single" w:color="auto" w:sz="4" w:space="0"/>
              <w:right w:val="double" w:color="auto" w:sz="4" w:space="0"/>
            </w:tcBorders>
            <w:vAlign w:val="center"/>
          </w:tcPr>
          <w:p>
            <w:pPr>
              <w:spacing w:line="269" w:lineRule="auto"/>
              <w:rPr>
                <w:rFonts w:hint="eastAsia" w:ascii="宋体" w:hAnsi="宋体" w:eastAsia="宋体" w:cs="宋体"/>
                <w:sz w:val="22"/>
                <w:szCs w:val="22"/>
              </w:rPr>
            </w:pPr>
            <w:r>
              <w:rPr>
                <w:rFonts w:hint="eastAsia" w:ascii="宋体" w:hAnsi="宋体" w:eastAsia="宋体" w:cs="宋体"/>
                <w:sz w:val="22"/>
                <w:szCs w:val="22"/>
              </w:rPr>
              <w:t xml:space="preserve">1.调度中心24小时全天候接受任务，电话铃响3声内接听，实行首问负责制。 </w:t>
            </w:r>
          </w:p>
          <w:p>
            <w:pPr>
              <w:spacing w:line="269" w:lineRule="auto"/>
              <w:rPr>
                <w:rFonts w:hint="eastAsia" w:ascii="宋体" w:hAnsi="宋体" w:eastAsia="宋体" w:cs="宋体"/>
                <w:sz w:val="22"/>
                <w:szCs w:val="22"/>
              </w:rPr>
            </w:pPr>
            <w:r>
              <w:rPr>
                <w:rFonts w:hint="eastAsia" w:ascii="宋体" w:hAnsi="宋体" w:eastAsia="宋体" w:cs="宋体"/>
                <w:sz w:val="22"/>
                <w:szCs w:val="22"/>
              </w:rPr>
              <w:t>2.调度人员需熟练掌握医疗输送资讯系统中调度界面的基本操作。</w:t>
            </w:r>
          </w:p>
          <w:p>
            <w:pPr>
              <w:spacing w:line="269" w:lineRule="auto"/>
              <w:rPr>
                <w:rFonts w:hint="eastAsia" w:ascii="宋体" w:hAnsi="宋体" w:eastAsia="宋体" w:cs="宋体"/>
                <w:sz w:val="22"/>
                <w:szCs w:val="22"/>
              </w:rPr>
            </w:pPr>
            <w:r>
              <w:rPr>
                <w:rFonts w:hint="eastAsia" w:ascii="宋体" w:hAnsi="宋体" w:eastAsia="宋体" w:cs="宋体"/>
                <w:sz w:val="22"/>
                <w:szCs w:val="22"/>
              </w:rPr>
              <w:t>3.准确、及时接收全院输送任务，并根据输送任务的紧急程度5分钟内合理派工，需要时及时反馈相关病区。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57"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10</w:t>
            </w:r>
          </w:p>
        </w:tc>
        <w:tc>
          <w:tcPr>
            <w:tcW w:w="919" w:type="dxa"/>
            <w:vMerge w:val="continue"/>
            <w:tcBorders>
              <w:left w:val="doub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工作时效</w:t>
            </w:r>
          </w:p>
          <w:p>
            <w:pPr>
              <w:jc w:val="center"/>
              <w:rPr>
                <w:rFonts w:hint="eastAsia" w:ascii="宋体" w:hAnsi="宋体" w:eastAsia="宋体" w:cs="宋体"/>
                <w:sz w:val="22"/>
                <w:szCs w:val="22"/>
              </w:rPr>
            </w:pPr>
            <w:r>
              <w:rPr>
                <w:rFonts w:hint="eastAsia" w:ascii="宋体" w:hAnsi="宋体" w:eastAsia="宋体" w:cs="宋体"/>
                <w:sz w:val="22"/>
                <w:szCs w:val="22"/>
              </w:rPr>
              <w:t>(2)</w:t>
            </w:r>
          </w:p>
        </w:tc>
        <w:tc>
          <w:tcPr>
            <w:tcW w:w="6906" w:type="dxa"/>
            <w:tcBorders>
              <w:top w:val="single" w:color="auto" w:sz="4" w:space="0"/>
              <w:left w:val="single" w:color="auto" w:sz="4" w:space="0"/>
              <w:bottom w:val="single" w:color="auto" w:sz="4" w:space="0"/>
              <w:right w:val="double" w:color="auto" w:sz="4" w:space="0"/>
            </w:tcBorders>
            <w:vAlign w:val="center"/>
          </w:tcPr>
          <w:p>
            <w:pPr>
              <w:spacing w:line="269" w:lineRule="auto"/>
              <w:rPr>
                <w:rFonts w:hint="eastAsia" w:ascii="宋体" w:hAnsi="宋体" w:eastAsia="宋体" w:cs="宋体"/>
                <w:sz w:val="22"/>
                <w:szCs w:val="21"/>
              </w:rPr>
            </w:pPr>
            <w:r>
              <w:rPr>
                <w:rFonts w:hint="eastAsia" w:ascii="宋体" w:hAnsi="宋体" w:eastAsia="宋体" w:cs="宋体"/>
                <w:sz w:val="22"/>
                <w:szCs w:val="21"/>
              </w:rPr>
              <w:t>1.紧急输送任务徒手10分钟内、携带轮椅15分钟内，车床20分钟内到达任务点。</w:t>
            </w:r>
          </w:p>
          <w:p>
            <w:pPr>
              <w:spacing w:line="269" w:lineRule="auto"/>
              <w:rPr>
                <w:rFonts w:hint="eastAsia" w:ascii="宋体" w:hAnsi="宋体" w:eastAsia="宋体" w:cs="宋体"/>
                <w:sz w:val="22"/>
                <w:szCs w:val="21"/>
              </w:rPr>
            </w:pPr>
            <w:r>
              <w:rPr>
                <w:rFonts w:hint="eastAsia" w:ascii="宋体" w:hAnsi="宋体" w:eastAsia="宋体" w:cs="宋体"/>
                <w:sz w:val="22"/>
                <w:szCs w:val="21"/>
              </w:rPr>
              <w:t>2.急任务60分钟内跟进完成情况。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57"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11</w:t>
            </w:r>
          </w:p>
        </w:tc>
        <w:tc>
          <w:tcPr>
            <w:tcW w:w="919" w:type="dxa"/>
            <w:vMerge w:val="restart"/>
            <w:tcBorders>
              <w:top w:val="single" w:color="auto" w:sz="4" w:space="0"/>
              <w:left w:val="doub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不良事件管理</w:t>
            </w:r>
          </w:p>
          <w:p>
            <w:pPr>
              <w:jc w:val="center"/>
              <w:rPr>
                <w:rFonts w:hint="eastAsia" w:ascii="宋体" w:hAnsi="宋体" w:eastAsia="宋体" w:cs="宋体"/>
                <w:sz w:val="22"/>
                <w:szCs w:val="22"/>
              </w:rPr>
            </w:pPr>
            <w:r>
              <w:rPr>
                <w:rFonts w:hint="eastAsia" w:ascii="宋体" w:hAnsi="宋体" w:eastAsia="宋体" w:cs="宋体"/>
                <w:b/>
                <w:bCs/>
                <w:sz w:val="22"/>
                <w:szCs w:val="22"/>
              </w:rPr>
              <w:t>10分</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制度规范</w:t>
            </w:r>
          </w:p>
          <w:p>
            <w:pPr>
              <w:jc w:val="center"/>
              <w:rPr>
                <w:rFonts w:hint="eastAsia" w:ascii="宋体" w:hAnsi="宋体" w:eastAsia="宋体" w:cs="宋体"/>
                <w:sz w:val="22"/>
                <w:szCs w:val="22"/>
              </w:rPr>
            </w:pPr>
            <w:r>
              <w:rPr>
                <w:rFonts w:hint="eastAsia" w:ascii="宋体" w:hAnsi="宋体" w:eastAsia="宋体" w:cs="宋体"/>
                <w:sz w:val="22"/>
                <w:szCs w:val="22"/>
              </w:rPr>
              <w:t>(4)</w:t>
            </w:r>
          </w:p>
        </w:tc>
        <w:tc>
          <w:tcPr>
            <w:tcW w:w="6906" w:type="dxa"/>
            <w:tcBorders>
              <w:top w:val="single" w:color="auto" w:sz="4" w:space="0"/>
              <w:left w:val="single" w:color="auto" w:sz="4" w:space="0"/>
              <w:bottom w:val="single" w:color="auto" w:sz="4" w:space="0"/>
              <w:right w:val="double" w:color="auto" w:sz="4" w:space="0"/>
            </w:tcBorders>
            <w:vAlign w:val="center"/>
          </w:tcPr>
          <w:p>
            <w:pPr>
              <w:spacing w:line="269" w:lineRule="auto"/>
              <w:rPr>
                <w:rFonts w:hint="eastAsia" w:ascii="宋体" w:hAnsi="宋体" w:eastAsia="宋体" w:cs="宋体"/>
                <w:sz w:val="22"/>
                <w:szCs w:val="22"/>
                <w:lang w:eastAsia="zh-CN"/>
              </w:rPr>
            </w:pPr>
            <w:r>
              <w:rPr>
                <w:rFonts w:hint="eastAsia" w:ascii="宋体" w:hAnsi="宋体" w:eastAsia="宋体" w:cs="宋体"/>
                <w:sz w:val="22"/>
                <w:szCs w:val="22"/>
              </w:rPr>
              <w:t>1.无服务缺陷投诉、差错事故、安全质量事故。</w:t>
            </w:r>
          </w:p>
          <w:p>
            <w:pPr>
              <w:spacing w:line="269" w:lineRule="auto"/>
              <w:rPr>
                <w:rFonts w:hint="eastAsia" w:ascii="宋体" w:hAnsi="宋体" w:eastAsia="宋体" w:cs="宋体"/>
                <w:sz w:val="22"/>
                <w:szCs w:val="22"/>
                <w:lang w:eastAsia="zh-CN"/>
              </w:rPr>
            </w:pPr>
            <w:r>
              <w:rPr>
                <w:rFonts w:hint="eastAsia" w:ascii="宋体" w:hAnsi="宋体" w:eastAsia="宋体" w:cs="宋体"/>
                <w:sz w:val="22"/>
                <w:szCs w:val="22"/>
              </w:rPr>
              <w:t>2.输送不良事件报告制度规范，有分析、整改，措施落实到位。</w:t>
            </w:r>
          </w:p>
          <w:p>
            <w:pPr>
              <w:spacing w:line="269" w:lineRule="auto"/>
              <w:rPr>
                <w:rFonts w:hint="eastAsia" w:ascii="宋体" w:hAnsi="宋体" w:eastAsia="宋体" w:cs="宋体"/>
                <w:sz w:val="22"/>
                <w:szCs w:val="22"/>
                <w:lang w:eastAsia="zh-CN"/>
              </w:rPr>
            </w:pPr>
            <w:r>
              <w:rPr>
                <w:rFonts w:hint="eastAsia" w:ascii="宋体" w:hAnsi="宋体" w:eastAsia="宋体" w:cs="宋体"/>
                <w:sz w:val="22"/>
                <w:szCs w:val="22"/>
              </w:rPr>
              <w:t xml:space="preserve">3.员工掌握不良事件上报流程。 </w:t>
            </w:r>
          </w:p>
          <w:p>
            <w:pPr>
              <w:spacing w:line="269" w:lineRule="auto"/>
              <w:rPr>
                <w:rFonts w:hint="eastAsia" w:ascii="宋体" w:hAnsi="宋体" w:eastAsia="宋体" w:cs="宋体"/>
                <w:sz w:val="22"/>
                <w:szCs w:val="22"/>
              </w:rPr>
            </w:pPr>
            <w:r>
              <w:rPr>
                <w:rFonts w:hint="eastAsia" w:ascii="宋体" w:hAnsi="宋体" w:eastAsia="宋体" w:cs="宋体"/>
                <w:sz w:val="22"/>
                <w:szCs w:val="22"/>
              </w:rPr>
              <w:t>4.项目重视整改通知书，严格根据通知书内要求的时间及时整改，并书面回复。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77" w:hRule="atLeast"/>
          <w:jc w:val="center"/>
        </w:trPr>
        <w:tc>
          <w:tcPr>
            <w:tcW w:w="657" w:type="dxa"/>
            <w:tcBorders>
              <w:top w:val="single" w:color="auto" w:sz="4" w:space="0"/>
              <w:left w:val="double" w:color="auto" w:sz="4" w:space="0"/>
              <w:bottom w:val="doub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12</w:t>
            </w:r>
          </w:p>
        </w:tc>
        <w:tc>
          <w:tcPr>
            <w:tcW w:w="919" w:type="dxa"/>
            <w:vMerge w:val="continue"/>
            <w:tcBorders>
              <w:left w:val="double" w:color="auto" w:sz="4" w:space="0"/>
              <w:bottom w:val="double" w:color="auto" w:sz="4" w:space="0"/>
              <w:right w:val="single" w:color="auto" w:sz="4" w:space="0"/>
            </w:tcBorders>
            <w:vAlign w:val="center"/>
          </w:tcPr>
          <w:p>
            <w:pPr>
              <w:jc w:val="center"/>
              <w:rPr>
                <w:rFonts w:hint="eastAsia" w:ascii="宋体" w:hAnsi="宋体" w:eastAsia="宋体" w:cs="宋体"/>
                <w:sz w:val="22"/>
                <w:szCs w:val="22"/>
              </w:rPr>
            </w:pPr>
          </w:p>
        </w:tc>
        <w:tc>
          <w:tcPr>
            <w:tcW w:w="900" w:type="dxa"/>
            <w:tcBorders>
              <w:top w:val="single" w:color="auto" w:sz="4" w:space="0"/>
              <w:left w:val="single" w:color="auto" w:sz="4" w:space="0"/>
              <w:bottom w:val="doub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服务投诉</w:t>
            </w:r>
          </w:p>
          <w:p>
            <w:pPr>
              <w:jc w:val="center"/>
              <w:rPr>
                <w:rFonts w:hint="eastAsia" w:ascii="宋体" w:hAnsi="宋体" w:eastAsia="宋体" w:cs="宋体"/>
                <w:sz w:val="22"/>
                <w:szCs w:val="22"/>
              </w:rPr>
            </w:pPr>
            <w:r>
              <w:rPr>
                <w:rFonts w:hint="eastAsia" w:ascii="宋体" w:hAnsi="宋体" w:eastAsia="宋体" w:cs="宋体"/>
                <w:sz w:val="22"/>
                <w:szCs w:val="22"/>
              </w:rPr>
              <w:t>(6)</w:t>
            </w:r>
          </w:p>
        </w:tc>
        <w:tc>
          <w:tcPr>
            <w:tcW w:w="6906" w:type="dxa"/>
            <w:tcBorders>
              <w:top w:val="single" w:color="auto" w:sz="4" w:space="0"/>
              <w:left w:val="single" w:color="auto" w:sz="4" w:space="0"/>
              <w:bottom w:val="double" w:color="auto" w:sz="4" w:space="0"/>
              <w:right w:val="double" w:color="auto" w:sz="4" w:space="0"/>
            </w:tcBorders>
            <w:vAlign w:val="center"/>
          </w:tcPr>
          <w:p>
            <w:pPr>
              <w:spacing w:line="269" w:lineRule="auto"/>
              <w:rPr>
                <w:rFonts w:hint="eastAsia" w:ascii="宋体" w:hAnsi="宋体" w:eastAsia="宋体" w:cs="宋体"/>
                <w:sz w:val="22"/>
                <w:szCs w:val="22"/>
                <w:lang w:eastAsia="zh-CN"/>
              </w:rPr>
            </w:pPr>
            <w:r>
              <w:rPr>
                <w:rFonts w:hint="eastAsia" w:ascii="宋体" w:hAnsi="宋体" w:eastAsia="宋体" w:cs="宋体"/>
                <w:sz w:val="22"/>
                <w:szCs w:val="22"/>
              </w:rPr>
              <w:t xml:space="preserve">1.接到投诉、或有争议等问题时，30分钟内（分院24小时内）赶到现场进行调查和初步处理。急事件2小时内，一般事件2天内给予解决或答复。                                           </w:t>
            </w:r>
          </w:p>
          <w:p>
            <w:pPr>
              <w:spacing w:line="269" w:lineRule="auto"/>
              <w:rPr>
                <w:rFonts w:hint="eastAsia" w:ascii="宋体" w:hAnsi="宋体" w:eastAsia="宋体" w:cs="宋体"/>
                <w:sz w:val="22"/>
                <w:szCs w:val="22"/>
              </w:rPr>
            </w:pPr>
            <w:r>
              <w:rPr>
                <w:rFonts w:hint="eastAsia" w:ascii="宋体" w:hAnsi="宋体" w:eastAsia="宋体" w:cs="宋体"/>
                <w:sz w:val="22"/>
                <w:szCs w:val="22"/>
              </w:rPr>
              <w:t>2.对客户投诉处理及时，有效，有记录，回复率100%；每一例主要投诉的情况及处理均有记录备案。</w:t>
            </w:r>
          </w:p>
          <w:p>
            <w:pPr>
              <w:spacing w:line="269" w:lineRule="auto"/>
              <w:rPr>
                <w:rFonts w:hint="eastAsia" w:ascii="宋体" w:hAnsi="宋体" w:eastAsia="宋体" w:cs="宋体"/>
                <w:sz w:val="22"/>
                <w:szCs w:val="22"/>
              </w:rPr>
            </w:pPr>
            <w:r>
              <w:rPr>
                <w:rFonts w:hint="eastAsia" w:ascii="宋体" w:hAnsi="宋体" w:eastAsia="宋体" w:cs="宋体"/>
                <w:sz w:val="22"/>
                <w:szCs w:val="22"/>
              </w:rPr>
              <w:t>3.每季度进行不良事件汇总，分析原因并组织员工学习。</w:t>
            </w:r>
          </w:p>
        </w:tc>
      </w:tr>
    </w:tbl>
    <w:p>
      <w:pPr>
        <w:widowControl/>
        <w:spacing w:line="360" w:lineRule="auto"/>
        <w:jc w:val="both"/>
        <w:rPr>
          <w:rFonts w:ascii="宋体" w:hAnsi="宋体"/>
          <w:b/>
        </w:rPr>
      </w:pPr>
      <w:r>
        <w:rPr>
          <w:rFonts w:hAnsi="宋体" w:cs="仿宋"/>
          <w:b/>
          <w:spacing w:val="100"/>
          <w:w w:val="110"/>
          <w:kern w:val="0"/>
          <w:szCs w:val="24"/>
        </w:rPr>
        <w:br w:type="page"/>
      </w:r>
      <w:r>
        <w:rPr>
          <w:rFonts w:ascii="宋体" w:hAnsi="宋体"/>
          <w:b/>
        </w:rPr>
        <w:t>响应供应商须知</w:t>
      </w:r>
    </w:p>
    <w:p>
      <w:pPr>
        <w:spacing w:line="360" w:lineRule="auto"/>
        <w:ind w:firstLine="422" w:firstLineChars="200"/>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w:t>
      </w:r>
      <w:r>
        <w:rPr>
          <w:rFonts w:hint="eastAsia" w:ascii="宋体" w:hAnsi="宋体" w:cs="宋体"/>
          <w:lang w:val="en-US" w:eastAsia="zh-CN"/>
        </w:rPr>
        <w:t>响应文件</w:t>
      </w:r>
      <w:r>
        <w:rPr>
          <w:rFonts w:hint="eastAsia" w:ascii="宋体" w:hAnsi="宋体" w:cs="宋体"/>
        </w:rPr>
        <w:t>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ind w:firstLine="422" w:firstLineChars="200"/>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hint="eastAsia" w:ascii="宋体" w:hAnsi="宋体" w:eastAsia="宋体" w:cs="宋体"/>
          <w:bCs/>
          <w:lang w:eastAsia="zh-CN"/>
        </w:rPr>
      </w:pPr>
      <w:r>
        <w:rPr>
          <w:rFonts w:hint="eastAsia" w:ascii="宋体" w:hAnsi="宋体" w:cs="宋体"/>
          <w:bCs/>
        </w:rPr>
        <w:t>2.2响应文件采用胶装式装订，装订应牢固、不易拆散和换页，不得采用活页装订</w:t>
      </w:r>
      <w:r>
        <w:rPr>
          <w:rFonts w:hint="eastAsia" w:ascii="宋体" w:hAnsi="宋体" w:cs="宋体"/>
          <w:bCs/>
          <w:lang w:eastAsia="zh-CN"/>
        </w:rPr>
        <w:t>。</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ind w:firstLine="422" w:firstLineChars="200"/>
        <w:rPr>
          <w:rFonts w:ascii="宋体" w:hAnsi="宋体"/>
          <w:b/>
        </w:rPr>
      </w:pPr>
      <w:r>
        <w:rPr>
          <w:rFonts w:hint="eastAsia" w:ascii="宋体" w:hAnsi="宋体"/>
          <w:b/>
        </w:rPr>
        <w:t>3.</w:t>
      </w:r>
      <w:r>
        <w:rPr>
          <w:rFonts w:hint="eastAsia" w:ascii="宋体" w:hAnsi="宋体" w:cs="宋体"/>
          <w:b/>
          <w:bCs/>
        </w:rPr>
        <w:t>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w:t>
      </w:r>
      <w:r>
        <w:rPr>
          <w:rFonts w:hint="eastAsia" w:ascii="宋体" w:hAnsi="宋体" w:cs="宋体"/>
          <w:lang w:val="en-US" w:eastAsia="zh-CN"/>
        </w:rPr>
        <w:t>询价</w:t>
      </w:r>
      <w:r>
        <w:rPr>
          <w:rFonts w:hint="eastAsia" w:ascii="宋体" w:hAnsi="宋体" w:cs="宋体"/>
        </w:rPr>
        <w:t>项目的事项，包括任何与本招标文件所列明的有关的特殊困难充分了解。</w:t>
      </w:r>
    </w:p>
    <w:p>
      <w:pPr>
        <w:spacing w:line="360" w:lineRule="auto"/>
        <w:ind w:firstLine="422" w:firstLineChars="200"/>
        <w:rPr>
          <w:rFonts w:ascii="宋体" w:hAnsi="宋体" w:cs="宋体"/>
          <w:b/>
        </w:rPr>
      </w:pPr>
      <w:r>
        <w:rPr>
          <w:rFonts w:hint="eastAsia" w:ascii="宋体" w:hAnsi="宋体" w:cs="宋体"/>
          <w:b/>
        </w:rPr>
        <w:t>4.响应文件的递交</w:t>
      </w:r>
    </w:p>
    <w:p>
      <w:pPr>
        <w:pStyle w:val="8"/>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pStyle w:val="13"/>
        <w:ind w:firstLine="422" w:firstLineChars="200"/>
        <w:jc w:val="left"/>
        <w:rPr>
          <w:rFonts w:asciiTheme="minorEastAsia" w:hAnsiTheme="minorEastAsia" w:eastAsiaTheme="minorEastAsia"/>
          <w:b/>
          <w:bCs/>
          <w:sz w:val="36"/>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r>
        <w:rPr>
          <w:rFonts w:hint="eastAsia" w:asciiTheme="minorEastAsia" w:hAnsiTheme="minorEastAsia" w:eastAsiaTheme="minorEastAsia"/>
          <w:b/>
          <w:sz w:val="44"/>
          <w:szCs w:val="44"/>
        </w:rPr>
        <w:t>呈送：茂名市人民医院</w:t>
      </w:r>
    </w:p>
    <w:p>
      <w:pPr>
        <w:pStyle w:val="13"/>
        <w:rPr>
          <w:rFonts w:asciiTheme="minorEastAsia" w:hAnsiTheme="minorEastAsia" w:eastAsiaTheme="minorEastAsia"/>
          <w:b/>
          <w:bCs/>
          <w:sz w:val="72"/>
          <w:szCs w:val="72"/>
        </w:rPr>
      </w:pPr>
    </w:p>
    <w:p>
      <w:pPr>
        <w:pStyle w:val="13"/>
        <w:spacing w:line="360" w:lineRule="auto"/>
        <w:rPr>
          <w:rFonts w:hint="eastAsia" w:asciiTheme="minorEastAsia" w:hAnsiTheme="minorEastAsia" w:eastAsiaTheme="minorEastAsia"/>
          <w:b/>
          <w:bCs/>
          <w:spacing w:val="8"/>
          <w:sz w:val="72"/>
          <w:szCs w:val="72"/>
        </w:rPr>
      </w:pPr>
    </w:p>
    <w:p>
      <w:pPr>
        <w:pStyle w:val="13"/>
        <w:spacing w:line="360" w:lineRule="auto"/>
        <w:rPr>
          <w:rFonts w:hint="eastAsia" w:asciiTheme="minorEastAsia" w:hAnsiTheme="minorEastAsia" w:eastAsiaTheme="minorEastAsia"/>
          <w:b/>
          <w:bCs/>
          <w:spacing w:val="8"/>
          <w:sz w:val="72"/>
          <w:szCs w:val="72"/>
        </w:rPr>
      </w:pPr>
    </w:p>
    <w:p>
      <w:pPr>
        <w:pStyle w:val="13"/>
        <w:rPr>
          <w:rFonts w:hint="default" w:asciiTheme="minorEastAsia" w:hAnsiTheme="minorEastAsia" w:eastAsiaTheme="minorEastAsia"/>
          <w:b/>
          <w:sz w:val="52"/>
          <w:szCs w:val="52"/>
          <w:lang w:val="en-US"/>
        </w:rPr>
      </w:pPr>
      <w:r>
        <w:rPr>
          <w:rFonts w:hint="eastAsia" w:asciiTheme="minorEastAsia" w:hAnsiTheme="minorEastAsia" w:eastAsiaTheme="minorEastAsia"/>
          <w:b/>
          <w:bCs/>
          <w:spacing w:val="8"/>
          <w:sz w:val="72"/>
          <w:szCs w:val="72"/>
          <w:lang w:val="en-US" w:eastAsia="zh-CN"/>
        </w:rPr>
        <w:t>响应文件</w:t>
      </w:r>
    </w:p>
    <w:p>
      <w:pPr>
        <w:pStyle w:val="13"/>
        <w:rPr>
          <w:rFonts w:asciiTheme="minorEastAsia" w:hAnsiTheme="minorEastAsia" w:eastAsiaTheme="minorEastAsia"/>
          <w:b/>
          <w:bCs/>
          <w:sz w:val="72"/>
          <w:szCs w:val="72"/>
        </w:rPr>
      </w:pPr>
    </w:p>
    <w:p>
      <w:pPr>
        <w:pStyle w:val="13"/>
        <w:rPr>
          <w:rFonts w:asciiTheme="minorEastAsia" w:hAnsiTheme="minorEastAsia" w:eastAsiaTheme="minorEastAsia"/>
          <w:b/>
          <w:bCs/>
          <w:sz w:val="72"/>
          <w:szCs w:val="72"/>
        </w:rPr>
      </w:pPr>
    </w:p>
    <w:p>
      <w:pPr>
        <w:pStyle w:val="13"/>
        <w:rPr>
          <w:rFonts w:asciiTheme="minorEastAsia" w:hAnsiTheme="minorEastAsia" w:eastAsiaTheme="minorEastAsia"/>
          <w:b/>
          <w:bCs/>
          <w:sz w:val="72"/>
          <w:szCs w:val="72"/>
        </w:rPr>
      </w:pPr>
    </w:p>
    <w:p>
      <w:pPr>
        <w:spacing w:after="0" w:line="480" w:lineRule="auto"/>
        <w:rPr>
          <w:rFonts w:hint="eastAsia" w:cs="Times New Roman" w:asciiTheme="minorEastAsia" w:hAnsiTheme="minorEastAsia" w:eastAsiaTheme="minorEastAsia"/>
          <w:b/>
          <w:bCs/>
          <w:spacing w:val="8"/>
          <w:sz w:val="28"/>
          <w:szCs w:val="28"/>
        </w:rPr>
      </w:pPr>
      <w:r>
        <w:rPr>
          <w:rFonts w:hint="eastAsia" w:cs="Times New Roman" w:asciiTheme="minorEastAsia" w:hAnsiTheme="minorEastAsia" w:eastAsiaTheme="minorEastAsia"/>
          <w:b/>
          <w:bCs/>
          <w:spacing w:val="8"/>
          <w:sz w:val="28"/>
          <w:szCs w:val="28"/>
          <w:lang w:val="en-US" w:eastAsia="zh-CN"/>
        </w:rPr>
        <w:t>项目</w:t>
      </w:r>
      <w:r>
        <w:rPr>
          <w:rFonts w:hint="eastAsia" w:cs="Times New Roman" w:asciiTheme="minorEastAsia" w:hAnsiTheme="minorEastAsia" w:eastAsiaTheme="minorEastAsia"/>
          <w:b/>
          <w:bCs/>
          <w:spacing w:val="8"/>
          <w:sz w:val="28"/>
          <w:szCs w:val="28"/>
        </w:rPr>
        <w:t xml:space="preserve">名称：               </w:t>
      </w:r>
    </w:p>
    <w:p>
      <w:pPr>
        <w:spacing w:after="0" w:line="480" w:lineRule="auto"/>
        <w:rPr>
          <w:rFonts w:cs="Times New Roman" w:asciiTheme="minorEastAsia" w:hAnsiTheme="minorEastAsia" w:eastAsiaTheme="minorEastAsia"/>
          <w:b/>
          <w:bCs/>
          <w:spacing w:val="8"/>
          <w:sz w:val="28"/>
          <w:szCs w:val="28"/>
        </w:rPr>
      </w:pPr>
      <w:r>
        <w:rPr>
          <w:rFonts w:hint="eastAsia" w:cs="Times New Roman" w:asciiTheme="minorEastAsia" w:hAnsiTheme="minorEastAsia" w:eastAsiaTheme="minorEastAsia"/>
          <w:b/>
          <w:bCs/>
          <w:spacing w:val="8"/>
          <w:sz w:val="28"/>
          <w:szCs w:val="28"/>
        </w:rPr>
        <w:t xml:space="preserve">供应商(盖章)： </w:t>
      </w:r>
    </w:p>
    <w:p>
      <w:pPr>
        <w:spacing w:after="0" w:line="480" w:lineRule="auto"/>
        <w:rPr>
          <w:rFonts w:cs="Times New Roman" w:asciiTheme="minorEastAsia" w:hAnsiTheme="minorEastAsia" w:eastAsiaTheme="minorEastAsia"/>
          <w:b/>
          <w:bCs/>
          <w:spacing w:val="8"/>
          <w:sz w:val="28"/>
          <w:szCs w:val="28"/>
        </w:rPr>
      </w:pPr>
      <w:r>
        <w:rPr>
          <w:rFonts w:hint="eastAsia" w:cs="Times New Roman" w:asciiTheme="minorEastAsia" w:hAnsiTheme="minorEastAsia" w:eastAsiaTheme="minorEastAsia"/>
          <w:b/>
          <w:bCs/>
          <w:spacing w:val="8"/>
          <w:sz w:val="28"/>
          <w:szCs w:val="28"/>
        </w:rPr>
        <w:t xml:space="preserve">联系人： </w:t>
      </w:r>
    </w:p>
    <w:p>
      <w:pPr>
        <w:spacing w:after="0" w:line="480" w:lineRule="auto"/>
        <w:rPr>
          <w:rFonts w:cs="Times New Roman" w:asciiTheme="minorEastAsia" w:hAnsiTheme="minorEastAsia" w:eastAsiaTheme="minorEastAsia"/>
          <w:b/>
          <w:bCs/>
          <w:spacing w:val="8"/>
          <w:sz w:val="28"/>
          <w:szCs w:val="28"/>
        </w:rPr>
      </w:pPr>
      <w:r>
        <w:rPr>
          <w:rFonts w:hint="eastAsia" w:cs="Times New Roman" w:asciiTheme="minorEastAsia" w:hAnsiTheme="minorEastAsia" w:eastAsiaTheme="minorEastAsia"/>
          <w:b/>
          <w:bCs/>
          <w:spacing w:val="8"/>
          <w:sz w:val="28"/>
          <w:szCs w:val="28"/>
        </w:rPr>
        <w:t>联系电话：</w:t>
      </w:r>
    </w:p>
    <w:p>
      <w:pPr>
        <w:pStyle w:val="13"/>
        <w:spacing w:line="480" w:lineRule="auto"/>
        <w:jc w:val="left"/>
        <w:rPr>
          <w:rFonts w:asciiTheme="minorEastAsia" w:hAnsiTheme="minorEastAsia" w:eastAsiaTheme="minorEastAsia"/>
          <w:b/>
          <w:bCs/>
          <w:spacing w:val="8"/>
          <w:sz w:val="28"/>
          <w:szCs w:val="28"/>
        </w:rPr>
      </w:pPr>
      <w:r>
        <w:rPr>
          <w:rFonts w:hint="eastAsia" w:asciiTheme="minorEastAsia" w:hAnsiTheme="minorEastAsia" w:eastAsiaTheme="minorEastAsia"/>
          <w:b/>
          <w:bCs/>
          <w:spacing w:val="8"/>
          <w:sz w:val="28"/>
          <w:szCs w:val="28"/>
        </w:rPr>
        <w:t>日期：   年   月   日</w:t>
      </w:r>
    </w:p>
    <w:p>
      <w:pPr>
        <w:adjustRightInd/>
        <w:snapToGrid/>
        <w:spacing w:line="220" w:lineRule="atLeast"/>
        <w:rPr>
          <w:rFonts w:cs="Times New Roman" w:asciiTheme="minorEastAsia" w:hAnsiTheme="minorEastAsia" w:eastAsiaTheme="minorEastAsia"/>
          <w:b/>
          <w:bCs/>
          <w:spacing w:val="8"/>
          <w:sz w:val="28"/>
          <w:szCs w:val="28"/>
        </w:rPr>
      </w:pPr>
      <w:r>
        <w:rPr>
          <w:rFonts w:asciiTheme="minorEastAsia" w:hAnsiTheme="minorEastAsia" w:eastAsiaTheme="minorEastAsia"/>
          <w:b/>
          <w:bCs/>
          <w:spacing w:val="8"/>
          <w:sz w:val="28"/>
          <w:szCs w:val="28"/>
        </w:rPr>
        <w:br w:type="page"/>
      </w:r>
    </w:p>
    <w:p>
      <w:pPr>
        <w:pStyle w:val="13"/>
        <w:spacing w:line="480" w:lineRule="auto"/>
        <w:ind w:firstLine="3950" w:firstLineChars="1050"/>
        <w:jc w:val="left"/>
        <w:rPr>
          <w:rFonts w:asciiTheme="minorEastAsia" w:hAnsiTheme="minorEastAsia" w:eastAsiaTheme="minorEastAsia"/>
          <w:b/>
          <w:bCs/>
          <w:sz w:val="72"/>
          <w:szCs w:val="72"/>
        </w:rPr>
      </w:pPr>
      <w:r>
        <w:rPr>
          <w:rFonts w:hint="eastAsia" w:asciiTheme="minorEastAsia" w:hAnsiTheme="minorEastAsia" w:eastAsiaTheme="minorEastAsia"/>
          <w:b/>
          <w:bCs/>
          <w:spacing w:val="8"/>
          <w:sz w:val="36"/>
        </w:rPr>
        <w:t>目</w:t>
      </w:r>
      <w:r>
        <w:rPr>
          <w:rFonts w:hint="eastAsia" w:asciiTheme="minorEastAsia" w:hAnsiTheme="minorEastAsia" w:eastAsiaTheme="minorEastAsia"/>
          <w:b/>
          <w:bCs/>
          <w:spacing w:val="8"/>
          <w:sz w:val="36"/>
          <w:lang w:val="en-US" w:eastAsia="zh-CN"/>
        </w:rPr>
        <w:t xml:space="preserve">  </w:t>
      </w:r>
      <w:r>
        <w:rPr>
          <w:rFonts w:hint="eastAsia" w:asciiTheme="minorEastAsia" w:hAnsiTheme="minorEastAsia" w:eastAsiaTheme="minorEastAsia"/>
          <w:b/>
          <w:bCs/>
          <w:spacing w:val="8"/>
          <w:sz w:val="36"/>
        </w:rPr>
        <w:t>录</w:t>
      </w:r>
    </w:p>
    <w:tbl>
      <w:tblPr>
        <w:tblStyle w:val="15"/>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544"/>
        <w:gridCol w:w="2268"/>
        <w:gridCol w:w="114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959" w:type="dxa"/>
            <w:vAlign w:val="center"/>
          </w:tcPr>
          <w:p>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序号</w:t>
            </w:r>
          </w:p>
        </w:tc>
        <w:tc>
          <w:tcPr>
            <w:tcW w:w="3544" w:type="dxa"/>
            <w:vAlign w:val="center"/>
          </w:tcPr>
          <w:p>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资料名称</w:t>
            </w:r>
          </w:p>
        </w:tc>
        <w:tc>
          <w:tcPr>
            <w:tcW w:w="2268" w:type="dxa"/>
            <w:vAlign w:val="center"/>
          </w:tcPr>
          <w:p>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是否齐全</w:t>
            </w:r>
          </w:p>
        </w:tc>
        <w:tc>
          <w:tcPr>
            <w:tcW w:w="1147" w:type="dxa"/>
            <w:vAlign w:val="center"/>
          </w:tcPr>
          <w:p>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页数</w:t>
            </w:r>
          </w:p>
        </w:tc>
        <w:tc>
          <w:tcPr>
            <w:tcW w:w="977" w:type="dxa"/>
            <w:vAlign w:val="center"/>
          </w:tcPr>
          <w:p>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59" w:type="dxa"/>
            <w:vAlign w:val="center"/>
          </w:tcPr>
          <w:p>
            <w:pPr>
              <w:spacing w:after="0"/>
              <w:jc w:val="center"/>
              <w:rPr>
                <w:rFonts w:hint="default" w:cs="Times New Roman" w:asciiTheme="minorEastAsia" w:hAnsiTheme="minorEastAsia" w:eastAsiaTheme="minorEastAsia"/>
                <w:sz w:val="24"/>
                <w:szCs w:val="24"/>
                <w:lang w:val="en-US" w:eastAsia="zh-CN" w:bidi="ar-SA"/>
              </w:rPr>
            </w:pPr>
            <w:r>
              <w:rPr>
                <w:rFonts w:hint="eastAsia" w:cs="Times New Roman" w:asciiTheme="minorEastAsia" w:hAnsiTheme="minorEastAsia" w:eastAsiaTheme="minorEastAsia"/>
                <w:sz w:val="24"/>
                <w:szCs w:val="24"/>
                <w:lang w:val="en-US" w:eastAsia="zh-CN" w:bidi="ar-SA"/>
              </w:rPr>
              <w:t>1</w:t>
            </w:r>
          </w:p>
        </w:tc>
        <w:tc>
          <w:tcPr>
            <w:tcW w:w="3544" w:type="dxa"/>
            <w:vAlign w:val="center"/>
          </w:tcPr>
          <w:p>
            <w:pPr>
              <w:spacing w:after="0"/>
              <w:jc w:val="center"/>
              <w:rPr>
                <w:rFonts w:hint="default" w:ascii="宋体" w:hAnsi="宋体" w:eastAsia="宋体" w:cs="宋体"/>
                <w:b w:val="0"/>
                <w:bCs w:val="0"/>
                <w:sz w:val="24"/>
                <w:szCs w:val="24"/>
                <w:lang w:val="en-US" w:eastAsia="zh-CN" w:bidi="ar-SA"/>
              </w:rPr>
            </w:pPr>
            <w:r>
              <w:rPr>
                <w:rFonts w:hint="eastAsia" w:ascii="宋体" w:hAnsi="宋体" w:eastAsia="宋体" w:cs="宋体"/>
                <w:b w:val="0"/>
                <w:bCs w:val="0"/>
                <w:color w:val="auto"/>
                <w:sz w:val="24"/>
                <w:szCs w:val="24"/>
                <w:lang w:val="en-US" w:eastAsia="zh-CN"/>
              </w:rPr>
              <w:t>供应商</w:t>
            </w:r>
            <w:r>
              <w:rPr>
                <w:rFonts w:hint="eastAsia" w:ascii="宋体" w:hAnsi="宋体" w:cs="宋体"/>
                <w:b w:val="0"/>
                <w:bCs w:val="0"/>
                <w:color w:val="auto"/>
                <w:sz w:val="24"/>
                <w:szCs w:val="24"/>
                <w:lang w:val="en-US" w:eastAsia="zh-CN"/>
              </w:rPr>
              <w:t>相关资格文件</w:t>
            </w:r>
          </w:p>
        </w:tc>
        <w:tc>
          <w:tcPr>
            <w:tcW w:w="2268" w:type="dxa"/>
            <w:vAlign w:val="center"/>
          </w:tcPr>
          <w:p>
            <w:pPr>
              <w:spacing w:after="0"/>
              <w:jc w:val="center"/>
              <w:rPr>
                <w:rFonts w:hint="eastAsia" w:cs="Times New Roman" w:asciiTheme="minorEastAsia" w:hAnsiTheme="minorEastAsia" w:eastAsiaTheme="minorEastAsia"/>
                <w:sz w:val="24"/>
                <w:szCs w:val="24"/>
                <w:lang w:val="en-US" w:eastAsia="zh-CN" w:bidi="ar-SA"/>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pPr>
              <w:spacing w:after="0"/>
              <w:jc w:val="center"/>
              <w:rPr>
                <w:rFonts w:cs="Times New Roman" w:asciiTheme="minorEastAsia" w:hAnsiTheme="minorEastAsia" w:eastAsiaTheme="minorEastAsia"/>
                <w:sz w:val="24"/>
                <w:szCs w:val="24"/>
                <w:lang w:val="en-US" w:eastAsia="zh-CN" w:bidi="ar-SA"/>
              </w:rPr>
            </w:pPr>
          </w:p>
        </w:tc>
        <w:tc>
          <w:tcPr>
            <w:tcW w:w="977" w:type="dxa"/>
            <w:vAlign w:val="center"/>
          </w:tcPr>
          <w:p>
            <w:pPr>
              <w:spacing w:after="0"/>
              <w:jc w:val="center"/>
              <w:rPr>
                <w:rFonts w:cs="Times New Roman" w:asciiTheme="minorEastAsia" w:hAnsiTheme="minorEastAsia" w:eastAsiaTheme="minorEastAsia"/>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59" w:type="dxa"/>
            <w:vAlign w:val="center"/>
          </w:tcPr>
          <w:p>
            <w:pPr>
              <w:spacing w:after="0"/>
              <w:jc w:val="center"/>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w:t>
            </w:r>
          </w:p>
        </w:tc>
        <w:tc>
          <w:tcPr>
            <w:tcW w:w="3544" w:type="dxa"/>
            <w:vAlign w:val="center"/>
          </w:tcPr>
          <w:p>
            <w:pPr>
              <w:spacing w:after="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w:t>
            </w:r>
            <w:r>
              <w:rPr>
                <w:rFonts w:hint="eastAsia" w:ascii="宋体" w:hAnsi="宋体" w:cs="宋体"/>
                <w:b w:val="0"/>
                <w:bCs w:val="0"/>
                <w:sz w:val="24"/>
                <w:szCs w:val="24"/>
                <w:lang w:val="en-US" w:eastAsia="zh-CN"/>
              </w:rPr>
              <w:t>商务条款</w:t>
            </w:r>
            <w:r>
              <w:rPr>
                <w:rFonts w:hint="eastAsia" w:ascii="宋体" w:hAnsi="宋体" w:eastAsia="宋体" w:cs="宋体"/>
                <w:b w:val="0"/>
                <w:bCs w:val="0"/>
                <w:sz w:val="24"/>
                <w:szCs w:val="24"/>
                <w:lang w:val="en-US" w:eastAsia="zh-CN"/>
              </w:rPr>
              <w:t>响应情况</w:t>
            </w:r>
          </w:p>
        </w:tc>
        <w:tc>
          <w:tcPr>
            <w:tcW w:w="2268" w:type="dxa"/>
            <w:vAlign w:val="center"/>
          </w:tcPr>
          <w:p>
            <w:pPr>
              <w:spacing w:after="0"/>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pPr>
              <w:spacing w:after="0"/>
              <w:jc w:val="center"/>
              <w:rPr>
                <w:rFonts w:cs="Times New Roman" w:asciiTheme="minorEastAsia" w:hAnsiTheme="minorEastAsia" w:eastAsiaTheme="minorEastAsia"/>
                <w:sz w:val="24"/>
                <w:szCs w:val="24"/>
              </w:rPr>
            </w:pPr>
          </w:p>
        </w:tc>
        <w:tc>
          <w:tcPr>
            <w:tcW w:w="977" w:type="dxa"/>
            <w:vAlign w:val="center"/>
          </w:tcPr>
          <w:p>
            <w:pPr>
              <w:spacing w:after="0"/>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59" w:type="dxa"/>
            <w:vAlign w:val="center"/>
          </w:tcPr>
          <w:p>
            <w:pPr>
              <w:spacing w:after="0"/>
              <w:jc w:val="center"/>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w:t>
            </w:r>
          </w:p>
        </w:tc>
        <w:tc>
          <w:tcPr>
            <w:tcW w:w="3544" w:type="dxa"/>
            <w:vAlign w:val="center"/>
          </w:tcPr>
          <w:p>
            <w:pPr>
              <w:spacing w:after="0"/>
              <w:jc w:val="center"/>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t>同类采购项目历史成交信息</w:t>
            </w:r>
          </w:p>
        </w:tc>
        <w:tc>
          <w:tcPr>
            <w:tcW w:w="2268" w:type="dxa"/>
            <w:vAlign w:val="center"/>
          </w:tcPr>
          <w:p>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pPr>
              <w:spacing w:after="0"/>
              <w:jc w:val="center"/>
              <w:rPr>
                <w:rFonts w:cs="Times New Roman" w:asciiTheme="minorEastAsia" w:hAnsiTheme="minorEastAsia" w:eastAsiaTheme="minorEastAsia"/>
                <w:sz w:val="24"/>
                <w:szCs w:val="24"/>
              </w:rPr>
            </w:pPr>
          </w:p>
        </w:tc>
        <w:tc>
          <w:tcPr>
            <w:tcW w:w="977" w:type="dxa"/>
            <w:vAlign w:val="center"/>
          </w:tcPr>
          <w:p>
            <w:pPr>
              <w:spacing w:after="0"/>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59" w:type="dxa"/>
            <w:vAlign w:val="center"/>
          </w:tcPr>
          <w:p>
            <w:pPr>
              <w:spacing w:after="0"/>
              <w:jc w:val="center"/>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4</w:t>
            </w:r>
          </w:p>
        </w:tc>
        <w:tc>
          <w:tcPr>
            <w:tcW w:w="3544" w:type="dxa"/>
            <w:vAlign w:val="center"/>
          </w:tcPr>
          <w:p>
            <w:pPr>
              <w:spacing w:after="0"/>
              <w:jc w:val="center"/>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报价</w:t>
            </w:r>
          </w:p>
        </w:tc>
        <w:tc>
          <w:tcPr>
            <w:tcW w:w="2268" w:type="dxa"/>
            <w:vAlign w:val="center"/>
          </w:tcPr>
          <w:p>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pPr>
              <w:spacing w:after="0"/>
              <w:jc w:val="center"/>
              <w:rPr>
                <w:rFonts w:cs="Times New Roman" w:asciiTheme="minorEastAsia" w:hAnsiTheme="minorEastAsia" w:eastAsiaTheme="minorEastAsia"/>
                <w:sz w:val="24"/>
                <w:szCs w:val="24"/>
              </w:rPr>
            </w:pPr>
          </w:p>
        </w:tc>
        <w:tc>
          <w:tcPr>
            <w:tcW w:w="977" w:type="dxa"/>
            <w:vAlign w:val="center"/>
          </w:tcPr>
          <w:p>
            <w:pPr>
              <w:spacing w:after="0"/>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59" w:type="dxa"/>
            <w:vAlign w:val="center"/>
          </w:tcPr>
          <w:p>
            <w:pPr>
              <w:spacing w:after="0"/>
              <w:jc w:val="center"/>
              <w:rPr>
                <w:rFonts w:hint="eastAsia" w:cs="Times New Roman" w:asciiTheme="minorEastAsia" w:hAnsiTheme="minorEastAsia" w:eastAsiaTheme="minorEastAsia"/>
                <w:sz w:val="24"/>
                <w:szCs w:val="24"/>
                <w:lang w:val="en-US" w:eastAsia="zh-CN"/>
              </w:rPr>
            </w:pPr>
          </w:p>
        </w:tc>
        <w:tc>
          <w:tcPr>
            <w:tcW w:w="3544" w:type="dxa"/>
            <w:vAlign w:val="center"/>
          </w:tcPr>
          <w:p>
            <w:pPr>
              <w:spacing w:after="0"/>
              <w:jc w:val="center"/>
              <w:rPr>
                <w:rFonts w:hint="default" w:ascii="宋体" w:hAnsi="宋体" w:eastAsia="宋体" w:cs="宋体"/>
                <w:b w:val="0"/>
                <w:bCs w:val="0"/>
                <w:sz w:val="24"/>
                <w:szCs w:val="24"/>
                <w:lang w:val="en-US" w:eastAsia="zh-CN"/>
              </w:rPr>
            </w:pPr>
            <w:bookmarkStart w:id="4" w:name="_GoBack"/>
            <w:bookmarkEnd w:id="4"/>
          </w:p>
        </w:tc>
        <w:tc>
          <w:tcPr>
            <w:tcW w:w="2268" w:type="dxa"/>
            <w:vAlign w:val="center"/>
          </w:tcPr>
          <w:p>
            <w:pPr>
              <w:spacing w:after="0"/>
              <w:jc w:val="center"/>
              <w:rPr>
                <w:rFonts w:cs="Times New Roman" w:asciiTheme="minorEastAsia" w:hAnsiTheme="minorEastAsia" w:eastAsiaTheme="minorEastAsia"/>
                <w:sz w:val="24"/>
                <w:szCs w:val="24"/>
              </w:rPr>
            </w:pPr>
          </w:p>
        </w:tc>
        <w:tc>
          <w:tcPr>
            <w:tcW w:w="1147" w:type="dxa"/>
            <w:vAlign w:val="center"/>
          </w:tcPr>
          <w:p>
            <w:pPr>
              <w:spacing w:after="0"/>
              <w:jc w:val="center"/>
              <w:rPr>
                <w:rFonts w:cs="Times New Roman" w:asciiTheme="minorEastAsia" w:hAnsiTheme="minorEastAsia" w:eastAsiaTheme="minorEastAsia"/>
                <w:sz w:val="24"/>
                <w:szCs w:val="24"/>
              </w:rPr>
            </w:pPr>
          </w:p>
        </w:tc>
        <w:tc>
          <w:tcPr>
            <w:tcW w:w="977" w:type="dxa"/>
            <w:vAlign w:val="center"/>
          </w:tcPr>
          <w:p>
            <w:pPr>
              <w:spacing w:after="0"/>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59" w:type="dxa"/>
            <w:vAlign w:val="center"/>
          </w:tcPr>
          <w:p>
            <w:pPr>
              <w:spacing w:after="0"/>
              <w:jc w:val="center"/>
              <w:rPr>
                <w:rFonts w:hint="eastAsia" w:cs="Times New Roman" w:asciiTheme="minorEastAsia" w:hAnsiTheme="minorEastAsia" w:eastAsiaTheme="minorEastAsia"/>
                <w:sz w:val="24"/>
                <w:szCs w:val="24"/>
              </w:rPr>
            </w:pPr>
          </w:p>
        </w:tc>
        <w:tc>
          <w:tcPr>
            <w:tcW w:w="3544" w:type="dxa"/>
            <w:vAlign w:val="center"/>
          </w:tcPr>
          <w:p>
            <w:pPr>
              <w:spacing w:after="0"/>
              <w:jc w:val="center"/>
              <w:rPr>
                <w:rFonts w:hint="eastAsia" w:ascii="宋体" w:hAnsi="宋体" w:eastAsia="宋体" w:cs="宋体"/>
                <w:b w:val="0"/>
                <w:bCs w:val="0"/>
                <w:sz w:val="24"/>
                <w:szCs w:val="24"/>
              </w:rPr>
            </w:pPr>
          </w:p>
        </w:tc>
        <w:tc>
          <w:tcPr>
            <w:tcW w:w="2268" w:type="dxa"/>
            <w:vAlign w:val="center"/>
          </w:tcPr>
          <w:p>
            <w:pPr>
              <w:spacing w:after="0"/>
              <w:jc w:val="center"/>
              <w:rPr>
                <w:rFonts w:cs="Times New Roman" w:asciiTheme="minorEastAsia" w:hAnsiTheme="minorEastAsia" w:eastAsiaTheme="minorEastAsia"/>
                <w:sz w:val="24"/>
                <w:szCs w:val="24"/>
              </w:rPr>
            </w:pPr>
          </w:p>
        </w:tc>
        <w:tc>
          <w:tcPr>
            <w:tcW w:w="1147" w:type="dxa"/>
            <w:vAlign w:val="center"/>
          </w:tcPr>
          <w:p>
            <w:pPr>
              <w:spacing w:after="0"/>
              <w:jc w:val="center"/>
              <w:rPr>
                <w:rFonts w:cs="Times New Roman" w:asciiTheme="minorEastAsia" w:hAnsiTheme="minorEastAsia" w:eastAsiaTheme="minorEastAsia"/>
                <w:sz w:val="24"/>
                <w:szCs w:val="24"/>
              </w:rPr>
            </w:pPr>
          </w:p>
        </w:tc>
        <w:tc>
          <w:tcPr>
            <w:tcW w:w="977" w:type="dxa"/>
            <w:vAlign w:val="center"/>
          </w:tcPr>
          <w:p>
            <w:pPr>
              <w:spacing w:after="0"/>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59" w:type="dxa"/>
            <w:vAlign w:val="center"/>
          </w:tcPr>
          <w:p>
            <w:pPr>
              <w:spacing w:after="0"/>
              <w:jc w:val="center"/>
              <w:rPr>
                <w:rFonts w:hint="eastAsia" w:cs="Times New Roman" w:asciiTheme="minorEastAsia" w:hAnsiTheme="minorEastAsia" w:eastAsiaTheme="minorEastAsia"/>
                <w:sz w:val="24"/>
                <w:szCs w:val="24"/>
              </w:rPr>
            </w:pPr>
          </w:p>
        </w:tc>
        <w:tc>
          <w:tcPr>
            <w:tcW w:w="3544" w:type="dxa"/>
            <w:vAlign w:val="center"/>
          </w:tcPr>
          <w:p>
            <w:pPr>
              <w:spacing w:after="0"/>
              <w:jc w:val="center"/>
              <w:rPr>
                <w:rFonts w:hint="eastAsia" w:ascii="宋体" w:hAnsi="宋体" w:eastAsia="宋体" w:cs="宋体"/>
                <w:b w:val="0"/>
                <w:bCs w:val="0"/>
                <w:sz w:val="24"/>
                <w:szCs w:val="24"/>
              </w:rPr>
            </w:pPr>
          </w:p>
        </w:tc>
        <w:tc>
          <w:tcPr>
            <w:tcW w:w="2268" w:type="dxa"/>
            <w:vAlign w:val="center"/>
          </w:tcPr>
          <w:p>
            <w:pPr>
              <w:spacing w:after="0"/>
              <w:jc w:val="center"/>
              <w:rPr>
                <w:rFonts w:cs="Times New Roman" w:asciiTheme="minorEastAsia" w:hAnsiTheme="minorEastAsia" w:eastAsiaTheme="minorEastAsia"/>
                <w:sz w:val="24"/>
                <w:szCs w:val="24"/>
              </w:rPr>
            </w:pPr>
          </w:p>
        </w:tc>
        <w:tc>
          <w:tcPr>
            <w:tcW w:w="1147" w:type="dxa"/>
            <w:vAlign w:val="center"/>
          </w:tcPr>
          <w:p>
            <w:pPr>
              <w:spacing w:after="0"/>
              <w:jc w:val="center"/>
              <w:rPr>
                <w:rFonts w:cs="Times New Roman" w:asciiTheme="minorEastAsia" w:hAnsiTheme="minorEastAsia" w:eastAsiaTheme="minorEastAsia"/>
                <w:sz w:val="24"/>
                <w:szCs w:val="24"/>
              </w:rPr>
            </w:pPr>
          </w:p>
        </w:tc>
        <w:tc>
          <w:tcPr>
            <w:tcW w:w="977" w:type="dxa"/>
            <w:vAlign w:val="center"/>
          </w:tcPr>
          <w:p>
            <w:pPr>
              <w:spacing w:after="0"/>
              <w:jc w:val="center"/>
              <w:rPr>
                <w:rFonts w:cs="Times New Roman" w:asciiTheme="minorEastAsia" w:hAnsiTheme="minorEastAsia" w:eastAsiaTheme="minorEastAsia"/>
                <w:sz w:val="24"/>
                <w:szCs w:val="24"/>
              </w:rPr>
            </w:pPr>
          </w:p>
        </w:tc>
      </w:tr>
    </w:tbl>
    <w:p>
      <w:pPr>
        <w:rPr>
          <w:rFonts w:asciiTheme="minorEastAsia" w:hAnsiTheme="minorEastAsia" w:eastAsiaTheme="minorEastAsia"/>
          <w:b/>
          <w:bCs/>
          <w:sz w:val="24"/>
          <w:szCs w:val="24"/>
        </w:rPr>
      </w:pPr>
    </w:p>
    <w:p>
      <w:pPr>
        <w:ind w:firstLine="480"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备注：相对应的资料齐全的就在左边的小方框打“√”，并填写资料所在相应的页数，如资料缺一或提供虚假资料一概</w:t>
      </w:r>
      <w:r>
        <w:rPr>
          <w:rFonts w:hint="eastAsia" w:asciiTheme="minorEastAsia" w:hAnsiTheme="minorEastAsia" w:eastAsiaTheme="minorEastAsia"/>
          <w:b/>
          <w:bCs/>
          <w:sz w:val="24"/>
          <w:szCs w:val="24"/>
          <w:u w:val="single"/>
        </w:rPr>
        <w:t>不接受</w:t>
      </w:r>
      <w:r>
        <w:rPr>
          <w:rFonts w:hint="eastAsia" w:asciiTheme="minorEastAsia" w:hAnsiTheme="minorEastAsia" w:eastAsiaTheme="minorEastAsia"/>
          <w:b/>
          <w:bCs/>
          <w:sz w:val="24"/>
          <w:szCs w:val="24"/>
        </w:rPr>
        <w:t>，谢谢配合。</w:t>
      </w:r>
    </w:p>
    <w:p>
      <w:pPr>
        <w:rPr>
          <w:rFonts w:asciiTheme="minorEastAsia" w:hAnsiTheme="minorEastAsia" w:eastAsiaTheme="minorEastAsia"/>
          <w:b/>
          <w:bCs/>
          <w:sz w:val="24"/>
          <w:szCs w:val="24"/>
        </w:rPr>
      </w:pPr>
    </w:p>
    <w:p>
      <w:pPr>
        <w:rPr>
          <w:rFonts w:asciiTheme="minorEastAsia" w:hAnsiTheme="minorEastAsia" w:eastAsiaTheme="minorEastAsia"/>
          <w:sz w:val="24"/>
          <w:szCs w:val="24"/>
        </w:rPr>
      </w:pPr>
    </w:p>
    <w:p>
      <w:pPr>
        <w:pStyle w:val="13"/>
        <w:spacing w:line="480" w:lineRule="auto"/>
        <w:jc w:val="left"/>
        <w:rPr>
          <w:rFonts w:asciiTheme="minorEastAsia" w:hAnsiTheme="minorEastAsia" w:eastAsiaTheme="minorEastAsia" w:cstheme="minorBidi"/>
          <w:sz w:val="24"/>
        </w:rPr>
      </w:pPr>
    </w:p>
    <w:p>
      <w:pPr>
        <w:adjustRightInd/>
        <w:snapToGrid/>
        <w:spacing w:line="220" w:lineRule="atLeast"/>
        <w:rPr>
          <w:rFonts w:cs="Times New Roman" w:asciiTheme="minorEastAsia" w:hAnsiTheme="minorEastAsia" w:eastAsiaTheme="minorEastAsia"/>
          <w:b/>
          <w:bCs/>
          <w:spacing w:val="8"/>
          <w:sz w:val="24"/>
          <w:szCs w:val="24"/>
        </w:rPr>
      </w:pPr>
      <w:r>
        <w:rPr>
          <w:rFonts w:asciiTheme="minorEastAsia" w:hAnsiTheme="minorEastAsia" w:eastAsiaTheme="minorEastAsia"/>
          <w:b/>
          <w:bCs/>
          <w:spacing w:val="8"/>
          <w:sz w:val="24"/>
        </w:rPr>
        <w:br w:type="page"/>
      </w:r>
    </w:p>
    <w:p>
      <w:pPr>
        <w:ind w:left="142"/>
        <w:jc w:val="center"/>
        <w:rPr>
          <w:rFonts w:hint="eastAsia" w:asciiTheme="minorEastAsia" w:hAnsiTheme="minorEastAsia" w:eastAsiaTheme="minorEastAsia"/>
          <w:b/>
          <w:sz w:val="44"/>
          <w:szCs w:val="44"/>
        </w:rPr>
      </w:pPr>
      <w:r>
        <w:rPr>
          <w:rFonts w:hint="eastAsia" w:asciiTheme="minorEastAsia" w:hAnsiTheme="minorEastAsia" w:eastAsiaTheme="minorEastAsia"/>
          <w:b/>
          <w:sz w:val="44"/>
          <w:szCs w:val="44"/>
        </w:rPr>
        <w:t>详细资料</w:t>
      </w:r>
    </w:p>
    <w:p>
      <w:pPr>
        <w:adjustRightInd/>
        <w:snapToGrid/>
        <w:spacing w:after="0"/>
        <w:ind w:firstLine="480" w:firstLineChars="200"/>
        <w:rPr>
          <w:rFonts w:hint="eastAsia" w:asciiTheme="minorEastAsia" w:hAnsiTheme="minorEastAsia" w:eastAsiaTheme="minorEastAsia"/>
          <w:b/>
          <w:sz w:val="24"/>
          <w:lang w:val="en-US" w:eastAsia="zh-CN"/>
        </w:rPr>
      </w:pPr>
    </w:p>
    <w:p>
      <w:pPr>
        <w:numPr>
          <w:ilvl w:val="0"/>
          <w:numId w:val="6"/>
        </w:numPr>
        <w:adjustRightInd/>
        <w:snapToGrid/>
        <w:spacing w:after="0"/>
        <w:ind w:firstLine="480" w:firstLineChars="200"/>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lang w:val="en-US" w:eastAsia="zh-CN"/>
        </w:rPr>
        <w:t>供应商相关资格文件</w:t>
      </w:r>
      <w:r>
        <w:rPr>
          <w:rFonts w:hint="eastAsia" w:asciiTheme="minorEastAsia" w:hAnsiTheme="minorEastAsia" w:eastAsiaTheme="minorEastAsia"/>
          <w:b/>
          <w:sz w:val="24"/>
          <w:szCs w:val="24"/>
          <w:lang w:val="en-US" w:eastAsia="zh-CN"/>
        </w:rPr>
        <w:t xml:space="preserve"> </w:t>
      </w:r>
    </w:p>
    <w:p>
      <w:pPr>
        <w:ind w:firstLine="482"/>
        <w:rPr>
          <w:rFonts w:hint="eastAsia" w:asciiTheme="minorEastAsia" w:hAnsiTheme="minorEastAsia" w:eastAsiaTheme="minorEastAsia"/>
          <w:b/>
          <w:sz w:val="24"/>
          <w:szCs w:val="24"/>
          <w:lang w:val="en-US" w:eastAsia="zh-CN"/>
        </w:rPr>
      </w:pPr>
    </w:p>
    <w:p>
      <w:pPr>
        <w:ind w:firstLine="482"/>
        <w:rPr>
          <w:rFonts w:ascii="宋体" w:hAnsi="宋体" w:cs="仿宋"/>
          <w:b/>
          <w:bCs/>
          <w:sz w:val="24"/>
          <w:szCs w:val="24"/>
        </w:rPr>
      </w:pPr>
      <w:r>
        <w:rPr>
          <w:rFonts w:hint="eastAsia" w:asciiTheme="minorEastAsia" w:hAnsiTheme="minorEastAsia" w:eastAsiaTheme="minorEastAsia"/>
          <w:b/>
          <w:sz w:val="24"/>
          <w:szCs w:val="24"/>
          <w:lang w:val="en-US" w:eastAsia="zh-CN"/>
        </w:rPr>
        <w:t>二、技</w:t>
      </w:r>
      <w:r>
        <w:rPr>
          <w:rFonts w:hint="eastAsia" w:asciiTheme="minorEastAsia" w:hAnsiTheme="minorEastAsia" w:eastAsiaTheme="minorEastAsia"/>
          <w:b/>
          <w:sz w:val="24"/>
          <w:szCs w:val="24"/>
        </w:rPr>
        <w:t>术</w:t>
      </w:r>
      <w:r>
        <w:rPr>
          <w:rFonts w:hint="eastAsia" w:asciiTheme="minorEastAsia" w:hAnsiTheme="minorEastAsia" w:eastAsiaTheme="minorEastAsia"/>
          <w:b/>
          <w:sz w:val="24"/>
          <w:szCs w:val="24"/>
          <w:lang w:val="en-US" w:eastAsia="zh-CN"/>
        </w:rPr>
        <w:t>商务条款</w:t>
      </w:r>
      <w:r>
        <w:rPr>
          <w:rFonts w:hint="eastAsia" w:asciiTheme="minorEastAsia" w:hAnsiTheme="minorEastAsia" w:eastAsiaTheme="minorEastAsia"/>
          <w:b/>
          <w:sz w:val="24"/>
          <w:szCs w:val="24"/>
        </w:rPr>
        <w:t>响应情况</w:t>
      </w:r>
    </w:p>
    <w:p>
      <w:pPr>
        <w:pStyle w:val="2"/>
        <w:rPr>
          <w:rFonts w:hint="eastAsia" w:ascii="宋体" w:hAnsi="宋体" w:eastAsia="宋体" w:cs="宋体"/>
          <w:b w:val="0"/>
          <w:bCs/>
          <w:spacing w:val="0"/>
          <w:kern w:val="2"/>
          <w:sz w:val="24"/>
          <w:szCs w:val="24"/>
          <w:lang w:val="en-GB"/>
        </w:rPr>
      </w:pPr>
    </w:p>
    <w:tbl>
      <w:tblPr>
        <w:tblStyle w:val="14"/>
        <w:tblW w:w="9638" w:type="dxa"/>
        <w:jc w:val="center"/>
        <w:tblLayout w:type="fixed"/>
        <w:tblCellMar>
          <w:top w:w="0" w:type="dxa"/>
          <w:left w:w="0" w:type="dxa"/>
          <w:bottom w:w="0" w:type="dxa"/>
          <w:right w:w="0" w:type="dxa"/>
        </w:tblCellMar>
      </w:tblPr>
      <w:tblGrid>
        <w:gridCol w:w="997"/>
        <w:gridCol w:w="6076"/>
        <w:gridCol w:w="733"/>
        <w:gridCol w:w="1832"/>
      </w:tblGrid>
      <w:tr>
        <w:tblPrEx>
          <w:tblCellMar>
            <w:top w:w="0" w:type="dxa"/>
            <w:left w:w="0" w:type="dxa"/>
            <w:bottom w:w="0" w:type="dxa"/>
            <w:right w:w="0" w:type="dxa"/>
          </w:tblCellMar>
        </w:tblPrEx>
        <w:trPr>
          <w:trHeight w:val="924" w:hRule="exact"/>
          <w:jc w:val="center"/>
        </w:trPr>
        <w:tc>
          <w:tcPr>
            <w:tcW w:w="9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序号</w:t>
            </w:r>
          </w:p>
        </w:tc>
        <w:tc>
          <w:tcPr>
            <w:tcW w:w="60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重要性响应参数条款要求</w:t>
            </w:r>
          </w:p>
          <w:p>
            <w:pPr>
              <w:keepNext w:val="0"/>
              <w:keepLines w:val="0"/>
              <w:pageBreakBefore w:val="0"/>
              <w:widowControl/>
              <w:kinsoku/>
              <w:wordWrap/>
              <w:overflowPunct/>
              <w:topLinePunct w:val="0"/>
              <w:autoSpaceDE/>
              <w:autoSpaceDN/>
              <w:bidi w:val="0"/>
              <w:adjustRightInd w:val="0"/>
              <w:snapToGrid w:val="0"/>
              <w:spacing w:line="240" w:lineRule="auto"/>
              <w:ind w:firstLine="482"/>
              <w:jc w:val="center"/>
              <w:textAlignment w:val="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（请按</w:t>
            </w:r>
            <w:r>
              <w:rPr>
                <w:rFonts w:hint="eastAsia" w:ascii="宋体" w:hAnsi="宋体" w:cs="宋体"/>
                <w:b w:val="0"/>
                <w:bCs/>
                <w:sz w:val="24"/>
                <w:szCs w:val="24"/>
                <w:lang w:val="en-US" w:eastAsia="zh-CN"/>
              </w:rPr>
              <w:t>技术商务</w:t>
            </w:r>
            <w:r>
              <w:rPr>
                <w:rFonts w:hint="eastAsia" w:ascii="宋体" w:hAnsi="宋体" w:eastAsia="宋体" w:cs="宋体"/>
                <w:b w:val="0"/>
                <w:bCs/>
                <w:sz w:val="24"/>
                <w:szCs w:val="24"/>
                <w:lang w:val="en-GB"/>
              </w:rPr>
              <w:t>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是否</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偏离说明</w:t>
            </w:r>
          </w:p>
        </w:tc>
      </w:tr>
      <w:tr>
        <w:tblPrEx>
          <w:tblCellMar>
            <w:top w:w="0" w:type="dxa"/>
            <w:left w:w="0" w:type="dxa"/>
            <w:bottom w:w="0" w:type="dxa"/>
            <w:right w:w="0" w:type="dxa"/>
          </w:tblCellMar>
        </w:tblPrEx>
        <w:trPr>
          <w:trHeight w:val="473" w:hRule="exact"/>
          <w:jc w:val="center"/>
        </w:trPr>
        <w:tc>
          <w:tcPr>
            <w:tcW w:w="9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4"/>
                <w:szCs w:val="24"/>
                <w:lang w:val="en-GB"/>
              </w:rPr>
            </w:pPr>
            <w:r>
              <w:rPr>
                <w:rFonts w:hint="eastAsia" w:ascii="宋体" w:hAnsi="宋体" w:eastAsia="宋体" w:cs="宋体"/>
                <w:sz w:val="24"/>
                <w:szCs w:val="24"/>
                <w:lang w:val="en-GB"/>
              </w:rPr>
              <w:t>1</w:t>
            </w:r>
          </w:p>
        </w:tc>
        <w:tc>
          <w:tcPr>
            <w:tcW w:w="6076"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r>
      <w:tr>
        <w:tblPrEx>
          <w:tblCellMar>
            <w:top w:w="0" w:type="dxa"/>
            <w:left w:w="0" w:type="dxa"/>
            <w:bottom w:w="0" w:type="dxa"/>
            <w:right w:w="0" w:type="dxa"/>
          </w:tblCellMar>
        </w:tblPrEx>
        <w:trPr>
          <w:trHeight w:val="473" w:hRule="exact"/>
          <w:jc w:val="center"/>
        </w:trPr>
        <w:tc>
          <w:tcPr>
            <w:tcW w:w="9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4"/>
                <w:szCs w:val="24"/>
                <w:lang w:val="en-GB"/>
              </w:rPr>
            </w:pPr>
            <w:r>
              <w:rPr>
                <w:rFonts w:hint="eastAsia" w:ascii="宋体" w:hAnsi="宋体" w:eastAsia="宋体" w:cs="宋体"/>
                <w:sz w:val="24"/>
                <w:szCs w:val="24"/>
                <w:lang w:val="en-GB"/>
              </w:rPr>
              <w:t>2</w:t>
            </w:r>
          </w:p>
        </w:tc>
        <w:tc>
          <w:tcPr>
            <w:tcW w:w="6076"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r>
      <w:tr>
        <w:tblPrEx>
          <w:tblCellMar>
            <w:top w:w="0" w:type="dxa"/>
            <w:left w:w="0" w:type="dxa"/>
            <w:bottom w:w="0" w:type="dxa"/>
            <w:right w:w="0" w:type="dxa"/>
          </w:tblCellMar>
        </w:tblPrEx>
        <w:trPr>
          <w:trHeight w:val="475" w:hRule="exact"/>
          <w:jc w:val="center"/>
        </w:trPr>
        <w:tc>
          <w:tcPr>
            <w:tcW w:w="9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4"/>
                <w:szCs w:val="24"/>
                <w:lang w:val="en-GB"/>
              </w:rPr>
            </w:pPr>
            <w:r>
              <w:rPr>
                <w:rFonts w:hint="eastAsia" w:ascii="宋体" w:hAnsi="宋体" w:eastAsia="宋体" w:cs="宋体"/>
                <w:sz w:val="24"/>
                <w:szCs w:val="24"/>
                <w:lang w:val="en-GB"/>
              </w:rPr>
              <w:t>3</w:t>
            </w:r>
          </w:p>
        </w:tc>
        <w:tc>
          <w:tcPr>
            <w:tcW w:w="6076"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r>
      <w:tr>
        <w:tblPrEx>
          <w:tblCellMar>
            <w:top w:w="0" w:type="dxa"/>
            <w:left w:w="0" w:type="dxa"/>
            <w:bottom w:w="0" w:type="dxa"/>
            <w:right w:w="0" w:type="dxa"/>
          </w:tblCellMar>
        </w:tblPrEx>
        <w:trPr>
          <w:trHeight w:val="482" w:hRule="exact"/>
          <w:jc w:val="center"/>
        </w:trPr>
        <w:tc>
          <w:tcPr>
            <w:tcW w:w="9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4"/>
                <w:szCs w:val="24"/>
                <w:lang w:val="en-GB"/>
              </w:rPr>
            </w:pPr>
            <w:r>
              <w:rPr>
                <w:rFonts w:hint="eastAsia" w:ascii="宋体" w:hAnsi="宋体" w:eastAsia="宋体" w:cs="宋体"/>
                <w:sz w:val="24"/>
                <w:szCs w:val="24"/>
                <w:lang w:val="en-GB"/>
              </w:rPr>
              <w:t>4</w:t>
            </w:r>
          </w:p>
        </w:tc>
        <w:tc>
          <w:tcPr>
            <w:tcW w:w="6076"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r>
      <w:tr>
        <w:tblPrEx>
          <w:tblCellMar>
            <w:top w:w="0" w:type="dxa"/>
            <w:left w:w="0" w:type="dxa"/>
            <w:bottom w:w="0" w:type="dxa"/>
            <w:right w:w="0" w:type="dxa"/>
          </w:tblCellMar>
        </w:tblPrEx>
        <w:trPr>
          <w:trHeight w:val="482" w:hRule="exact"/>
          <w:jc w:val="center"/>
        </w:trPr>
        <w:tc>
          <w:tcPr>
            <w:tcW w:w="9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4"/>
                <w:szCs w:val="24"/>
                <w:lang w:val="en-GB"/>
              </w:rPr>
            </w:pPr>
            <w:r>
              <w:rPr>
                <w:rFonts w:hint="eastAsia" w:ascii="宋体" w:hAnsi="宋体" w:eastAsia="宋体" w:cs="宋体"/>
                <w:sz w:val="24"/>
                <w:szCs w:val="24"/>
                <w:lang w:val="en-GB"/>
              </w:rPr>
              <w:t>5</w:t>
            </w:r>
          </w:p>
        </w:tc>
        <w:tc>
          <w:tcPr>
            <w:tcW w:w="6076"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r>
      <w:tr>
        <w:tblPrEx>
          <w:tblCellMar>
            <w:top w:w="0" w:type="dxa"/>
            <w:left w:w="0" w:type="dxa"/>
            <w:bottom w:w="0" w:type="dxa"/>
            <w:right w:w="0" w:type="dxa"/>
          </w:tblCellMar>
        </w:tblPrEx>
        <w:trPr>
          <w:trHeight w:val="482" w:hRule="exact"/>
          <w:jc w:val="center"/>
        </w:trPr>
        <w:tc>
          <w:tcPr>
            <w:tcW w:w="9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4"/>
                <w:szCs w:val="24"/>
                <w:lang w:val="en-GB"/>
              </w:rPr>
            </w:pPr>
            <w:r>
              <w:rPr>
                <w:rFonts w:hint="eastAsia" w:ascii="宋体" w:hAnsi="宋体" w:eastAsia="宋体" w:cs="宋体"/>
                <w:sz w:val="24"/>
                <w:szCs w:val="24"/>
                <w:lang w:val="en-GB"/>
              </w:rPr>
              <w:t>6</w:t>
            </w:r>
          </w:p>
        </w:tc>
        <w:tc>
          <w:tcPr>
            <w:tcW w:w="6076"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s="Times New Roman" w:asciiTheme="minorEastAsia" w:hAnsiTheme="minorEastAsia" w:eastAsiaTheme="minorEastAsia"/>
          <w:b/>
          <w:bCs/>
          <w:color w:val="auto"/>
          <w:sz w:val="24"/>
          <w:szCs w:val="24"/>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asciiTheme="minorEastAsia" w:hAnsiTheme="minorEastAsia" w:eastAsiaTheme="minorEastAsia"/>
          <w:sz w:val="24"/>
          <w:szCs w:val="24"/>
        </w:rPr>
      </w:pPr>
      <w:r>
        <w:rPr>
          <w:rFonts w:hint="eastAsia" w:cs="Times New Roman" w:asciiTheme="minorEastAsia" w:hAnsiTheme="minorEastAsia" w:eastAsiaTheme="minorEastAsia"/>
          <w:b/>
          <w:bCs/>
          <w:color w:val="auto"/>
          <w:sz w:val="24"/>
          <w:szCs w:val="24"/>
          <w:lang w:val="en-US" w:eastAsia="zh-CN"/>
        </w:rPr>
        <w:t>三、</w:t>
      </w:r>
      <w:r>
        <w:rPr>
          <w:rFonts w:hint="eastAsia" w:cs="Times New Roman" w:asciiTheme="minorEastAsia" w:hAnsiTheme="minorEastAsia" w:eastAsiaTheme="minorEastAsia"/>
          <w:b/>
          <w:bCs/>
          <w:color w:val="auto"/>
          <w:sz w:val="24"/>
          <w:szCs w:val="24"/>
          <w:lang w:val="en-GB" w:eastAsia="zh-CN"/>
        </w:rPr>
        <w:t>同类采购项目历</w:t>
      </w:r>
      <w:r>
        <w:rPr>
          <w:rFonts w:hint="eastAsia" w:cs="Times New Roman" w:asciiTheme="minorEastAsia" w:hAnsiTheme="minorEastAsia" w:eastAsiaTheme="minorEastAsia"/>
          <w:b/>
          <w:bCs/>
          <w:color w:val="auto"/>
          <w:sz w:val="24"/>
          <w:szCs w:val="24"/>
          <w:lang w:eastAsia="zh-CN"/>
        </w:rPr>
        <w:t>史成交信息（</w:t>
      </w:r>
      <w:r>
        <w:rPr>
          <w:rFonts w:hint="eastAsia" w:cs="Times New Roman" w:asciiTheme="minorEastAsia" w:hAnsiTheme="minorEastAsia" w:eastAsiaTheme="minorEastAsia"/>
          <w:b/>
          <w:bCs/>
          <w:color w:val="auto"/>
          <w:sz w:val="24"/>
          <w:szCs w:val="24"/>
          <w:lang w:val="en-US" w:eastAsia="zh-CN"/>
        </w:rPr>
        <w:t>附上</w:t>
      </w:r>
      <w:r>
        <w:rPr>
          <w:rFonts w:hint="eastAsia" w:asciiTheme="minorEastAsia" w:hAnsiTheme="minorEastAsia" w:eastAsiaTheme="minorEastAsia"/>
          <w:b/>
          <w:bCs/>
          <w:color w:val="auto"/>
          <w:sz w:val="24"/>
          <w:szCs w:val="24"/>
          <w:lang w:eastAsia="zh-CN"/>
        </w:rPr>
        <w:t>广东省内</w:t>
      </w:r>
      <w:r>
        <w:rPr>
          <w:rFonts w:hint="eastAsia" w:asciiTheme="minorEastAsia" w:hAnsiTheme="minorEastAsia" w:eastAsiaTheme="minorEastAsia"/>
          <w:b/>
          <w:bCs/>
          <w:sz w:val="24"/>
          <w:szCs w:val="24"/>
          <w:lang w:eastAsia="zh-CN"/>
        </w:rPr>
        <w:t>用户销售合同（或中标通知书、发票、</w:t>
      </w:r>
      <w:r>
        <w:rPr>
          <w:rFonts w:hint="eastAsia" w:asciiTheme="minorEastAsia" w:hAnsiTheme="minorEastAsia" w:eastAsiaTheme="minorEastAsia"/>
          <w:b/>
          <w:bCs/>
          <w:sz w:val="24"/>
          <w:szCs w:val="24"/>
          <w:lang w:val="en-US" w:eastAsia="zh-CN"/>
        </w:rPr>
        <w:t>合同等，提供不少于三家</w:t>
      </w:r>
      <w:r>
        <w:rPr>
          <w:rFonts w:hint="eastAsia" w:asciiTheme="minorEastAsia" w:hAnsiTheme="minorEastAsia" w:eastAsiaTheme="minorEastAsia"/>
          <w:b/>
          <w:bCs/>
          <w:sz w:val="24"/>
          <w:szCs w:val="24"/>
          <w:lang w:eastAsia="zh-CN"/>
        </w:rPr>
        <w:t>））</w:t>
      </w:r>
    </w:p>
    <w:tbl>
      <w:tblPr>
        <w:tblStyle w:val="15"/>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617"/>
        <w:gridCol w:w="1548"/>
        <w:gridCol w:w="2385"/>
        <w:gridCol w:w="143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2"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b/>
                <w:bCs/>
                <w:sz w:val="24"/>
              </w:rPr>
            </w:pPr>
            <w:r>
              <w:rPr>
                <w:rFonts w:hint="eastAsia" w:ascii="仿宋" w:hAnsi="仿宋" w:eastAsia="仿宋"/>
                <w:b/>
                <w:bCs/>
                <w:sz w:val="24"/>
              </w:rPr>
              <w:t>序号</w:t>
            </w:r>
          </w:p>
        </w:tc>
        <w:tc>
          <w:tcPr>
            <w:tcW w:w="1617"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b/>
                <w:bCs/>
                <w:sz w:val="24"/>
              </w:rPr>
            </w:pPr>
            <w:r>
              <w:rPr>
                <w:rFonts w:hint="eastAsia" w:ascii="仿宋" w:hAnsi="仿宋" w:eastAsia="仿宋"/>
                <w:b/>
                <w:bCs/>
                <w:sz w:val="24"/>
              </w:rPr>
              <w:t>采购人</w:t>
            </w:r>
          </w:p>
        </w:tc>
        <w:tc>
          <w:tcPr>
            <w:tcW w:w="154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b/>
                <w:bCs/>
                <w:sz w:val="24"/>
              </w:rPr>
            </w:pPr>
            <w:r>
              <w:rPr>
                <w:rFonts w:hint="eastAsia" w:ascii="仿宋" w:hAnsi="仿宋" w:eastAsia="仿宋"/>
                <w:b/>
                <w:bCs/>
                <w:sz w:val="24"/>
              </w:rPr>
              <w:t>项目名称</w:t>
            </w:r>
          </w:p>
        </w:tc>
        <w:tc>
          <w:tcPr>
            <w:tcW w:w="238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仿宋" w:hAnsi="仿宋" w:eastAsia="仿宋"/>
                <w:b/>
                <w:bCs/>
                <w:sz w:val="24"/>
                <w:lang w:val="en-US" w:eastAsia="zh-CN"/>
              </w:rPr>
            </w:pPr>
            <w:r>
              <w:rPr>
                <w:rFonts w:hint="eastAsia" w:ascii="仿宋" w:hAnsi="仿宋" w:eastAsia="仿宋"/>
                <w:b/>
                <w:bCs/>
                <w:sz w:val="24"/>
              </w:rPr>
              <w:t>中标</w:t>
            </w:r>
            <w:r>
              <w:rPr>
                <w:rFonts w:hint="eastAsia" w:ascii="仿宋" w:hAnsi="仿宋" w:eastAsia="仿宋"/>
                <w:b/>
                <w:bCs/>
                <w:sz w:val="24"/>
                <w:lang w:val="en-US" w:eastAsia="zh-CN"/>
              </w:rPr>
              <w:t>单</w:t>
            </w:r>
            <w:r>
              <w:rPr>
                <w:rFonts w:hint="eastAsia" w:ascii="仿宋" w:hAnsi="仿宋" w:eastAsia="仿宋"/>
                <w:b/>
                <w:bCs/>
                <w:sz w:val="24"/>
              </w:rPr>
              <w:t>价</w:t>
            </w:r>
            <w:r>
              <w:rPr>
                <w:rFonts w:hint="eastAsia" w:ascii="仿宋" w:hAnsi="仿宋" w:eastAsia="仿宋"/>
                <w:b/>
                <w:bCs/>
                <w:sz w:val="24"/>
                <w:lang w:val="en-US" w:eastAsia="zh-CN"/>
              </w:rPr>
              <w:t>(元/人/月）</w:t>
            </w:r>
          </w:p>
        </w:tc>
        <w:tc>
          <w:tcPr>
            <w:tcW w:w="143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仿宋" w:hAnsi="仿宋" w:eastAsia="仿宋"/>
                <w:b/>
                <w:bCs/>
                <w:sz w:val="24"/>
                <w:lang w:val="en-US" w:eastAsia="zh-CN"/>
              </w:rPr>
            </w:pPr>
            <w:r>
              <w:rPr>
                <w:rFonts w:hint="eastAsia" w:ascii="仿宋" w:hAnsi="仿宋" w:eastAsia="仿宋"/>
                <w:b/>
                <w:bCs/>
                <w:sz w:val="24"/>
                <w:lang w:val="en-US" w:eastAsia="zh-CN"/>
              </w:rPr>
              <w:t>项目总金额（元）</w:t>
            </w:r>
          </w:p>
        </w:tc>
        <w:tc>
          <w:tcPr>
            <w:tcW w:w="148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b/>
                <w:bCs/>
                <w:sz w:val="24"/>
                <w:lang w:eastAsia="zh-CN"/>
              </w:rPr>
            </w:pPr>
            <w:r>
              <w:rPr>
                <w:rFonts w:hint="eastAsia" w:ascii="仿宋" w:hAnsi="仿宋" w:eastAsia="仿宋"/>
                <w:b/>
                <w:bCs/>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72" w:type="dxa"/>
            <w:vAlign w:val="center"/>
          </w:tcPr>
          <w:p>
            <w:pPr>
              <w:jc w:val="center"/>
              <w:rPr>
                <w:rFonts w:ascii="仿宋" w:hAnsi="仿宋" w:eastAsia="仿宋"/>
                <w:sz w:val="24"/>
              </w:rPr>
            </w:pPr>
          </w:p>
        </w:tc>
        <w:tc>
          <w:tcPr>
            <w:tcW w:w="1617" w:type="dxa"/>
            <w:vAlign w:val="center"/>
          </w:tcPr>
          <w:p>
            <w:pPr>
              <w:jc w:val="center"/>
              <w:rPr>
                <w:rFonts w:ascii="仿宋" w:hAnsi="仿宋" w:eastAsia="仿宋"/>
                <w:sz w:val="24"/>
              </w:rPr>
            </w:pPr>
          </w:p>
        </w:tc>
        <w:tc>
          <w:tcPr>
            <w:tcW w:w="1548" w:type="dxa"/>
            <w:vAlign w:val="center"/>
          </w:tcPr>
          <w:p>
            <w:pPr>
              <w:jc w:val="center"/>
              <w:rPr>
                <w:rFonts w:ascii="仿宋" w:hAnsi="仿宋" w:eastAsia="仿宋"/>
                <w:sz w:val="24"/>
              </w:rPr>
            </w:pPr>
          </w:p>
        </w:tc>
        <w:tc>
          <w:tcPr>
            <w:tcW w:w="2385" w:type="dxa"/>
            <w:vAlign w:val="center"/>
          </w:tcPr>
          <w:p>
            <w:pPr>
              <w:jc w:val="center"/>
              <w:rPr>
                <w:rFonts w:ascii="仿宋" w:hAnsi="仿宋" w:eastAsia="仿宋"/>
                <w:sz w:val="24"/>
              </w:rPr>
            </w:pPr>
          </w:p>
        </w:tc>
        <w:tc>
          <w:tcPr>
            <w:tcW w:w="1430" w:type="dxa"/>
            <w:vAlign w:val="center"/>
          </w:tcPr>
          <w:p>
            <w:pPr>
              <w:jc w:val="center"/>
              <w:rPr>
                <w:rFonts w:ascii="仿宋" w:hAnsi="仿宋" w:eastAsia="仿宋"/>
                <w:sz w:val="24"/>
              </w:rPr>
            </w:pPr>
          </w:p>
        </w:tc>
        <w:tc>
          <w:tcPr>
            <w:tcW w:w="1485"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72" w:type="dxa"/>
            <w:vAlign w:val="center"/>
          </w:tcPr>
          <w:p>
            <w:pPr>
              <w:jc w:val="center"/>
              <w:rPr>
                <w:rFonts w:ascii="仿宋" w:hAnsi="仿宋" w:eastAsia="仿宋"/>
                <w:sz w:val="24"/>
              </w:rPr>
            </w:pPr>
          </w:p>
        </w:tc>
        <w:tc>
          <w:tcPr>
            <w:tcW w:w="1617" w:type="dxa"/>
            <w:vAlign w:val="center"/>
          </w:tcPr>
          <w:p>
            <w:pPr>
              <w:jc w:val="center"/>
              <w:rPr>
                <w:rFonts w:ascii="仿宋" w:hAnsi="仿宋" w:eastAsia="仿宋"/>
                <w:sz w:val="24"/>
              </w:rPr>
            </w:pPr>
          </w:p>
        </w:tc>
        <w:tc>
          <w:tcPr>
            <w:tcW w:w="1548" w:type="dxa"/>
            <w:vAlign w:val="center"/>
          </w:tcPr>
          <w:p>
            <w:pPr>
              <w:jc w:val="center"/>
              <w:rPr>
                <w:rFonts w:ascii="仿宋" w:hAnsi="仿宋" w:eastAsia="仿宋"/>
                <w:sz w:val="24"/>
              </w:rPr>
            </w:pPr>
          </w:p>
        </w:tc>
        <w:tc>
          <w:tcPr>
            <w:tcW w:w="2385" w:type="dxa"/>
            <w:vAlign w:val="center"/>
          </w:tcPr>
          <w:p>
            <w:pPr>
              <w:jc w:val="center"/>
              <w:rPr>
                <w:rFonts w:ascii="仿宋" w:hAnsi="仿宋" w:eastAsia="仿宋"/>
                <w:sz w:val="24"/>
              </w:rPr>
            </w:pPr>
          </w:p>
        </w:tc>
        <w:tc>
          <w:tcPr>
            <w:tcW w:w="1430" w:type="dxa"/>
            <w:vAlign w:val="center"/>
          </w:tcPr>
          <w:p>
            <w:pPr>
              <w:jc w:val="center"/>
              <w:rPr>
                <w:rFonts w:ascii="仿宋" w:hAnsi="仿宋" w:eastAsia="仿宋"/>
                <w:sz w:val="24"/>
              </w:rPr>
            </w:pPr>
          </w:p>
        </w:tc>
        <w:tc>
          <w:tcPr>
            <w:tcW w:w="1485"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72" w:type="dxa"/>
            <w:vAlign w:val="center"/>
          </w:tcPr>
          <w:p>
            <w:pPr>
              <w:jc w:val="center"/>
              <w:rPr>
                <w:rFonts w:ascii="仿宋" w:hAnsi="仿宋" w:eastAsia="仿宋"/>
                <w:sz w:val="24"/>
              </w:rPr>
            </w:pPr>
          </w:p>
        </w:tc>
        <w:tc>
          <w:tcPr>
            <w:tcW w:w="1617" w:type="dxa"/>
            <w:vAlign w:val="center"/>
          </w:tcPr>
          <w:p>
            <w:pPr>
              <w:jc w:val="center"/>
              <w:rPr>
                <w:rFonts w:ascii="仿宋" w:hAnsi="仿宋" w:eastAsia="仿宋"/>
                <w:sz w:val="24"/>
              </w:rPr>
            </w:pPr>
          </w:p>
        </w:tc>
        <w:tc>
          <w:tcPr>
            <w:tcW w:w="1548" w:type="dxa"/>
            <w:vAlign w:val="center"/>
          </w:tcPr>
          <w:p>
            <w:pPr>
              <w:jc w:val="center"/>
              <w:rPr>
                <w:rFonts w:ascii="仿宋" w:hAnsi="仿宋" w:eastAsia="仿宋"/>
                <w:sz w:val="24"/>
              </w:rPr>
            </w:pPr>
          </w:p>
        </w:tc>
        <w:tc>
          <w:tcPr>
            <w:tcW w:w="2385" w:type="dxa"/>
            <w:vAlign w:val="center"/>
          </w:tcPr>
          <w:p>
            <w:pPr>
              <w:jc w:val="center"/>
              <w:rPr>
                <w:rFonts w:ascii="仿宋" w:hAnsi="仿宋" w:eastAsia="仿宋"/>
                <w:sz w:val="24"/>
              </w:rPr>
            </w:pPr>
          </w:p>
        </w:tc>
        <w:tc>
          <w:tcPr>
            <w:tcW w:w="1430" w:type="dxa"/>
            <w:vAlign w:val="center"/>
          </w:tcPr>
          <w:p>
            <w:pPr>
              <w:jc w:val="center"/>
              <w:rPr>
                <w:rFonts w:ascii="仿宋" w:hAnsi="仿宋" w:eastAsia="仿宋"/>
                <w:sz w:val="24"/>
              </w:rPr>
            </w:pPr>
          </w:p>
        </w:tc>
        <w:tc>
          <w:tcPr>
            <w:tcW w:w="1485" w:type="dxa"/>
            <w:vAlign w:val="center"/>
          </w:tcPr>
          <w:p>
            <w:pPr>
              <w:jc w:val="center"/>
              <w:rPr>
                <w:rFonts w:ascii="仿宋" w:hAnsi="仿宋" w:eastAsia="仿宋"/>
                <w:sz w:val="24"/>
              </w:rPr>
            </w:pPr>
          </w:p>
        </w:tc>
      </w:tr>
    </w:tbl>
    <w:p>
      <w:pPr>
        <w:pStyle w:val="13"/>
        <w:jc w:val="left"/>
        <w:rPr>
          <w:rFonts w:ascii="宋体" w:hAnsi="宋体"/>
          <w:b/>
          <w:sz w:val="24"/>
        </w:rPr>
      </w:pPr>
    </w:p>
    <w:p>
      <w:pPr>
        <w:pStyle w:val="19"/>
        <w:numPr>
          <w:ilvl w:val="0"/>
          <w:numId w:val="0"/>
        </w:numPr>
        <w:ind w:firstLine="480" w:firstLineChars="200"/>
        <w:rPr>
          <w:rFonts w:hint="eastAsia" w:asciiTheme="minorEastAsia" w:hAnsiTheme="minorEastAsia" w:eastAsiaTheme="minorEastAsia"/>
          <w:b/>
          <w:kern w:val="2"/>
          <w:sz w:val="24"/>
          <w:szCs w:val="24"/>
          <w:lang w:val="en-US" w:eastAsia="zh-CN"/>
        </w:rPr>
      </w:pPr>
    </w:p>
    <w:p>
      <w:pPr>
        <w:pStyle w:val="19"/>
        <w:numPr>
          <w:ilvl w:val="0"/>
          <w:numId w:val="0"/>
        </w:numPr>
        <w:ind w:firstLine="480" w:firstLineChars="200"/>
        <w:rPr>
          <w:rFonts w:hint="eastAsia" w:asciiTheme="minorEastAsia" w:hAnsiTheme="minorEastAsia" w:eastAsiaTheme="minorEastAsia"/>
          <w:b/>
          <w:kern w:val="2"/>
          <w:sz w:val="24"/>
          <w:szCs w:val="24"/>
          <w:lang w:val="en-US" w:eastAsia="zh-CN"/>
        </w:rPr>
      </w:pPr>
    </w:p>
    <w:p>
      <w:pPr>
        <w:pStyle w:val="19"/>
        <w:numPr>
          <w:ilvl w:val="0"/>
          <w:numId w:val="0"/>
        </w:numPr>
        <w:ind w:firstLine="480" w:firstLineChars="200"/>
        <w:rPr>
          <w:rFonts w:hint="eastAsia" w:asciiTheme="minorEastAsia" w:hAnsiTheme="minorEastAsia" w:eastAsiaTheme="minorEastAsia"/>
          <w:b/>
          <w:kern w:val="2"/>
          <w:sz w:val="24"/>
          <w:szCs w:val="24"/>
          <w:lang w:val="en-US" w:eastAsia="zh-CN"/>
        </w:rPr>
      </w:pPr>
    </w:p>
    <w:p>
      <w:pPr>
        <w:pStyle w:val="19"/>
        <w:numPr>
          <w:ilvl w:val="0"/>
          <w:numId w:val="0"/>
        </w:numPr>
        <w:ind w:firstLine="480" w:firstLineChars="200"/>
        <w:rPr>
          <w:rFonts w:hint="eastAsia" w:asciiTheme="minorEastAsia" w:hAnsiTheme="minorEastAsia" w:eastAsiaTheme="minorEastAsia"/>
          <w:b/>
          <w:kern w:val="2"/>
          <w:sz w:val="24"/>
          <w:szCs w:val="24"/>
          <w:lang w:val="en-US" w:eastAsia="zh-CN"/>
        </w:rPr>
      </w:pPr>
    </w:p>
    <w:p>
      <w:pPr>
        <w:pStyle w:val="19"/>
        <w:numPr>
          <w:ilvl w:val="0"/>
          <w:numId w:val="0"/>
        </w:numPr>
        <w:ind w:firstLine="480" w:firstLineChars="200"/>
        <w:rPr>
          <w:rFonts w:hint="default" w:asciiTheme="minorEastAsia" w:hAnsiTheme="minorEastAsia" w:eastAsiaTheme="minorEastAsia"/>
          <w:b/>
          <w:kern w:val="2"/>
          <w:sz w:val="24"/>
          <w:szCs w:val="24"/>
          <w:lang w:val="en-US" w:eastAsia="zh-CN"/>
        </w:rPr>
      </w:pPr>
      <w:r>
        <w:rPr>
          <w:rFonts w:hint="eastAsia" w:asciiTheme="minorEastAsia" w:hAnsiTheme="minorEastAsia" w:eastAsiaTheme="minorEastAsia"/>
          <w:b/>
          <w:kern w:val="2"/>
          <w:sz w:val="24"/>
          <w:szCs w:val="24"/>
          <w:lang w:val="en-US" w:eastAsia="zh-CN"/>
        </w:rPr>
        <w:t>四、详细报价（请按需求文件清单顺序填写，不得更改顺序）</w:t>
      </w:r>
    </w:p>
    <w:tbl>
      <w:tblPr>
        <w:tblStyle w:val="15"/>
        <w:tblW w:w="939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08"/>
        <w:gridCol w:w="1933"/>
        <w:gridCol w:w="1174"/>
        <w:gridCol w:w="919"/>
        <w:gridCol w:w="1404"/>
        <w:gridCol w:w="1662"/>
        <w:gridCol w:w="12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5" w:hRule="atLeast"/>
          <w:jc w:val="center"/>
        </w:trPr>
        <w:tc>
          <w:tcPr>
            <w:tcW w:w="1008" w:type="dxa"/>
            <w:vAlign w:val="center"/>
          </w:tcPr>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序号</w:t>
            </w:r>
          </w:p>
        </w:tc>
        <w:tc>
          <w:tcPr>
            <w:tcW w:w="1933" w:type="dxa"/>
            <w:vAlign w:val="center"/>
          </w:tcPr>
          <w:p>
            <w:pPr>
              <w:spacing w:after="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项目名称</w:t>
            </w:r>
          </w:p>
        </w:tc>
        <w:tc>
          <w:tcPr>
            <w:tcW w:w="1174" w:type="dxa"/>
            <w:vAlign w:val="center"/>
          </w:tcPr>
          <w:p>
            <w:pPr>
              <w:spacing w:after="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单价（元/人/月）</w:t>
            </w:r>
          </w:p>
        </w:tc>
        <w:tc>
          <w:tcPr>
            <w:tcW w:w="919" w:type="dxa"/>
            <w:vAlign w:val="center"/>
          </w:tcPr>
          <w:p>
            <w:pPr>
              <w:spacing w:after="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人数</w:t>
            </w:r>
          </w:p>
        </w:tc>
        <w:tc>
          <w:tcPr>
            <w:tcW w:w="1404" w:type="dxa"/>
            <w:vAlign w:val="center"/>
          </w:tcPr>
          <w:p>
            <w:pPr>
              <w:spacing w:after="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服务期限</w:t>
            </w:r>
          </w:p>
        </w:tc>
        <w:tc>
          <w:tcPr>
            <w:tcW w:w="1662" w:type="dxa"/>
            <w:vAlign w:val="center"/>
          </w:tcPr>
          <w:p>
            <w:pPr>
              <w:spacing w:after="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总价（元）</w:t>
            </w:r>
          </w:p>
        </w:tc>
        <w:tc>
          <w:tcPr>
            <w:tcW w:w="1299" w:type="dxa"/>
            <w:vAlign w:val="center"/>
          </w:tcPr>
          <w:p>
            <w:pPr>
              <w:spacing w:after="0"/>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jc w:val="center"/>
        </w:trPr>
        <w:tc>
          <w:tcPr>
            <w:tcW w:w="1008" w:type="dxa"/>
            <w:vAlign w:val="center"/>
          </w:tcPr>
          <w:p>
            <w:pPr>
              <w:pStyle w:val="19"/>
              <w:ind w:firstLine="0" w:firstLineChars="0"/>
              <w:jc w:val="center"/>
              <w:rPr>
                <w:rFonts w:asciiTheme="minorEastAsia" w:hAnsiTheme="minorEastAsia" w:eastAsiaTheme="minorEastAsia"/>
              </w:rPr>
            </w:pPr>
          </w:p>
        </w:tc>
        <w:tc>
          <w:tcPr>
            <w:tcW w:w="1933" w:type="dxa"/>
            <w:vAlign w:val="center"/>
          </w:tcPr>
          <w:p>
            <w:pPr>
              <w:pStyle w:val="19"/>
              <w:ind w:firstLine="0" w:firstLineChars="0"/>
              <w:jc w:val="center"/>
              <w:rPr>
                <w:rFonts w:asciiTheme="minorEastAsia" w:hAnsiTheme="minorEastAsia" w:eastAsiaTheme="minorEastAsia"/>
              </w:rPr>
            </w:pPr>
          </w:p>
        </w:tc>
        <w:tc>
          <w:tcPr>
            <w:tcW w:w="1174" w:type="dxa"/>
            <w:vAlign w:val="center"/>
          </w:tcPr>
          <w:p>
            <w:pPr>
              <w:pStyle w:val="19"/>
              <w:ind w:firstLine="0" w:firstLineChars="0"/>
              <w:jc w:val="center"/>
              <w:rPr>
                <w:rFonts w:asciiTheme="minorEastAsia" w:hAnsiTheme="minorEastAsia" w:eastAsiaTheme="minorEastAsia"/>
              </w:rPr>
            </w:pPr>
          </w:p>
        </w:tc>
        <w:tc>
          <w:tcPr>
            <w:tcW w:w="919" w:type="dxa"/>
            <w:vAlign w:val="center"/>
          </w:tcPr>
          <w:p>
            <w:pPr>
              <w:pStyle w:val="19"/>
              <w:ind w:firstLine="0" w:firstLineChars="0"/>
              <w:jc w:val="center"/>
              <w:rPr>
                <w:rFonts w:asciiTheme="minorEastAsia" w:hAnsiTheme="minorEastAsia" w:eastAsiaTheme="minorEastAsia"/>
              </w:rPr>
            </w:pPr>
          </w:p>
        </w:tc>
        <w:tc>
          <w:tcPr>
            <w:tcW w:w="1404" w:type="dxa"/>
            <w:vAlign w:val="center"/>
          </w:tcPr>
          <w:p>
            <w:pPr>
              <w:pStyle w:val="19"/>
              <w:ind w:firstLine="0" w:firstLineChars="0"/>
              <w:jc w:val="center"/>
              <w:rPr>
                <w:rFonts w:asciiTheme="minorEastAsia" w:hAnsiTheme="minorEastAsia" w:eastAsiaTheme="minorEastAsia"/>
              </w:rPr>
            </w:pPr>
          </w:p>
        </w:tc>
        <w:tc>
          <w:tcPr>
            <w:tcW w:w="1662" w:type="dxa"/>
            <w:vAlign w:val="center"/>
          </w:tcPr>
          <w:p>
            <w:pPr>
              <w:pStyle w:val="19"/>
              <w:ind w:firstLine="0" w:firstLineChars="0"/>
              <w:jc w:val="center"/>
              <w:rPr>
                <w:rFonts w:asciiTheme="minorEastAsia" w:hAnsiTheme="minorEastAsia" w:eastAsiaTheme="minorEastAsia"/>
              </w:rPr>
            </w:pPr>
          </w:p>
        </w:tc>
        <w:tc>
          <w:tcPr>
            <w:tcW w:w="1299" w:type="dxa"/>
          </w:tcPr>
          <w:p>
            <w:pPr>
              <w:pStyle w:val="19"/>
              <w:ind w:firstLine="0" w:firstLineChars="0"/>
              <w:jc w:val="center"/>
              <w:rPr>
                <w:rFonts w:asciiTheme="minorEastAsia" w:hAnsiTheme="minorEastAsia" w:eastAsia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jc w:val="center"/>
        </w:trPr>
        <w:tc>
          <w:tcPr>
            <w:tcW w:w="1008" w:type="dxa"/>
            <w:vAlign w:val="center"/>
          </w:tcPr>
          <w:p>
            <w:pPr>
              <w:pStyle w:val="19"/>
              <w:ind w:firstLine="0" w:firstLineChars="0"/>
              <w:jc w:val="center"/>
              <w:rPr>
                <w:rFonts w:asciiTheme="minorEastAsia" w:hAnsiTheme="minorEastAsia" w:eastAsiaTheme="minorEastAsia"/>
              </w:rPr>
            </w:pPr>
          </w:p>
        </w:tc>
        <w:tc>
          <w:tcPr>
            <w:tcW w:w="1933" w:type="dxa"/>
            <w:vAlign w:val="center"/>
          </w:tcPr>
          <w:p>
            <w:pPr>
              <w:pStyle w:val="19"/>
              <w:ind w:firstLine="0" w:firstLineChars="0"/>
              <w:jc w:val="center"/>
              <w:rPr>
                <w:rFonts w:asciiTheme="minorEastAsia" w:hAnsiTheme="minorEastAsia" w:eastAsiaTheme="minorEastAsia"/>
              </w:rPr>
            </w:pPr>
          </w:p>
        </w:tc>
        <w:tc>
          <w:tcPr>
            <w:tcW w:w="1174" w:type="dxa"/>
            <w:vAlign w:val="center"/>
          </w:tcPr>
          <w:p>
            <w:pPr>
              <w:pStyle w:val="19"/>
              <w:ind w:firstLine="0" w:firstLineChars="0"/>
              <w:jc w:val="center"/>
              <w:rPr>
                <w:rFonts w:asciiTheme="minorEastAsia" w:hAnsiTheme="minorEastAsia" w:eastAsiaTheme="minorEastAsia"/>
              </w:rPr>
            </w:pPr>
          </w:p>
        </w:tc>
        <w:tc>
          <w:tcPr>
            <w:tcW w:w="919" w:type="dxa"/>
            <w:vAlign w:val="center"/>
          </w:tcPr>
          <w:p>
            <w:pPr>
              <w:pStyle w:val="19"/>
              <w:ind w:firstLine="0" w:firstLineChars="0"/>
              <w:jc w:val="center"/>
              <w:rPr>
                <w:rFonts w:asciiTheme="minorEastAsia" w:hAnsiTheme="minorEastAsia" w:eastAsiaTheme="minorEastAsia"/>
              </w:rPr>
            </w:pPr>
          </w:p>
        </w:tc>
        <w:tc>
          <w:tcPr>
            <w:tcW w:w="1404" w:type="dxa"/>
            <w:vAlign w:val="center"/>
          </w:tcPr>
          <w:p>
            <w:pPr>
              <w:pStyle w:val="19"/>
              <w:ind w:firstLine="0" w:firstLineChars="0"/>
              <w:jc w:val="center"/>
              <w:rPr>
                <w:rFonts w:asciiTheme="minorEastAsia" w:hAnsiTheme="minorEastAsia" w:eastAsiaTheme="minorEastAsia"/>
              </w:rPr>
            </w:pPr>
          </w:p>
        </w:tc>
        <w:tc>
          <w:tcPr>
            <w:tcW w:w="1662" w:type="dxa"/>
            <w:vAlign w:val="center"/>
          </w:tcPr>
          <w:p>
            <w:pPr>
              <w:pStyle w:val="19"/>
              <w:ind w:firstLine="0" w:firstLineChars="0"/>
              <w:jc w:val="center"/>
              <w:rPr>
                <w:rFonts w:asciiTheme="minorEastAsia" w:hAnsiTheme="minorEastAsia" w:eastAsiaTheme="minorEastAsia"/>
              </w:rPr>
            </w:pPr>
          </w:p>
        </w:tc>
        <w:tc>
          <w:tcPr>
            <w:tcW w:w="1299" w:type="dxa"/>
          </w:tcPr>
          <w:p>
            <w:pPr>
              <w:pStyle w:val="19"/>
              <w:ind w:firstLine="0" w:firstLineChars="0"/>
              <w:jc w:val="center"/>
              <w:rPr>
                <w:rFonts w:asciiTheme="minorEastAsia" w:hAnsiTheme="minorEastAsia" w:eastAsia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jc w:val="center"/>
        </w:trPr>
        <w:tc>
          <w:tcPr>
            <w:tcW w:w="1008" w:type="dxa"/>
            <w:vAlign w:val="center"/>
          </w:tcPr>
          <w:p>
            <w:pPr>
              <w:pStyle w:val="19"/>
              <w:ind w:firstLine="0" w:firstLineChars="0"/>
              <w:jc w:val="center"/>
              <w:rPr>
                <w:rFonts w:asciiTheme="minorEastAsia" w:hAnsiTheme="minorEastAsia" w:eastAsiaTheme="minorEastAsia"/>
              </w:rPr>
            </w:pPr>
          </w:p>
        </w:tc>
        <w:tc>
          <w:tcPr>
            <w:tcW w:w="1933" w:type="dxa"/>
            <w:vAlign w:val="center"/>
          </w:tcPr>
          <w:p>
            <w:pPr>
              <w:pStyle w:val="19"/>
              <w:ind w:firstLine="0" w:firstLineChars="0"/>
              <w:jc w:val="center"/>
              <w:rPr>
                <w:rFonts w:asciiTheme="minorEastAsia" w:hAnsiTheme="minorEastAsia" w:eastAsiaTheme="minorEastAsia"/>
              </w:rPr>
            </w:pPr>
          </w:p>
        </w:tc>
        <w:tc>
          <w:tcPr>
            <w:tcW w:w="1174" w:type="dxa"/>
            <w:vAlign w:val="center"/>
          </w:tcPr>
          <w:p>
            <w:pPr>
              <w:pStyle w:val="19"/>
              <w:ind w:firstLine="0" w:firstLineChars="0"/>
              <w:jc w:val="center"/>
              <w:rPr>
                <w:rFonts w:asciiTheme="minorEastAsia" w:hAnsiTheme="minorEastAsia" w:eastAsiaTheme="minorEastAsia"/>
              </w:rPr>
            </w:pPr>
          </w:p>
        </w:tc>
        <w:tc>
          <w:tcPr>
            <w:tcW w:w="919" w:type="dxa"/>
            <w:vAlign w:val="center"/>
          </w:tcPr>
          <w:p>
            <w:pPr>
              <w:pStyle w:val="19"/>
              <w:ind w:firstLine="0" w:firstLineChars="0"/>
              <w:jc w:val="center"/>
              <w:rPr>
                <w:rFonts w:asciiTheme="minorEastAsia" w:hAnsiTheme="minorEastAsia" w:eastAsiaTheme="minorEastAsia"/>
              </w:rPr>
            </w:pPr>
          </w:p>
        </w:tc>
        <w:tc>
          <w:tcPr>
            <w:tcW w:w="1404" w:type="dxa"/>
            <w:vAlign w:val="center"/>
          </w:tcPr>
          <w:p>
            <w:pPr>
              <w:pStyle w:val="19"/>
              <w:ind w:firstLine="0" w:firstLineChars="0"/>
              <w:jc w:val="center"/>
              <w:rPr>
                <w:rFonts w:asciiTheme="minorEastAsia" w:hAnsiTheme="minorEastAsia" w:eastAsiaTheme="minorEastAsia"/>
              </w:rPr>
            </w:pPr>
          </w:p>
        </w:tc>
        <w:tc>
          <w:tcPr>
            <w:tcW w:w="1662" w:type="dxa"/>
            <w:vAlign w:val="center"/>
          </w:tcPr>
          <w:p>
            <w:pPr>
              <w:pStyle w:val="19"/>
              <w:ind w:firstLine="0" w:firstLineChars="0"/>
              <w:jc w:val="center"/>
              <w:rPr>
                <w:rFonts w:asciiTheme="minorEastAsia" w:hAnsiTheme="minorEastAsia" w:eastAsiaTheme="minorEastAsia"/>
              </w:rPr>
            </w:pPr>
          </w:p>
        </w:tc>
        <w:tc>
          <w:tcPr>
            <w:tcW w:w="1299" w:type="dxa"/>
          </w:tcPr>
          <w:p>
            <w:pPr>
              <w:pStyle w:val="19"/>
              <w:ind w:firstLine="0" w:firstLineChars="0"/>
              <w:jc w:val="center"/>
              <w:rPr>
                <w:rFonts w:asciiTheme="minorEastAsia" w:hAnsiTheme="minorEastAsia" w:eastAsia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1" w:hRule="atLeast"/>
          <w:jc w:val="center"/>
        </w:trPr>
        <w:tc>
          <w:tcPr>
            <w:tcW w:w="1008" w:type="dxa"/>
            <w:vAlign w:val="center"/>
          </w:tcPr>
          <w:p>
            <w:pPr>
              <w:pStyle w:val="19"/>
              <w:ind w:firstLine="0" w:firstLineChars="0"/>
              <w:jc w:val="center"/>
              <w:rPr>
                <w:rFonts w:asciiTheme="minorEastAsia" w:hAnsiTheme="minorEastAsia" w:eastAsiaTheme="minorEastAsia"/>
                <w:color w:val="auto"/>
              </w:rPr>
            </w:pPr>
          </w:p>
        </w:tc>
        <w:tc>
          <w:tcPr>
            <w:tcW w:w="1933" w:type="dxa"/>
            <w:vAlign w:val="center"/>
          </w:tcPr>
          <w:p>
            <w:pPr>
              <w:pStyle w:val="19"/>
              <w:ind w:firstLine="0" w:firstLineChars="0"/>
              <w:jc w:val="center"/>
              <w:rPr>
                <w:rFonts w:asciiTheme="minorEastAsia" w:hAnsiTheme="minorEastAsia" w:eastAsiaTheme="minorEastAsia"/>
                <w:color w:val="auto"/>
              </w:rPr>
            </w:pPr>
          </w:p>
        </w:tc>
        <w:tc>
          <w:tcPr>
            <w:tcW w:w="1174" w:type="dxa"/>
            <w:vAlign w:val="center"/>
          </w:tcPr>
          <w:p>
            <w:pPr>
              <w:pStyle w:val="19"/>
              <w:ind w:firstLine="0" w:firstLineChars="0"/>
              <w:jc w:val="center"/>
              <w:rPr>
                <w:rFonts w:asciiTheme="minorEastAsia" w:hAnsiTheme="minorEastAsia" w:eastAsiaTheme="minorEastAsia"/>
                <w:color w:val="auto"/>
              </w:rPr>
            </w:pPr>
          </w:p>
        </w:tc>
        <w:tc>
          <w:tcPr>
            <w:tcW w:w="919" w:type="dxa"/>
            <w:vAlign w:val="center"/>
          </w:tcPr>
          <w:p>
            <w:pPr>
              <w:pStyle w:val="19"/>
              <w:ind w:firstLine="0" w:firstLineChars="0"/>
              <w:jc w:val="center"/>
              <w:rPr>
                <w:rFonts w:asciiTheme="minorEastAsia" w:hAnsiTheme="minorEastAsia" w:eastAsiaTheme="minorEastAsia"/>
                <w:color w:val="auto"/>
              </w:rPr>
            </w:pPr>
          </w:p>
        </w:tc>
        <w:tc>
          <w:tcPr>
            <w:tcW w:w="1404" w:type="dxa"/>
            <w:vAlign w:val="center"/>
          </w:tcPr>
          <w:p>
            <w:pPr>
              <w:pStyle w:val="19"/>
              <w:ind w:firstLine="0" w:firstLineChars="0"/>
              <w:jc w:val="center"/>
              <w:rPr>
                <w:rFonts w:asciiTheme="minorEastAsia" w:hAnsiTheme="minorEastAsia" w:eastAsiaTheme="minorEastAsia"/>
                <w:color w:val="auto"/>
              </w:rPr>
            </w:pPr>
          </w:p>
        </w:tc>
        <w:tc>
          <w:tcPr>
            <w:tcW w:w="1662" w:type="dxa"/>
            <w:vAlign w:val="center"/>
          </w:tcPr>
          <w:p>
            <w:pPr>
              <w:pStyle w:val="19"/>
              <w:ind w:firstLine="0" w:firstLineChars="0"/>
              <w:jc w:val="center"/>
              <w:rPr>
                <w:rFonts w:asciiTheme="minorEastAsia" w:hAnsiTheme="minorEastAsia" w:eastAsiaTheme="minorEastAsia"/>
                <w:color w:val="auto"/>
              </w:rPr>
            </w:pPr>
          </w:p>
        </w:tc>
        <w:tc>
          <w:tcPr>
            <w:tcW w:w="1299" w:type="dxa"/>
          </w:tcPr>
          <w:p>
            <w:pPr>
              <w:pStyle w:val="19"/>
              <w:ind w:firstLine="0" w:firstLineChars="0"/>
              <w:jc w:val="center"/>
              <w:rPr>
                <w:rFonts w:asciiTheme="minorEastAsia" w:hAnsiTheme="minorEastAsia" w:eastAsiaTheme="minorEastAsia"/>
                <w:color w:val="auto"/>
              </w:rPr>
            </w:pPr>
          </w:p>
        </w:tc>
      </w:tr>
    </w:tbl>
    <w:p>
      <w:pPr>
        <w:pStyle w:val="19"/>
        <w:numPr>
          <w:ilvl w:val="0"/>
          <w:numId w:val="0"/>
        </w:numPr>
        <w:ind w:leftChars="0"/>
        <w:rPr>
          <w:rFonts w:hint="eastAsia" w:asciiTheme="minorEastAsia" w:hAnsiTheme="minorEastAsia" w:eastAsiaTheme="minorEastAsia"/>
          <w:b/>
          <w:bCs/>
          <w:color w:val="auto"/>
          <w:lang w:val="en-US" w:eastAsia="zh-CN"/>
        </w:rPr>
      </w:pPr>
    </w:p>
    <w:p>
      <w:pPr>
        <w:pStyle w:val="13"/>
        <w:jc w:val="left"/>
        <w:rPr>
          <w:rFonts w:ascii="宋体" w:hAnsi="宋体"/>
          <w:b/>
          <w:sz w:val="24"/>
        </w:rPr>
      </w:pPr>
    </w:p>
    <w:p>
      <w:pPr>
        <w:ind w:firstLine="480"/>
        <w:rPr>
          <w:rFonts w:hint="eastAsia" w:ascii="宋体" w:hAnsi="宋体" w:cs="仿宋"/>
        </w:rPr>
      </w:pPr>
    </w:p>
    <w:p>
      <w:pPr>
        <w:ind w:firstLine="480"/>
        <w:rPr>
          <w:rFonts w:hint="eastAsia" w:ascii="宋体" w:hAnsi="宋体" w:cs="仿宋"/>
        </w:rPr>
      </w:pPr>
    </w:p>
    <w:p>
      <w:pPr>
        <w:ind w:firstLine="480"/>
        <w:rPr>
          <w:rFonts w:hint="eastAsia" w:ascii="宋体" w:hAnsi="宋体" w:cs="仿宋"/>
        </w:rPr>
      </w:pPr>
    </w:p>
    <w:p>
      <w:pPr>
        <w:spacing w:line="360" w:lineRule="auto"/>
        <w:rPr>
          <w:rFonts w:ascii="宋体" w:hAnsi="宋体" w:cs="仿宋"/>
          <w:sz w:val="24"/>
          <w:szCs w:val="24"/>
        </w:rPr>
      </w:pPr>
      <w:r>
        <w:rPr>
          <w:rFonts w:hint="eastAsia" w:ascii="宋体" w:hAnsi="宋体" w:cs="仿宋"/>
          <w:sz w:val="24"/>
          <w:szCs w:val="24"/>
        </w:rPr>
        <w:t>响应供应商法定代表人（或法定代表人授权代表）签字：</w:t>
      </w:r>
      <w:r>
        <w:rPr>
          <w:rFonts w:hint="eastAsia" w:ascii="宋体" w:hAnsi="宋体" w:cs="仿宋"/>
          <w:sz w:val="24"/>
          <w:szCs w:val="24"/>
          <w:u w:val="single"/>
        </w:rPr>
        <w:t xml:space="preserve">                </w:t>
      </w:r>
      <w:r>
        <w:rPr>
          <w:rFonts w:hint="eastAsia" w:ascii="宋体" w:hAnsi="宋体" w:cs="仿宋"/>
          <w:sz w:val="24"/>
          <w:szCs w:val="24"/>
        </w:rPr>
        <w:t xml:space="preserve">   </w:t>
      </w:r>
    </w:p>
    <w:p>
      <w:pPr>
        <w:spacing w:line="360" w:lineRule="auto"/>
        <w:rPr>
          <w:rFonts w:ascii="宋体" w:hAnsi="宋体" w:cs="仿宋"/>
          <w:sz w:val="24"/>
          <w:szCs w:val="24"/>
          <w:u w:val="single"/>
        </w:rPr>
      </w:pPr>
      <w:r>
        <w:rPr>
          <w:rFonts w:hint="eastAsia" w:ascii="宋体" w:hAnsi="宋体" w:cs="仿宋"/>
          <w:sz w:val="24"/>
          <w:szCs w:val="24"/>
        </w:rPr>
        <w:t>响应供应商名称（签章）：</w:t>
      </w:r>
      <w:r>
        <w:rPr>
          <w:rFonts w:hint="eastAsia" w:ascii="宋体" w:hAnsi="宋体" w:cs="仿宋"/>
          <w:sz w:val="24"/>
          <w:szCs w:val="24"/>
          <w:u w:val="single"/>
        </w:rPr>
        <w:t xml:space="preserve">                        </w:t>
      </w:r>
    </w:p>
    <w:p>
      <w:pPr>
        <w:spacing w:line="360" w:lineRule="auto"/>
        <w:rPr>
          <w:rFonts w:ascii="宋体" w:hAnsi="宋体" w:cs="仿宋"/>
          <w:sz w:val="24"/>
          <w:szCs w:val="24"/>
        </w:rPr>
      </w:pPr>
      <w:r>
        <w:rPr>
          <w:rFonts w:hint="eastAsia" w:ascii="宋体" w:hAnsi="宋体" w:cs="仿宋"/>
          <w:sz w:val="24"/>
          <w:szCs w:val="24"/>
        </w:rPr>
        <w:t>日期：   年   月   日</w:t>
      </w:r>
    </w:p>
    <w:p>
      <w:pPr>
        <w:rPr>
          <w:rFonts w:ascii="宋体" w:hAnsi="宋体"/>
        </w:rPr>
      </w:pPr>
    </w:p>
    <w:p>
      <w:pPr>
        <w:pStyle w:val="13"/>
        <w:jc w:val="left"/>
        <w:rPr>
          <w:rFonts w:ascii="宋体" w:hAnsi="宋体"/>
          <w:b/>
          <w:sz w:val="24"/>
        </w:rPr>
      </w:pPr>
    </w:p>
    <w:p>
      <w:pPr>
        <w:spacing w:after="0"/>
        <w:rPr>
          <w:rFonts w:asciiTheme="minorEastAsia" w:hAnsiTheme="minorEastAsia" w:eastAsiaTheme="minorEastAsia"/>
          <w:b/>
          <w:color w:val="FF0000"/>
          <w:sz w:val="24"/>
          <w:szCs w:val="24"/>
          <w:u w:val="single"/>
        </w:rPr>
      </w:pPr>
      <w:r>
        <w:rPr>
          <w:rFonts w:hint="eastAsia" w:asciiTheme="minorEastAsia" w:hAnsiTheme="minorEastAsia" w:eastAsiaTheme="minorEastAsia"/>
          <w:b/>
          <w:color w:val="FF0000"/>
          <w:sz w:val="24"/>
          <w:szCs w:val="24"/>
          <w:u w:val="single"/>
        </w:rPr>
        <w:t>填表说明：</w:t>
      </w:r>
    </w:p>
    <w:p>
      <w:pPr>
        <w:spacing w:after="0"/>
        <w:rPr>
          <w:rFonts w:asciiTheme="minorEastAsia" w:hAnsiTheme="minorEastAsia" w:eastAsiaTheme="minorEastAsia"/>
          <w:sz w:val="24"/>
          <w:szCs w:val="24"/>
        </w:rPr>
      </w:pPr>
      <w:r>
        <w:rPr>
          <w:rFonts w:hint="eastAsia" w:asciiTheme="minorEastAsia" w:hAnsiTheme="minorEastAsia" w:eastAsiaTheme="minorEastAsia"/>
          <w:sz w:val="24"/>
          <w:szCs w:val="24"/>
        </w:rPr>
        <w:t>1.不得随意更改表格的内容及格式。</w:t>
      </w:r>
    </w:p>
    <w:p>
      <w:pPr>
        <w:pStyle w:val="13"/>
        <w:jc w:val="left"/>
        <w:rPr>
          <w:rFonts w:asciiTheme="minorEastAsia" w:hAnsiTheme="minorEastAsia" w:eastAsiaTheme="minorEastAsia"/>
          <w:sz w:val="24"/>
        </w:rPr>
      </w:pPr>
      <w:r>
        <w:rPr>
          <w:rFonts w:hint="eastAsia" w:asciiTheme="minorEastAsia" w:hAnsiTheme="minorEastAsia" w:eastAsiaTheme="minorEastAsia"/>
          <w:sz w:val="24"/>
        </w:rPr>
        <w:t>2.请按以上每一点先后顺序排版，不要把所有附件附在最后</w:t>
      </w:r>
    </w:p>
    <w:p>
      <w:pPr>
        <w:pStyle w:val="13"/>
        <w:jc w:val="left"/>
        <w:rPr>
          <w:rFonts w:asciiTheme="minorEastAsia" w:hAnsiTheme="minorEastAsia" w:eastAsiaTheme="minorEastAsia"/>
          <w:sz w:val="24"/>
        </w:rPr>
      </w:pPr>
      <w:r>
        <w:rPr>
          <w:rFonts w:hint="eastAsia" w:asciiTheme="minorEastAsia" w:hAnsiTheme="minorEastAsia" w:eastAsiaTheme="minorEastAsia"/>
          <w:sz w:val="24"/>
        </w:rPr>
        <w:t>3.提供的证照和资料须为真实有效，</w:t>
      </w:r>
      <w:r>
        <w:rPr>
          <w:rFonts w:asciiTheme="minorEastAsia" w:hAnsiTheme="minorEastAsia" w:eastAsiaTheme="minorEastAsia"/>
          <w:sz w:val="24"/>
        </w:rPr>
        <w:t>若所提供的资料有虚假成分，一经核实，将</w:t>
      </w:r>
      <w:r>
        <w:rPr>
          <w:rFonts w:hint="eastAsia" w:asciiTheme="minorEastAsia" w:hAnsiTheme="minorEastAsia" w:eastAsiaTheme="minorEastAsia"/>
          <w:sz w:val="24"/>
        </w:rPr>
        <w:t>停止所有</w:t>
      </w:r>
      <w:r>
        <w:rPr>
          <w:rFonts w:asciiTheme="minorEastAsia" w:hAnsiTheme="minorEastAsia" w:eastAsiaTheme="minorEastAsia"/>
          <w:sz w:val="24"/>
        </w:rPr>
        <w:t>业务来往，请勿违反诚信原则。</w:t>
      </w:r>
    </w:p>
    <w:p>
      <w:pPr>
        <w:pStyle w:val="8"/>
        <w:tabs>
          <w:tab w:val="left" w:pos="1260"/>
        </w:tabs>
        <w:spacing w:line="360" w:lineRule="auto"/>
        <w:ind w:firstLine="0" w:firstLineChars="0"/>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Helvetica Neue">
    <w:altName w:val="Times New Roman"/>
    <w:panose1 w:val="00000000000000000000"/>
    <w:charset w:val="00"/>
    <w:family w:val="auto"/>
    <w:pitch w:val="default"/>
    <w:sig w:usb0="00000000" w:usb1="00000000" w:usb2="00000010" w:usb3="00000000" w:csb0="000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1E66C"/>
    <w:multiLevelType w:val="singleLevel"/>
    <w:tmpl w:val="28A1E66C"/>
    <w:lvl w:ilvl="0" w:tentative="0">
      <w:start w:val="1"/>
      <w:numFmt w:val="chineseCounting"/>
      <w:suff w:val="nothing"/>
      <w:lvlText w:val="%1、"/>
      <w:lvlJc w:val="left"/>
      <w:rPr>
        <w:rFonts w:hint="eastAsia"/>
      </w:rPr>
    </w:lvl>
  </w:abstractNum>
  <w:abstractNum w:abstractNumId="1">
    <w:nsid w:val="2EEE8457"/>
    <w:multiLevelType w:val="singleLevel"/>
    <w:tmpl w:val="2EEE8457"/>
    <w:lvl w:ilvl="0" w:tentative="0">
      <w:start w:val="9"/>
      <w:numFmt w:val="chineseCounting"/>
      <w:suff w:val="nothing"/>
      <w:lvlText w:val="（%1）"/>
      <w:lvlJc w:val="left"/>
      <w:rPr>
        <w:rFonts w:hint="eastAsia"/>
      </w:rPr>
    </w:lvl>
  </w:abstractNum>
  <w:abstractNum w:abstractNumId="2">
    <w:nsid w:val="35D8E237"/>
    <w:multiLevelType w:val="singleLevel"/>
    <w:tmpl w:val="35D8E237"/>
    <w:lvl w:ilvl="0" w:tentative="0">
      <w:start w:val="4"/>
      <w:numFmt w:val="decimal"/>
      <w:suff w:val="nothing"/>
      <w:lvlText w:val="（%1）"/>
      <w:lvlJc w:val="left"/>
    </w:lvl>
  </w:abstractNum>
  <w:abstractNum w:abstractNumId="3">
    <w:nsid w:val="373D17F8"/>
    <w:multiLevelType w:val="multilevel"/>
    <w:tmpl w:val="373D17F8"/>
    <w:lvl w:ilvl="0" w:tentative="0">
      <w:start w:val="1"/>
      <w:numFmt w:val="japaneseCounting"/>
      <w:lvlText w:val="%1、"/>
      <w:lvlJc w:val="left"/>
      <w:pPr>
        <w:tabs>
          <w:tab w:val="left" w:pos="779"/>
        </w:tabs>
        <w:ind w:left="779" w:hanging="420"/>
      </w:pPr>
      <w:rPr>
        <w:rFonts w:hint="default"/>
      </w:rPr>
    </w:lvl>
    <w:lvl w:ilvl="1" w:tentative="0">
      <w:start w:val="3"/>
      <w:numFmt w:val="decimal"/>
      <w:lvlText w:val="%2．"/>
      <w:lvlJc w:val="left"/>
      <w:pPr>
        <w:tabs>
          <w:tab w:val="left" w:pos="1139"/>
        </w:tabs>
        <w:ind w:left="1139" w:hanging="360"/>
      </w:pPr>
      <w:rPr>
        <w:rFonts w:hint="default"/>
        <w:color w:val="000000"/>
      </w:rPr>
    </w:lvl>
    <w:lvl w:ilvl="2" w:tentative="0">
      <w:start w:val="1"/>
      <w:numFmt w:val="decimal"/>
      <w:lvlText w:val="（%3）"/>
      <w:lvlJc w:val="left"/>
      <w:pPr>
        <w:tabs>
          <w:tab w:val="left" w:pos="720"/>
        </w:tabs>
        <w:ind w:left="720" w:hanging="720"/>
      </w:pPr>
      <w:rPr>
        <w:rFonts w:hint="eastAsia"/>
      </w:rPr>
    </w:lvl>
    <w:lvl w:ilvl="3" w:tentative="0">
      <w:start w:val="1"/>
      <w:numFmt w:val="decimal"/>
      <w:lvlText w:val="%4."/>
      <w:lvlJc w:val="left"/>
      <w:pPr>
        <w:ind w:left="1979" w:hanging="360"/>
      </w:pPr>
      <w:rPr>
        <w:rFonts w:hint="default"/>
      </w:r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4">
    <w:nsid w:val="494686B2"/>
    <w:multiLevelType w:val="singleLevel"/>
    <w:tmpl w:val="494686B2"/>
    <w:lvl w:ilvl="0" w:tentative="0">
      <w:start w:val="5"/>
      <w:numFmt w:val="chineseCounting"/>
      <w:suff w:val="nothing"/>
      <w:lvlText w:val="%1、"/>
      <w:lvlJc w:val="left"/>
      <w:rPr>
        <w:rFonts w:hint="eastAsia"/>
      </w:rPr>
    </w:lvl>
  </w:abstractNum>
  <w:abstractNum w:abstractNumId="5">
    <w:nsid w:val="66CA0DCA"/>
    <w:multiLevelType w:val="multilevel"/>
    <w:tmpl w:val="66CA0DCA"/>
    <w:lvl w:ilvl="0" w:tentative="0">
      <w:start w:val="1"/>
      <w:numFmt w:val="bullet"/>
      <w:pStyle w:val="34"/>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3YTg1ZmZmMzUxMzg1YjEyZWZmMDNhYmNiYjM3NjEifQ=="/>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2217FDE"/>
    <w:rsid w:val="048E7480"/>
    <w:rsid w:val="0AAB4B51"/>
    <w:rsid w:val="0AE80091"/>
    <w:rsid w:val="0C1A255F"/>
    <w:rsid w:val="0C4D19CF"/>
    <w:rsid w:val="0D6B084F"/>
    <w:rsid w:val="0D851F2A"/>
    <w:rsid w:val="12995FC0"/>
    <w:rsid w:val="131C20FB"/>
    <w:rsid w:val="16F969DB"/>
    <w:rsid w:val="17311D14"/>
    <w:rsid w:val="1AF75928"/>
    <w:rsid w:val="1B5B7C11"/>
    <w:rsid w:val="1C4E0012"/>
    <w:rsid w:val="1FA15E62"/>
    <w:rsid w:val="200412CE"/>
    <w:rsid w:val="23D87429"/>
    <w:rsid w:val="26E52AD8"/>
    <w:rsid w:val="2F97356C"/>
    <w:rsid w:val="30877214"/>
    <w:rsid w:val="334D7786"/>
    <w:rsid w:val="34C40070"/>
    <w:rsid w:val="35305866"/>
    <w:rsid w:val="366C3F18"/>
    <w:rsid w:val="37070849"/>
    <w:rsid w:val="375D6AB1"/>
    <w:rsid w:val="37CD3840"/>
    <w:rsid w:val="37F94635"/>
    <w:rsid w:val="39FC040D"/>
    <w:rsid w:val="3AAC1E33"/>
    <w:rsid w:val="3B2D45F6"/>
    <w:rsid w:val="3D2738AD"/>
    <w:rsid w:val="408056FC"/>
    <w:rsid w:val="4107143A"/>
    <w:rsid w:val="414601C0"/>
    <w:rsid w:val="426254CD"/>
    <w:rsid w:val="42DA1507"/>
    <w:rsid w:val="436332AB"/>
    <w:rsid w:val="44B569B7"/>
    <w:rsid w:val="472B5A58"/>
    <w:rsid w:val="48382F58"/>
    <w:rsid w:val="4A0919AB"/>
    <w:rsid w:val="4B241572"/>
    <w:rsid w:val="4C6267F5"/>
    <w:rsid w:val="4DC01C5F"/>
    <w:rsid w:val="4EC26C97"/>
    <w:rsid w:val="54212AF2"/>
    <w:rsid w:val="54462F3C"/>
    <w:rsid w:val="56723AD9"/>
    <w:rsid w:val="571921A6"/>
    <w:rsid w:val="5C0A7A98"/>
    <w:rsid w:val="5D100816"/>
    <w:rsid w:val="5E481767"/>
    <w:rsid w:val="60010811"/>
    <w:rsid w:val="63E8645D"/>
    <w:rsid w:val="64963088"/>
    <w:rsid w:val="661D72B3"/>
    <w:rsid w:val="674522B1"/>
    <w:rsid w:val="67D567E1"/>
    <w:rsid w:val="68891BAA"/>
    <w:rsid w:val="68C53F3C"/>
    <w:rsid w:val="68EC4397"/>
    <w:rsid w:val="68FC7232"/>
    <w:rsid w:val="6CE70F6B"/>
    <w:rsid w:val="6F7C0953"/>
    <w:rsid w:val="6FAC2D4E"/>
    <w:rsid w:val="700D789B"/>
    <w:rsid w:val="71230FF1"/>
    <w:rsid w:val="74C90910"/>
    <w:rsid w:val="75ED062E"/>
    <w:rsid w:val="764913ED"/>
    <w:rsid w:val="78B43685"/>
    <w:rsid w:val="7A795E8E"/>
    <w:rsid w:val="7AB45BBF"/>
    <w:rsid w:val="7BD87DD5"/>
    <w:rsid w:val="7C0B4193"/>
    <w:rsid w:val="7E466950"/>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31"/>
    <w:autoRedefine/>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6">
    <w:name w:val="Default Paragraph Font"/>
    <w:autoRedefine/>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styleId="5">
    <w:name w:val="Normal Indent"/>
    <w:basedOn w:val="1"/>
    <w:qFormat/>
    <w:uiPriority w:val="0"/>
    <w:pPr>
      <w:ind w:firstLine="420"/>
    </w:pPr>
    <w:rPr>
      <w:kern w:val="0"/>
      <w:szCs w:val="20"/>
    </w:rPr>
  </w:style>
  <w:style w:type="paragraph" w:styleId="6">
    <w:name w:val="caption"/>
    <w:basedOn w:val="1"/>
    <w:next w:val="1"/>
    <w:qFormat/>
    <w:uiPriority w:val="35"/>
    <w:rPr>
      <w:rFonts w:ascii="Cambria" w:hAnsi="Cambria" w:eastAsia="黑体"/>
      <w:sz w:val="20"/>
      <w:szCs w:val="20"/>
    </w:rPr>
  </w:style>
  <w:style w:type="paragraph" w:styleId="7">
    <w:name w:val="Body Text Indent"/>
    <w:basedOn w:val="1"/>
    <w:link w:val="29"/>
    <w:autoRedefine/>
    <w:unhideWhenUsed/>
    <w:qFormat/>
    <w:uiPriority w:val="99"/>
    <w:pPr>
      <w:spacing w:line="440" w:lineRule="exact"/>
      <w:ind w:firstLine="830" w:firstLineChars="352"/>
    </w:pPr>
    <w:rPr>
      <w:rFonts w:ascii="仿宋_GB2312" w:hAnsi="Times New Roman" w:eastAsia="仿宋_GB2312"/>
      <w:sz w:val="32"/>
      <w:szCs w:val="20"/>
    </w:rPr>
  </w:style>
  <w:style w:type="paragraph" w:styleId="8">
    <w:name w:val="Plain Text"/>
    <w:basedOn w:val="1"/>
    <w:link w:val="30"/>
    <w:autoRedefine/>
    <w:unhideWhenUsed/>
    <w:qFormat/>
    <w:uiPriority w:val="99"/>
    <w:pPr>
      <w:spacing w:line="440" w:lineRule="exact"/>
      <w:ind w:firstLine="880" w:firstLineChars="200"/>
    </w:pPr>
    <w:rPr>
      <w:rFonts w:ascii="宋体" w:hAnsi="Courier New" w:cs="Courier New"/>
      <w:sz w:val="24"/>
      <w:szCs w:val="21"/>
    </w:rPr>
  </w:style>
  <w:style w:type="paragraph" w:styleId="9">
    <w:name w:val="Balloon Text"/>
    <w:basedOn w:val="1"/>
    <w:link w:val="26"/>
    <w:autoRedefine/>
    <w:unhideWhenUsed/>
    <w:qFormat/>
    <w:uiPriority w:val="99"/>
    <w:rPr>
      <w:sz w:val="18"/>
      <w:szCs w:val="18"/>
    </w:rPr>
  </w:style>
  <w:style w:type="paragraph" w:styleId="10">
    <w:name w:val="footer"/>
    <w:basedOn w:val="1"/>
    <w:link w:val="20"/>
    <w:unhideWhenUsed/>
    <w:qFormat/>
    <w:uiPriority w:val="0"/>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unhideWhenUsed/>
    <w:qFormat/>
    <w:uiPriority w:val="0"/>
    <w:pPr>
      <w:spacing w:after="120" w:line="480" w:lineRule="auto"/>
    </w:pPr>
  </w:style>
  <w:style w:type="paragraph" w:styleId="13">
    <w:name w:val="Title"/>
    <w:basedOn w:val="1"/>
    <w:qFormat/>
    <w:uiPriority w:val="0"/>
    <w:pPr>
      <w:adjustRightInd/>
      <w:snapToGrid/>
      <w:spacing w:after="0"/>
      <w:jc w:val="center"/>
    </w:pPr>
    <w:rPr>
      <w:rFonts w:ascii="Times New Roman" w:hAnsi="Times New Roman" w:eastAsia="宋体" w:cs="Times New Roman"/>
      <w:sz w:val="32"/>
      <w:szCs w:val="24"/>
    </w:rPr>
  </w:style>
  <w:style w:type="table" w:styleId="15">
    <w:name w:val="Table Grid"/>
    <w:basedOn w:val="14"/>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页眉 字符"/>
    <w:link w:val="11"/>
    <w:qFormat/>
    <w:uiPriority w:val="99"/>
    <w:rPr>
      <w:sz w:val="18"/>
      <w:szCs w:val="18"/>
    </w:rPr>
  </w:style>
  <w:style w:type="character" w:customStyle="1" w:styleId="18">
    <w:name w:val="列表段落 字符"/>
    <w:link w:val="19"/>
    <w:autoRedefine/>
    <w:qFormat/>
    <w:locked/>
    <w:uiPriority w:val="34"/>
    <w:rPr>
      <w:rFonts w:ascii="Calibri" w:hAnsi="Calibri" w:eastAsia="宋体" w:cs="Times New Roman"/>
    </w:rPr>
  </w:style>
  <w:style w:type="paragraph" w:styleId="19">
    <w:name w:val="List Paragraph"/>
    <w:basedOn w:val="1"/>
    <w:link w:val="18"/>
    <w:autoRedefine/>
    <w:qFormat/>
    <w:uiPriority w:val="34"/>
    <w:pPr>
      <w:ind w:firstLine="420" w:firstLineChars="200"/>
    </w:pPr>
  </w:style>
  <w:style w:type="character" w:customStyle="1" w:styleId="20">
    <w:name w:val="页脚 字符"/>
    <w:link w:val="10"/>
    <w:qFormat/>
    <w:uiPriority w:val="99"/>
    <w:rPr>
      <w:sz w:val="18"/>
      <w:szCs w:val="18"/>
    </w:rPr>
  </w:style>
  <w:style w:type="character" w:customStyle="1" w:styleId="21">
    <w:name w:val="1J Char"/>
    <w:link w:val="22"/>
    <w:qFormat/>
    <w:uiPriority w:val="0"/>
    <w:rPr>
      <w:rFonts w:eastAsia="宋体"/>
      <w:b/>
      <w:sz w:val="24"/>
      <w:szCs w:val="24"/>
    </w:rPr>
  </w:style>
  <w:style w:type="paragraph" w:customStyle="1" w:styleId="22">
    <w:name w:val="1J"/>
    <w:basedOn w:val="1"/>
    <w:link w:val="21"/>
    <w:qFormat/>
    <w:uiPriority w:val="0"/>
    <w:pPr>
      <w:jc w:val="center"/>
    </w:pPr>
    <w:rPr>
      <w:b/>
      <w:sz w:val="24"/>
      <w:szCs w:val="24"/>
    </w:rPr>
  </w:style>
  <w:style w:type="character" w:customStyle="1" w:styleId="23">
    <w:name w:val="fontstyle01"/>
    <w:qFormat/>
    <w:uiPriority w:val="0"/>
    <w:rPr>
      <w:rFonts w:hint="eastAsia" w:ascii="宋体" w:hAnsi="宋体" w:eastAsia="宋体"/>
      <w:color w:val="000000"/>
      <w:sz w:val="28"/>
      <w:szCs w:val="28"/>
    </w:rPr>
  </w:style>
  <w:style w:type="character" w:customStyle="1" w:styleId="24">
    <w:name w:val="页脚 Char"/>
    <w:autoRedefine/>
    <w:qFormat/>
    <w:uiPriority w:val="0"/>
    <w:rPr>
      <w:rFonts w:eastAsia="宋体"/>
      <w:kern w:val="2"/>
      <w:sz w:val="18"/>
      <w:szCs w:val="18"/>
      <w:lang w:val="en-US" w:eastAsia="zh-CN" w:bidi="ar-SA"/>
    </w:rPr>
  </w:style>
  <w:style w:type="character" w:customStyle="1" w:styleId="25">
    <w:name w:val="fontstyle21"/>
    <w:autoRedefine/>
    <w:qFormat/>
    <w:uiPriority w:val="0"/>
    <w:rPr>
      <w:rFonts w:hint="default" w:ascii="TimesNewRomanPSMT" w:hAnsi="TimesNewRomanPSMT"/>
      <w:color w:val="000000"/>
      <w:sz w:val="18"/>
      <w:szCs w:val="18"/>
    </w:rPr>
  </w:style>
  <w:style w:type="character" w:customStyle="1" w:styleId="26">
    <w:name w:val="批注框文本 字符"/>
    <w:link w:val="9"/>
    <w:semiHidden/>
    <w:qFormat/>
    <w:uiPriority w:val="99"/>
    <w:rPr>
      <w:sz w:val="18"/>
      <w:szCs w:val="18"/>
    </w:rPr>
  </w:style>
  <w:style w:type="character" w:customStyle="1" w:styleId="27">
    <w:name w:val="fontstyle31"/>
    <w:qFormat/>
    <w:uiPriority w:val="0"/>
    <w:rPr>
      <w:rFonts w:hint="default" w:ascii="Calibri" w:hAnsi="Calibri"/>
      <w:color w:val="000000"/>
      <w:sz w:val="22"/>
      <w:szCs w:val="22"/>
    </w:rPr>
  </w:style>
  <w:style w:type="character" w:customStyle="1" w:styleId="28">
    <w:name w:val="标题 1 字符"/>
    <w:link w:val="3"/>
    <w:qFormat/>
    <w:uiPriority w:val="9"/>
    <w:rPr>
      <w:b/>
      <w:bCs/>
      <w:kern w:val="44"/>
      <w:sz w:val="44"/>
      <w:szCs w:val="44"/>
    </w:rPr>
  </w:style>
  <w:style w:type="character" w:customStyle="1" w:styleId="29">
    <w:name w:val="正文文本缩进 字符"/>
    <w:link w:val="7"/>
    <w:qFormat/>
    <w:uiPriority w:val="99"/>
    <w:rPr>
      <w:rFonts w:ascii="仿宋_GB2312" w:hAnsi="Times New Roman" w:eastAsia="仿宋_GB2312" w:cs="Times New Roman"/>
      <w:sz w:val="32"/>
      <w:szCs w:val="20"/>
    </w:rPr>
  </w:style>
  <w:style w:type="character" w:customStyle="1" w:styleId="30">
    <w:name w:val="纯文本 字符"/>
    <w:link w:val="8"/>
    <w:qFormat/>
    <w:uiPriority w:val="99"/>
    <w:rPr>
      <w:rFonts w:ascii="宋体" w:hAnsi="Courier New" w:eastAsia="宋体" w:cs="Courier New"/>
      <w:sz w:val="24"/>
      <w:szCs w:val="21"/>
    </w:rPr>
  </w:style>
  <w:style w:type="character" w:customStyle="1" w:styleId="31">
    <w:name w:val="标题 3 字符"/>
    <w:link w:val="4"/>
    <w:qFormat/>
    <w:uiPriority w:val="9"/>
    <w:rPr>
      <w:rFonts w:ascii="Times New Roman" w:hAnsi="Times New Roman" w:eastAsia="宋体" w:cs="Times New Roman"/>
      <w:b/>
      <w:kern w:val="0"/>
      <w:sz w:val="28"/>
      <w:szCs w:val="20"/>
    </w:rPr>
  </w:style>
  <w:style w:type="paragraph" w:customStyle="1" w:styleId="32">
    <w:name w:val="列表段落1"/>
    <w:basedOn w:val="1"/>
    <w:autoRedefine/>
    <w:qFormat/>
    <w:uiPriority w:val="0"/>
    <w:pPr>
      <w:ind w:firstLine="420" w:firstLineChars="200"/>
    </w:pPr>
    <w:rPr>
      <w:rFonts w:ascii="Times New Roman" w:hAnsi="Times New Roman"/>
      <w:sz w:val="28"/>
      <w:szCs w:val="24"/>
    </w:rPr>
  </w:style>
  <w:style w:type="paragraph" w:customStyle="1" w:styleId="33">
    <w:name w:val="题注4"/>
    <w:basedOn w:val="1"/>
    <w:next w:val="6"/>
    <w:autoRedefine/>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4">
    <w:name w:val="编号1"/>
    <w:basedOn w:val="1"/>
    <w:autoRedefine/>
    <w:qFormat/>
    <w:uiPriority w:val="0"/>
    <w:pPr>
      <w:numPr>
        <w:ilvl w:val="0"/>
        <w:numId w:val="1"/>
      </w:numPr>
    </w:pPr>
    <w:rPr>
      <w:rFonts w:ascii="Times New Roman" w:hAnsi="Times New Roman"/>
      <w:szCs w:val="24"/>
    </w:rPr>
  </w:style>
  <w:style w:type="paragraph" w:customStyle="1" w:styleId="35">
    <w:name w:val="图"/>
    <w:basedOn w:val="1"/>
    <w:autoRedefine/>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6">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24</Pages>
  <Words>9622</Words>
  <Characters>9991</Characters>
  <Lines>83</Lines>
  <Paragraphs>23</Paragraphs>
  <TotalTime>1</TotalTime>
  <ScaleCrop>false</ScaleCrop>
  <LinksUpToDate>false</LinksUpToDate>
  <CharactersWithSpaces>11322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    GDragonª  </cp:lastModifiedBy>
  <cp:lastPrinted>2023-06-09T08:05:00Z</cp:lastPrinted>
  <dcterms:modified xsi:type="dcterms:W3CDTF">2024-01-03T09:59:21Z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39A504DF96D14E628967F0CB04477D05</vt:lpwstr>
  </property>
</Properties>
</file>