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茂名市人民医院数据安全建设项目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1"/>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茂名市人民医院数据安全建设项目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3"/>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茂名市人民医院数据安全建设项目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w:t>
      </w:r>
      <w:r>
        <w:rPr>
          <w:rFonts w:hint="eastAsia" w:ascii="宋体" w:hAnsi="宋体" w:cs="宋体"/>
          <w:b w:val="0"/>
          <w:bCs w:val="0"/>
          <w:color w:val="000000"/>
          <w:kern w:val="0"/>
          <w:sz w:val="22"/>
          <w:lang w:val="en-US" w:eastAsia="zh-CN"/>
        </w:rPr>
        <w:t>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18</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以盖章版纸质资料为准</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eastAsia="zh-CN"/>
        </w:rPr>
        <w:t>。</w:t>
      </w:r>
    </w:p>
    <w:p>
      <w:pPr>
        <w:spacing w:line="360" w:lineRule="auto"/>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注：纸质版资料接受邮寄或现场递交。</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1"/>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1"/>
        <w:tabs>
          <w:tab w:val="left" w:pos="1260"/>
        </w:tabs>
        <w:spacing w:line="360" w:lineRule="auto"/>
        <w:ind w:firstLine="0" w:firstLineChars="0"/>
        <w:jc w:val="center"/>
        <w:rPr>
          <w:rFonts w:hint="eastAsia" w:hAnsi="宋体"/>
          <w:lang w:val="en-US" w:eastAsia="zh-CN"/>
        </w:rPr>
      </w:pPr>
    </w:p>
    <w:p>
      <w:pPr>
        <w:pStyle w:val="11"/>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1"/>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w:t>
      </w:r>
      <w:r>
        <w:rPr>
          <w:rFonts w:hint="eastAsia" w:hAnsi="宋体"/>
          <w:lang w:val="en-US" w:eastAsia="zh-CN"/>
        </w:rPr>
        <w:t>2</w:t>
      </w:r>
      <w:r>
        <w:rPr>
          <w:rFonts w:hint="eastAsia" w:hAnsi="宋体"/>
          <w:lang w:val="en-US"/>
        </w:rPr>
        <w:t>月</w:t>
      </w:r>
      <w:r>
        <w:rPr>
          <w:rFonts w:hint="eastAsia" w:hAnsi="宋体"/>
          <w:lang w:val="en-US" w:eastAsia="zh-CN"/>
        </w:rPr>
        <w:t>7</w:t>
      </w:r>
      <w:bookmarkStart w:id="29" w:name="_GoBack"/>
      <w:bookmarkEnd w:id="29"/>
      <w:r>
        <w:rPr>
          <w:rFonts w:hint="eastAsia" w:hAnsi="宋体"/>
          <w:lang w:val="en-US"/>
        </w:rPr>
        <w:t>日</w:t>
      </w:r>
    </w:p>
    <w:p>
      <w:pPr>
        <w:pStyle w:val="11"/>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用户需求书</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《用户需求书》中标注有“★”号的条款必须实质性响应，需要逐条响应，负偏离（不满足要求）将导致投标无效。</w:t>
      </w:r>
    </w:p>
    <w:p>
      <w:pPr>
        <w:pStyle w:val="7"/>
        <w:numPr>
          <w:ilvl w:val="0"/>
          <w:numId w:val="4"/>
        </w:numPr>
        <w:outlineLvl w:val="0"/>
        <w:rPr>
          <w:rFonts w:ascii="仿宋" w:hAnsi="仿宋" w:eastAsia="仿宋" w:cs="宋体"/>
          <w:b/>
          <w:bCs/>
          <w:snapToGrid w:val="0"/>
          <w:color w:val="000000"/>
          <w:spacing w:val="-7"/>
          <w:kern w:val="0"/>
          <w:sz w:val="21"/>
          <w:szCs w:val="21"/>
        </w:rPr>
      </w:pPr>
      <w:r>
        <w:rPr>
          <w:rFonts w:hint="eastAsia" w:ascii="仿宋" w:hAnsi="仿宋" w:eastAsia="仿宋" w:cs="宋体"/>
          <w:b/>
          <w:bCs/>
          <w:snapToGrid w:val="0"/>
          <w:color w:val="000000"/>
          <w:spacing w:val="-7"/>
          <w:kern w:val="0"/>
          <w:sz w:val="21"/>
          <w:szCs w:val="21"/>
        </w:rPr>
        <w:t>项目建设的目标</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通过本项目建设使医院数据安全管理工作满足法律法规及监管发文要求，构建数据安全管理体系、技术防护能力、安全运营架构；同时通过本项目建立健全医院数据安全组织架构及制度规范，全面掌握医院数据资产和权限，完成医院数据分级分类管理，解决医院信息化建设中数据安全管理难点和数据安全检查中出现的不符合内容，进而为数据安全建设提供基础治理支撑。</w:t>
      </w:r>
    </w:p>
    <w:p>
      <w:pPr>
        <w:pStyle w:val="7"/>
        <w:numPr>
          <w:ilvl w:val="0"/>
          <w:numId w:val="4"/>
        </w:numPr>
        <w:outlineLvl w:val="0"/>
        <w:rPr>
          <w:rFonts w:ascii="仿宋" w:hAnsi="仿宋" w:eastAsia="仿宋" w:cs="宋体"/>
          <w:b/>
          <w:bCs/>
          <w:snapToGrid w:val="0"/>
          <w:color w:val="000000"/>
          <w:spacing w:val="-7"/>
          <w:kern w:val="0"/>
          <w:sz w:val="21"/>
          <w:szCs w:val="21"/>
        </w:rPr>
      </w:pPr>
      <w:r>
        <w:rPr>
          <w:rFonts w:hint="eastAsia" w:ascii="仿宋" w:hAnsi="仿宋" w:eastAsia="仿宋" w:cs="宋体"/>
          <w:b/>
          <w:bCs/>
          <w:snapToGrid w:val="0"/>
          <w:color w:val="000000"/>
          <w:spacing w:val="-7"/>
          <w:kern w:val="0"/>
          <w:sz w:val="21"/>
          <w:szCs w:val="21"/>
        </w:rPr>
        <w:t>项目建设的内容</w:t>
      </w:r>
    </w:p>
    <w:p>
      <w:pPr>
        <w:pStyle w:val="6"/>
        <w:numPr>
          <w:ilvl w:val="0"/>
          <w:numId w:val="0"/>
        </w:numPr>
        <w:ind w:firstLine="418" w:firstLineChars="200"/>
        <w:outlineLvl w:val="1"/>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1、</w:t>
      </w:r>
      <w:r>
        <w:rPr>
          <w:rFonts w:hint="eastAsia" w:ascii="仿宋" w:hAnsi="仿宋" w:eastAsia="仿宋" w:cs="仿宋"/>
          <w:b/>
          <w:bCs/>
          <w:spacing w:val="-1"/>
          <w:sz w:val="21"/>
          <w:szCs w:val="21"/>
        </w:rPr>
        <w:t>建设清单</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1.1</w:t>
      </w:r>
      <w:r>
        <w:rPr>
          <w:rFonts w:hint="eastAsia" w:ascii="仿宋" w:hAnsi="仿宋" w:eastAsia="仿宋" w:cs="仿宋"/>
          <w:b/>
          <w:bCs/>
          <w:spacing w:val="-1"/>
          <w:sz w:val="21"/>
          <w:szCs w:val="21"/>
        </w:rPr>
        <w:t>数据安全服务能力清单</w:t>
      </w:r>
    </w:p>
    <w:tbl>
      <w:tblPr>
        <w:tblStyle w:val="20"/>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184"/>
        <w:gridCol w:w="5248"/>
        <w:gridCol w:w="623"/>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序号</w:t>
            </w:r>
          </w:p>
        </w:tc>
        <w:tc>
          <w:tcPr>
            <w:tcW w:w="1184"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服务项</w:t>
            </w:r>
          </w:p>
        </w:tc>
        <w:tc>
          <w:tcPr>
            <w:tcW w:w="5248"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服务要求描述</w:t>
            </w:r>
          </w:p>
        </w:tc>
        <w:tc>
          <w:tcPr>
            <w:tcW w:w="623"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单位</w:t>
            </w:r>
          </w:p>
        </w:tc>
        <w:tc>
          <w:tcPr>
            <w:tcW w:w="629"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c>
          <w:tcPr>
            <w:tcW w:w="118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数据分级分类服务</w:t>
            </w:r>
          </w:p>
        </w:tc>
        <w:tc>
          <w:tcPr>
            <w:tcW w:w="5248"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根据国家、地方或行业法律法规，结合医院数据分级分类需求和数据资产现状，开展数据分级分类治理工作。</w:t>
            </w:r>
          </w:p>
        </w:tc>
        <w:tc>
          <w:tcPr>
            <w:tcW w:w="623"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项</w:t>
            </w:r>
          </w:p>
        </w:tc>
        <w:tc>
          <w:tcPr>
            <w:tcW w:w="629"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2</w:t>
            </w:r>
          </w:p>
        </w:tc>
        <w:tc>
          <w:tcPr>
            <w:tcW w:w="118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数据资产盘点服务</w:t>
            </w:r>
          </w:p>
        </w:tc>
        <w:tc>
          <w:tcPr>
            <w:tcW w:w="5248"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采用人工+工具方式对数据资产进行梳理，提供数据资产梳理、热度分析和数据库账户权限梳理服务。</w:t>
            </w:r>
          </w:p>
        </w:tc>
        <w:tc>
          <w:tcPr>
            <w:tcW w:w="623"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项</w:t>
            </w:r>
          </w:p>
        </w:tc>
        <w:tc>
          <w:tcPr>
            <w:tcW w:w="629"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3</w:t>
            </w:r>
          </w:p>
        </w:tc>
        <w:tc>
          <w:tcPr>
            <w:tcW w:w="118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数据安全组织建设咨询服务</w:t>
            </w:r>
          </w:p>
        </w:tc>
        <w:tc>
          <w:tcPr>
            <w:tcW w:w="5248"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结合数据的实际情况，设计包含决策层、管理层、执行层、员工和合作伙伴、监督层的组织架构。</w:t>
            </w:r>
          </w:p>
        </w:tc>
        <w:tc>
          <w:tcPr>
            <w:tcW w:w="623"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项</w:t>
            </w:r>
          </w:p>
        </w:tc>
        <w:tc>
          <w:tcPr>
            <w:tcW w:w="629"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4</w:t>
            </w:r>
          </w:p>
        </w:tc>
        <w:tc>
          <w:tcPr>
            <w:tcW w:w="118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敏感数据识别服务</w:t>
            </w:r>
          </w:p>
        </w:tc>
        <w:tc>
          <w:tcPr>
            <w:tcW w:w="5248"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对敏感数据进行识别和定位，在敏感数据自动识别的基础上，对业务场景进行梳理分析，绘制敏感数据分布图谱；同时对敏感数据的篡改、下载、访问等异常行为或违规操作进行识别和监控，提前发现可能存在的安全隐患。</w:t>
            </w:r>
          </w:p>
        </w:tc>
        <w:tc>
          <w:tcPr>
            <w:tcW w:w="623"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项</w:t>
            </w:r>
          </w:p>
        </w:tc>
        <w:tc>
          <w:tcPr>
            <w:tcW w:w="629"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5</w:t>
            </w:r>
          </w:p>
        </w:tc>
        <w:tc>
          <w:tcPr>
            <w:tcW w:w="118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个人信息影响评估服务</w:t>
            </w:r>
          </w:p>
        </w:tc>
        <w:tc>
          <w:tcPr>
            <w:tcW w:w="5248"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对涉及个人信息的处理活动进行评估，分别从个人权益影响和安全保护措施进行分析，并进行风险建模计算，得出个人信息风险级别，并对风险处置提供建议。</w:t>
            </w:r>
          </w:p>
        </w:tc>
        <w:tc>
          <w:tcPr>
            <w:tcW w:w="623"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项</w:t>
            </w:r>
          </w:p>
        </w:tc>
        <w:tc>
          <w:tcPr>
            <w:tcW w:w="629"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44"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6</w:t>
            </w:r>
          </w:p>
        </w:tc>
        <w:tc>
          <w:tcPr>
            <w:tcW w:w="1184"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数据安全策略规划</w:t>
            </w:r>
          </w:p>
        </w:tc>
        <w:tc>
          <w:tcPr>
            <w:tcW w:w="5248"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根据安全评估的结果，结合企业的数据分级分类情况和风险等级情况，同时参考企业的数据安全能力目标，制定适合的数据安全防护策略，数据资产安全管理平台可为该环节工作提供支撑。</w:t>
            </w:r>
          </w:p>
        </w:tc>
        <w:tc>
          <w:tcPr>
            <w:tcW w:w="623"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项</w:t>
            </w:r>
          </w:p>
        </w:tc>
        <w:tc>
          <w:tcPr>
            <w:tcW w:w="629"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12</w:t>
            </w:r>
          </w:p>
        </w:tc>
      </w:tr>
    </w:tbl>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1.2</w:t>
      </w:r>
      <w:r>
        <w:rPr>
          <w:rFonts w:hint="eastAsia" w:ascii="仿宋" w:hAnsi="仿宋" w:eastAsia="仿宋" w:cs="仿宋"/>
          <w:b/>
          <w:bCs/>
          <w:spacing w:val="-1"/>
          <w:sz w:val="21"/>
          <w:szCs w:val="21"/>
        </w:rPr>
        <w:t>数据安全技术能力建设清单</w:t>
      </w:r>
    </w:p>
    <w:tbl>
      <w:tblPr>
        <w:tblStyle w:val="20"/>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5330"/>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序号</w:t>
            </w:r>
          </w:p>
        </w:tc>
        <w:tc>
          <w:tcPr>
            <w:tcW w:w="5330"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产品名称</w:t>
            </w:r>
          </w:p>
        </w:tc>
        <w:tc>
          <w:tcPr>
            <w:tcW w:w="1066"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单位</w:t>
            </w:r>
          </w:p>
        </w:tc>
        <w:tc>
          <w:tcPr>
            <w:tcW w:w="1066" w:type="dxa"/>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c>
          <w:tcPr>
            <w:tcW w:w="5330"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数据分类分级平台</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套</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2</w:t>
            </w:r>
          </w:p>
        </w:tc>
        <w:tc>
          <w:tcPr>
            <w:tcW w:w="5330"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网络数据防泄漏网关</w:t>
            </w:r>
          </w:p>
        </w:tc>
        <w:tc>
          <w:tcPr>
            <w:tcW w:w="1066" w:type="dxa"/>
            <w:shd w:val="clear" w:color="auto" w:fill="auto"/>
            <w:noWrap w:val="0"/>
            <w:vAlign w:val="center"/>
          </w:tcPr>
          <w:p>
            <w:pPr>
              <w:pStyle w:val="6"/>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套</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3</w:t>
            </w:r>
          </w:p>
        </w:tc>
        <w:tc>
          <w:tcPr>
            <w:tcW w:w="5330"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数据脱敏系统</w:t>
            </w:r>
          </w:p>
        </w:tc>
        <w:tc>
          <w:tcPr>
            <w:tcW w:w="1066" w:type="dxa"/>
            <w:shd w:val="clear" w:color="auto" w:fill="auto"/>
            <w:noWrap w:val="0"/>
            <w:vAlign w:val="center"/>
          </w:tcPr>
          <w:p>
            <w:pPr>
              <w:pStyle w:val="6"/>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套</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4</w:t>
            </w:r>
          </w:p>
        </w:tc>
        <w:tc>
          <w:tcPr>
            <w:tcW w:w="5330"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API与应用系统安全审计系统</w:t>
            </w:r>
          </w:p>
        </w:tc>
        <w:tc>
          <w:tcPr>
            <w:tcW w:w="1066" w:type="dxa"/>
            <w:shd w:val="clear" w:color="auto" w:fill="auto"/>
            <w:noWrap w:val="0"/>
            <w:vAlign w:val="center"/>
          </w:tcPr>
          <w:p>
            <w:pPr>
              <w:pStyle w:val="6"/>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套</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5</w:t>
            </w:r>
          </w:p>
        </w:tc>
        <w:tc>
          <w:tcPr>
            <w:tcW w:w="5330"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数据库安全网关系统</w:t>
            </w:r>
          </w:p>
        </w:tc>
        <w:tc>
          <w:tcPr>
            <w:tcW w:w="1066" w:type="dxa"/>
            <w:shd w:val="clear" w:color="auto" w:fill="auto"/>
            <w:noWrap w:val="0"/>
            <w:vAlign w:val="center"/>
          </w:tcPr>
          <w:p>
            <w:pPr>
              <w:pStyle w:val="6"/>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套</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66"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6</w:t>
            </w:r>
          </w:p>
        </w:tc>
        <w:tc>
          <w:tcPr>
            <w:tcW w:w="5330"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数据库漏洞扫描系统</w:t>
            </w:r>
          </w:p>
        </w:tc>
        <w:tc>
          <w:tcPr>
            <w:tcW w:w="1066" w:type="dxa"/>
            <w:shd w:val="clear" w:color="auto" w:fill="auto"/>
            <w:noWrap w:val="0"/>
            <w:vAlign w:val="center"/>
          </w:tcPr>
          <w:p>
            <w:pPr>
              <w:pStyle w:val="6"/>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套</w:t>
            </w:r>
          </w:p>
        </w:tc>
        <w:tc>
          <w:tcPr>
            <w:tcW w:w="106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1</w:t>
            </w:r>
          </w:p>
        </w:tc>
      </w:tr>
    </w:tbl>
    <w:p>
      <w:pPr>
        <w:pStyle w:val="6"/>
        <w:numPr>
          <w:ilvl w:val="0"/>
          <w:numId w:val="0"/>
        </w:numPr>
        <w:ind w:left="879" w:leftChars="0"/>
        <w:outlineLvl w:val="1"/>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w:t>
      </w:r>
      <w:r>
        <w:rPr>
          <w:rFonts w:hint="eastAsia" w:ascii="仿宋" w:hAnsi="仿宋" w:eastAsia="仿宋" w:cs="仿宋"/>
          <w:b/>
          <w:bCs/>
          <w:spacing w:val="-1"/>
          <w:sz w:val="21"/>
          <w:szCs w:val="21"/>
        </w:rPr>
        <w:t>建设要求</w:t>
      </w:r>
    </w:p>
    <w:p>
      <w:pPr>
        <w:pStyle w:val="6"/>
        <w:numPr>
          <w:ilvl w:val="0"/>
          <w:numId w:val="0"/>
        </w:numPr>
        <w:ind w:left="880" w:leftChars="0"/>
        <w:outlineLvl w:val="2"/>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2.1</w:t>
      </w:r>
      <w:r>
        <w:rPr>
          <w:rFonts w:hint="eastAsia" w:ascii="仿宋" w:hAnsi="仿宋" w:eastAsia="仿宋" w:cs="仿宋"/>
          <w:b/>
          <w:bCs/>
          <w:spacing w:val="-1"/>
          <w:sz w:val="21"/>
          <w:szCs w:val="21"/>
        </w:rPr>
        <w:t>服务要求</w:t>
      </w:r>
    </w:p>
    <w:p>
      <w:pPr>
        <w:pStyle w:val="6"/>
        <w:ind w:firstLine="418" w:firstLineChars="200"/>
        <w:outlineLvl w:val="3"/>
        <w:rPr>
          <w:rFonts w:ascii="仿宋" w:hAnsi="仿宋" w:eastAsia="仿宋" w:cs="仿宋"/>
          <w:b/>
          <w:bCs/>
          <w:spacing w:val="-1"/>
          <w:sz w:val="21"/>
          <w:szCs w:val="21"/>
        </w:rPr>
      </w:pPr>
      <w:bookmarkStart w:id="0" w:name="_Toc134780797"/>
      <w:r>
        <w:rPr>
          <w:rFonts w:hint="eastAsia" w:ascii="仿宋" w:hAnsi="仿宋" w:eastAsia="仿宋" w:cs="仿宋"/>
          <w:b/>
          <w:bCs/>
          <w:spacing w:val="-1"/>
          <w:sz w:val="21"/>
          <w:szCs w:val="21"/>
          <w:lang w:val="en-US" w:eastAsia="zh-CN"/>
        </w:rPr>
        <w:t>2.1.1</w:t>
      </w:r>
      <w:r>
        <w:rPr>
          <w:rFonts w:hint="eastAsia" w:ascii="仿宋" w:hAnsi="仿宋" w:eastAsia="仿宋" w:cs="仿宋"/>
          <w:b/>
          <w:bCs/>
          <w:spacing w:val="-1"/>
          <w:sz w:val="21"/>
          <w:szCs w:val="21"/>
        </w:rPr>
        <w:t>数据分级分类服务要求</w:t>
      </w:r>
    </w:p>
    <w:p>
      <w:pPr>
        <w:pStyle w:val="6"/>
        <w:ind w:firstLine="418" w:firstLineChars="200"/>
        <w:rPr>
          <w:rFonts w:ascii="仿宋" w:hAnsi="仿宋" w:eastAsia="仿宋" w:cs="仿宋"/>
          <w:b/>
          <w:bCs/>
          <w:spacing w:val="-1"/>
          <w:sz w:val="21"/>
          <w:szCs w:val="21"/>
        </w:rPr>
      </w:pPr>
      <w:bookmarkStart w:id="1" w:name="_Toc134780824"/>
      <w:bookmarkEnd w:id="1"/>
      <w:bookmarkStart w:id="2" w:name="_Toc134095275"/>
      <w:bookmarkEnd w:id="2"/>
      <w:bookmarkStart w:id="3" w:name="_Toc134780833"/>
      <w:r>
        <w:rPr>
          <w:rFonts w:hint="eastAsia" w:ascii="仿宋" w:hAnsi="仿宋" w:eastAsia="仿宋" w:cs="仿宋"/>
          <w:b/>
          <w:bCs/>
          <w:spacing w:val="-1"/>
          <w:sz w:val="21"/>
          <w:szCs w:val="21"/>
        </w:rPr>
        <w:t>服务范围</w:t>
      </w:r>
      <w:bookmarkEnd w:id="3"/>
      <w:r>
        <w:rPr>
          <w:rFonts w:hint="eastAsia" w:ascii="仿宋" w:hAnsi="仿宋" w:eastAsia="仿宋" w:cs="仿宋"/>
          <w:b/>
          <w:bCs/>
          <w:spacing w:val="-1"/>
          <w:sz w:val="21"/>
          <w:szCs w:val="21"/>
        </w:rPr>
        <w:t>说明</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本年度项目开展数据分类分级服务的信息系统为H</w:t>
      </w:r>
      <w:r>
        <w:rPr>
          <w:rFonts w:ascii="仿宋" w:hAnsi="仿宋" w:eastAsia="仿宋" w:cs="仿宋"/>
          <w:spacing w:val="-1"/>
          <w:sz w:val="21"/>
          <w:szCs w:val="21"/>
        </w:rPr>
        <w:t>IS</w:t>
      </w:r>
      <w:r>
        <w:rPr>
          <w:rFonts w:hint="eastAsia" w:ascii="仿宋" w:hAnsi="仿宋" w:eastAsia="仿宋" w:cs="仿宋"/>
          <w:spacing w:val="-1"/>
          <w:sz w:val="21"/>
          <w:szCs w:val="21"/>
        </w:rPr>
        <w:t>系统和L</w:t>
      </w:r>
      <w:r>
        <w:rPr>
          <w:rFonts w:ascii="仿宋" w:hAnsi="仿宋" w:eastAsia="仿宋" w:cs="仿宋"/>
          <w:spacing w:val="-1"/>
          <w:sz w:val="21"/>
          <w:szCs w:val="21"/>
        </w:rPr>
        <w:t>IS</w:t>
      </w:r>
      <w:r>
        <w:rPr>
          <w:rFonts w:hint="eastAsia" w:ascii="仿宋" w:hAnsi="仿宋" w:eastAsia="仿宋" w:cs="仿宋"/>
          <w:spacing w:val="-1"/>
          <w:sz w:val="21"/>
          <w:szCs w:val="21"/>
        </w:rPr>
        <w:t>系统。</w:t>
      </w:r>
    </w:p>
    <w:p>
      <w:pPr>
        <w:pStyle w:val="6"/>
        <w:ind w:firstLine="418" w:firstLineChars="200"/>
        <w:rPr>
          <w:rFonts w:ascii="仿宋" w:hAnsi="仿宋" w:eastAsia="仿宋" w:cs="仿宋"/>
          <w:b/>
          <w:bCs/>
          <w:spacing w:val="-1"/>
          <w:sz w:val="21"/>
          <w:szCs w:val="21"/>
        </w:rPr>
      </w:pPr>
      <w:bookmarkStart w:id="4" w:name="_Toc134780836"/>
      <w:r>
        <w:rPr>
          <w:rFonts w:hint="eastAsia" w:ascii="仿宋" w:hAnsi="仿宋" w:eastAsia="仿宋" w:cs="仿宋"/>
          <w:b/>
          <w:bCs/>
          <w:spacing w:val="-1"/>
          <w:sz w:val="21"/>
          <w:szCs w:val="21"/>
        </w:rPr>
        <w:t>服务</w:t>
      </w:r>
      <w:bookmarkEnd w:id="4"/>
      <w:r>
        <w:rPr>
          <w:rFonts w:hint="eastAsia" w:ascii="仿宋" w:hAnsi="仿宋" w:eastAsia="仿宋" w:cs="仿宋"/>
          <w:b/>
          <w:bCs/>
          <w:spacing w:val="-1"/>
          <w:sz w:val="21"/>
          <w:szCs w:val="21"/>
        </w:rPr>
        <w:t>要求</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分类分级服务包括资产备案接入、制定扫描计划、资产识别扫描、识别结果准确性校验、输出分类分级清单。</w:t>
      </w:r>
    </w:p>
    <w:p>
      <w:pPr>
        <w:pStyle w:val="6"/>
        <w:numPr>
          <w:ilvl w:val="0"/>
          <w:numId w:val="5"/>
        </w:numPr>
        <w:rPr>
          <w:rFonts w:ascii="仿宋" w:hAnsi="仿宋" w:eastAsia="仿宋" w:cs="仿宋"/>
          <w:b/>
          <w:bCs/>
          <w:spacing w:val="-1"/>
          <w:sz w:val="21"/>
          <w:szCs w:val="21"/>
        </w:rPr>
      </w:pPr>
      <w:r>
        <w:rPr>
          <w:rFonts w:hint="eastAsia" w:ascii="仿宋" w:hAnsi="仿宋" w:eastAsia="仿宋" w:cs="仿宋"/>
          <w:b/>
          <w:bCs/>
          <w:spacing w:val="-1"/>
          <w:sz w:val="21"/>
          <w:szCs w:val="21"/>
        </w:rPr>
        <w:t>资产备案接入阶段</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在实施工作前，技术人员需要对分类分级服务相关的技术细节进行详细沟通。按业务系统调研收集存储介质IP、端口、数据库类型等信息。通过调研与技术手段相结合，针对业务系统中前台应用涉敏场景、后台各类数据库、大数据组件、主机文件等结构化、半结构化、非结构化数据全面梳理。录入相关企业数据安全管控系统备案；数据资产系统接入（网络及访问权限开通）分类分级工具。</w:t>
      </w:r>
    </w:p>
    <w:p>
      <w:pPr>
        <w:pStyle w:val="6"/>
        <w:numPr>
          <w:ilvl w:val="0"/>
          <w:numId w:val="5"/>
        </w:numPr>
        <w:rPr>
          <w:rFonts w:ascii="仿宋" w:hAnsi="仿宋" w:eastAsia="仿宋" w:cs="仿宋"/>
          <w:b/>
          <w:bCs/>
          <w:spacing w:val="-1"/>
          <w:sz w:val="21"/>
          <w:szCs w:val="21"/>
        </w:rPr>
      </w:pPr>
      <w:r>
        <w:rPr>
          <w:rFonts w:hint="eastAsia" w:ascii="仿宋" w:hAnsi="仿宋" w:eastAsia="仿宋" w:cs="仿宋"/>
          <w:b/>
          <w:bCs/>
          <w:spacing w:val="-1"/>
          <w:sz w:val="21"/>
          <w:szCs w:val="21"/>
        </w:rPr>
        <w:t>制定扫描计划</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按照医疗行业分类分级标准或相关行业标准，制定数据分类分级标准模板；制定数据识别计划。</w:t>
      </w:r>
    </w:p>
    <w:p>
      <w:pPr>
        <w:pStyle w:val="6"/>
        <w:numPr>
          <w:ilvl w:val="0"/>
          <w:numId w:val="5"/>
        </w:numPr>
        <w:rPr>
          <w:rFonts w:ascii="仿宋" w:hAnsi="仿宋" w:eastAsia="仿宋" w:cs="仿宋"/>
          <w:b/>
          <w:bCs/>
          <w:spacing w:val="-1"/>
          <w:sz w:val="21"/>
          <w:szCs w:val="21"/>
        </w:rPr>
      </w:pPr>
      <w:r>
        <w:rPr>
          <w:rFonts w:hint="eastAsia" w:ascii="仿宋" w:hAnsi="仿宋" w:eastAsia="仿宋" w:cs="仿宋"/>
          <w:b/>
          <w:bCs/>
          <w:spacing w:val="-1"/>
          <w:sz w:val="21"/>
          <w:szCs w:val="21"/>
        </w:rPr>
        <w:t>资产识别扫描</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梳理行业及实施项目的数据库表字段的敏感类型，并且配置敏感类型的识别策略，如：正则表达式，字符串包含、数据字典等信息。策略配置完成后开始识别敏感数据，进行分类并确定安全级别。</w:t>
      </w:r>
    </w:p>
    <w:p>
      <w:pPr>
        <w:pStyle w:val="6"/>
        <w:numPr>
          <w:ilvl w:val="0"/>
          <w:numId w:val="5"/>
        </w:numPr>
        <w:rPr>
          <w:rFonts w:ascii="仿宋" w:hAnsi="仿宋" w:eastAsia="仿宋" w:cs="仿宋"/>
          <w:b/>
          <w:bCs/>
          <w:spacing w:val="-1"/>
          <w:sz w:val="21"/>
          <w:szCs w:val="21"/>
        </w:rPr>
      </w:pPr>
      <w:r>
        <w:rPr>
          <w:rFonts w:hint="eastAsia" w:ascii="仿宋" w:hAnsi="仿宋" w:eastAsia="仿宋" w:cs="仿宋"/>
          <w:b/>
          <w:bCs/>
          <w:spacing w:val="-1"/>
          <w:sz w:val="21"/>
          <w:szCs w:val="21"/>
        </w:rPr>
        <w:t>识别结果准确性校验</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根据工具初步扫描进行数据扫描结果初步筛选，汇总扫描结果反馈业务部门确认；根据反馈结果是否符合管理要求，不符合的重新定位问题更新扫描策略重新扫描。</w:t>
      </w:r>
    </w:p>
    <w:p>
      <w:pPr>
        <w:pStyle w:val="6"/>
        <w:numPr>
          <w:ilvl w:val="0"/>
          <w:numId w:val="5"/>
        </w:numPr>
        <w:rPr>
          <w:rFonts w:ascii="仿宋" w:hAnsi="仿宋" w:eastAsia="仿宋" w:cs="仿宋"/>
          <w:b/>
          <w:bCs/>
          <w:spacing w:val="-1"/>
          <w:sz w:val="21"/>
          <w:szCs w:val="21"/>
        </w:rPr>
      </w:pPr>
      <w:r>
        <w:rPr>
          <w:rFonts w:hint="eastAsia" w:ascii="仿宋" w:hAnsi="仿宋" w:eastAsia="仿宋" w:cs="仿宋"/>
          <w:b/>
          <w:bCs/>
          <w:spacing w:val="-1"/>
          <w:sz w:val="21"/>
          <w:szCs w:val="21"/>
        </w:rPr>
        <w:t>输出数据识别结果</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经过工具识别与人工核对后输出分类分级清单。根据数据分类分级情况对医院数据资源进行分类分级标识后，输岀医院的数据分类分级清单。清单内容至少包括所属部门、所在系统、数据类型、安全等级、内容描述、数据量、保存位置、保存期限、 数据处理情况（数据处理目的、数据处理所涉及的信息系统）、数据对外提供情况（共享转让、公开披露、数据出境）、数据生命周期各环节安全措施配套情况等</w:t>
      </w:r>
    </w:p>
    <w:p>
      <w:pPr>
        <w:pStyle w:val="6"/>
        <w:ind w:firstLine="418" w:firstLineChars="200"/>
        <w:rPr>
          <w:rFonts w:ascii="仿宋" w:hAnsi="仿宋" w:eastAsia="仿宋" w:cs="仿宋"/>
          <w:b/>
          <w:bCs/>
          <w:spacing w:val="-1"/>
          <w:sz w:val="21"/>
          <w:szCs w:val="21"/>
        </w:rPr>
      </w:pPr>
      <w:bookmarkStart w:id="5" w:name="_Toc134780838"/>
      <w:r>
        <w:rPr>
          <w:rFonts w:hint="eastAsia" w:ascii="仿宋" w:hAnsi="仿宋" w:eastAsia="仿宋" w:cs="仿宋"/>
          <w:b/>
          <w:bCs/>
          <w:spacing w:val="-1"/>
          <w:sz w:val="21"/>
          <w:szCs w:val="21"/>
        </w:rPr>
        <w:t>交付成果</w:t>
      </w:r>
      <w:bookmarkEnd w:id="5"/>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在数据分类分级实施工作完成后三个工作日内，数据安全人员提供分类分级清单。</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服务输出</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《XXXX系统分类分级清单》</w:t>
      </w:r>
    </w:p>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2.1.2</w:t>
      </w:r>
      <w:r>
        <w:rPr>
          <w:rFonts w:hint="eastAsia" w:ascii="仿宋" w:hAnsi="仿宋" w:eastAsia="仿宋" w:cs="仿宋"/>
          <w:b/>
          <w:bCs/>
          <w:spacing w:val="-1"/>
          <w:sz w:val="21"/>
          <w:szCs w:val="21"/>
        </w:rPr>
        <w:t>数据资产盘点服务要求</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服务内容</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初步调研，掌握数据系统业务特性、敏感数据种类和级别等基本信息。</w:t>
      </w:r>
    </w:p>
    <w:p>
      <w:pPr>
        <w:pStyle w:val="6"/>
        <w:numPr>
          <w:ilvl w:val="0"/>
          <w:numId w:val="6"/>
        </w:numPr>
        <w:rPr>
          <w:rFonts w:ascii="仿宋" w:hAnsi="仿宋" w:eastAsia="仿宋" w:cs="仿宋"/>
          <w:spacing w:val="-1"/>
          <w:sz w:val="21"/>
          <w:szCs w:val="21"/>
        </w:rPr>
      </w:pPr>
      <w:r>
        <w:rPr>
          <w:rFonts w:hint="eastAsia" w:ascii="仿宋" w:hAnsi="仿宋" w:eastAsia="仿宋" w:cs="仿宋"/>
          <w:spacing w:val="-1"/>
          <w:sz w:val="21"/>
          <w:szCs w:val="21"/>
        </w:rPr>
        <w:t>对检测目标系统进行调研，了解业务需求及关注重点；</w:t>
      </w:r>
    </w:p>
    <w:p>
      <w:pPr>
        <w:pStyle w:val="6"/>
        <w:numPr>
          <w:ilvl w:val="0"/>
          <w:numId w:val="6"/>
        </w:numPr>
        <w:rPr>
          <w:rFonts w:ascii="仿宋" w:hAnsi="仿宋" w:eastAsia="仿宋" w:cs="仿宋"/>
          <w:spacing w:val="-1"/>
          <w:sz w:val="21"/>
          <w:szCs w:val="21"/>
        </w:rPr>
      </w:pPr>
      <w:r>
        <w:rPr>
          <w:rFonts w:hint="eastAsia" w:ascii="仿宋" w:hAnsi="仿宋" w:eastAsia="仿宋" w:cs="仿宋"/>
          <w:spacing w:val="-1"/>
          <w:sz w:val="21"/>
          <w:szCs w:val="21"/>
        </w:rPr>
        <w:t>帮助医院梳理核心数据类型、业务，确定待测业务系统；</w:t>
      </w:r>
    </w:p>
    <w:p>
      <w:pPr>
        <w:pStyle w:val="6"/>
        <w:numPr>
          <w:ilvl w:val="0"/>
          <w:numId w:val="6"/>
        </w:numPr>
        <w:rPr>
          <w:rFonts w:ascii="仿宋" w:hAnsi="仿宋" w:eastAsia="仿宋" w:cs="仿宋"/>
          <w:spacing w:val="-1"/>
          <w:sz w:val="21"/>
          <w:szCs w:val="21"/>
        </w:rPr>
      </w:pPr>
      <w:r>
        <w:rPr>
          <w:rFonts w:hint="eastAsia" w:ascii="仿宋" w:hAnsi="仿宋" w:eastAsia="仿宋" w:cs="仿宋"/>
          <w:spacing w:val="-1"/>
          <w:sz w:val="21"/>
          <w:szCs w:val="21"/>
        </w:rPr>
        <w:t>调研目标系统，掌握目标系统架构、网络拓扑、安全设置、操作系统</w:t>
      </w:r>
      <w:r>
        <w:rPr>
          <w:rFonts w:ascii="仿宋" w:hAnsi="仿宋" w:eastAsia="仿宋" w:cs="仿宋"/>
          <w:spacing w:val="-1"/>
          <w:sz w:val="21"/>
          <w:szCs w:val="21"/>
        </w:rPr>
        <w:t>/</w:t>
      </w:r>
      <w:r>
        <w:rPr>
          <w:rFonts w:hint="eastAsia" w:ascii="仿宋" w:hAnsi="仿宋" w:eastAsia="仿宋" w:cs="仿宋"/>
          <w:spacing w:val="-1"/>
          <w:sz w:val="21"/>
          <w:szCs w:val="21"/>
        </w:rPr>
        <w:t>应用软件服务版本、数据库类型等基础信息；</w:t>
      </w:r>
    </w:p>
    <w:p>
      <w:pPr>
        <w:pStyle w:val="6"/>
        <w:numPr>
          <w:ilvl w:val="0"/>
          <w:numId w:val="6"/>
        </w:numPr>
        <w:rPr>
          <w:rFonts w:ascii="仿宋" w:hAnsi="仿宋" w:eastAsia="仿宋" w:cs="仿宋"/>
          <w:spacing w:val="-1"/>
          <w:sz w:val="21"/>
          <w:szCs w:val="21"/>
        </w:rPr>
      </w:pPr>
      <w:r>
        <w:rPr>
          <w:rFonts w:hint="eastAsia" w:ascii="仿宋" w:hAnsi="仿宋" w:eastAsia="仿宋" w:cs="仿宋"/>
          <w:spacing w:val="-1"/>
          <w:sz w:val="21"/>
          <w:szCs w:val="21"/>
        </w:rPr>
        <w:t>了解目标系统大概功能及相关的数据类型，明确对医院有价值的核心数据、隐私信息等敏感信息；</w:t>
      </w:r>
    </w:p>
    <w:p>
      <w:pPr>
        <w:pStyle w:val="6"/>
        <w:numPr>
          <w:ilvl w:val="0"/>
          <w:numId w:val="6"/>
        </w:numPr>
        <w:rPr>
          <w:rFonts w:ascii="仿宋" w:hAnsi="仿宋" w:eastAsia="仿宋" w:cs="仿宋"/>
          <w:spacing w:val="-1"/>
          <w:sz w:val="21"/>
          <w:szCs w:val="21"/>
        </w:rPr>
      </w:pPr>
      <w:r>
        <w:rPr>
          <w:rFonts w:hint="eastAsia" w:ascii="仿宋" w:hAnsi="仿宋" w:eastAsia="仿宋" w:cs="仿宋"/>
          <w:spacing w:val="-1"/>
          <w:sz w:val="21"/>
          <w:szCs w:val="21"/>
        </w:rPr>
        <w:t>了解目标系统使用者特点、及使用者大致分类；</w:t>
      </w:r>
    </w:p>
    <w:p>
      <w:pPr>
        <w:pStyle w:val="6"/>
        <w:numPr>
          <w:ilvl w:val="0"/>
          <w:numId w:val="6"/>
        </w:numPr>
        <w:rPr>
          <w:rFonts w:ascii="仿宋" w:hAnsi="仿宋" w:eastAsia="仿宋" w:cs="仿宋"/>
          <w:spacing w:val="-1"/>
          <w:sz w:val="21"/>
          <w:szCs w:val="21"/>
        </w:rPr>
      </w:pPr>
      <w:r>
        <w:rPr>
          <w:rFonts w:hint="eastAsia" w:ascii="仿宋" w:hAnsi="仿宋" w:eastAsia="仿宋" w:cs="仿宋"/>
          <w:spacing w:val="-1"/>
          <w:sz w:val="21"/>
          <w:szCs w:val="21"/>
        </w:rPr>
        <w:t>输出调研报告，与医院就工作目标达成一致意见。</w:t>
      </w:r>
    </w:p>
    <w:p>
      <w:pPr>
        <w:pStyle w:val="6"/>
        <w:ind w:firstLine="418" w:firstLineChars="200"/>
        <w:rPr>
          <w:rFonts w:ascii="仿宋" w:hAnsi="仿宋" w:eastAsia="仿宋" w:cs="仿宋"/>
          <w:b/>
          <w:bCs/>
          <w:spacing w:val="-1"/>
          <w:sz w:val="21"/>
          <w:szCs w:val="21"/>
        </w:rPr>
      </w:pPr>
      <w:bookmarkStart w:id="6" w:name="_Toc134780811"/>
      <w:r>
        <w:rPr>
          <w:rFonts w:hint="eastAsia" w:ascii="仿宋" w:hAnsi="仿宋" w:eastAsia="仿宋" w:cs="仿宋"/>
          <w:b/>
          <w:bCs/>
          <w:spacing w:val="-1"/>
          <w:sz w:val="21"/>
          <w:szCs w:val="21"/>
        </w:rPr>
        <w:t>服务输出</w:t>
      </w:r>
      <w:bookmarkEnd w:id="6"/>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《数据资产台账》</w:t>
      </w:r>
    </w:p>
    <w:bookmarkEnd w:id="0"/>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2.1.3</w:t>
      </w:r>
      <w:r>
        <w:rPr>
          <w:rFonts w:hint="eastAsia" w:ascii="仿宋" w:hAnsi="仿宋" w:eastAsia="仿宋" w:cs="仿宋"/>
          <w:b/>
          <w:bCs/>
          <w:spacing w:val="-1"/>
          <w:sz w:val="21"/>
          <w:szCs w:val="21"/>
        </w:rPr>
        <w:t>数据安全组织建设咨询服务要求</w:t>
      </w:r>
    </w:p>
    <w:p>
      <w:pPr>
        <w:pStyle w:val="6"/>
        <w:ind w:firstLine="418" w:firstLineChars="200"/>
        <w:rPr>
          <w:rFonts w:ascii="仿宋" w:hAnsi="仿宋" w:eastAsia="仿宋" w:cs="仿宋"/>
          <w:b/>
          <w:bCs/>
          <w:spacing w:val="-1"/>
          <w:sz w:val="21"/>
          <w:szCs w:val="21"/>
        </w:rPr>
      </w:pPr>
      <w:bookmarkStart w:id="7" w:name="_Toc69773336"/>
      <w:bookmarkEnd w:id="7"/>
      <w:bookmarkStart w:id="8" w:name="_Toc134095245"/>
      <w:bookmarkEnd w:id="8"/>
      <w:bookmarkStart w:id="9" w:name="_Toc134780798"/>
      <w:bookmarkEnd w:id="9"/>
      <w:bookmarkStart w:id="10" w:name="_Toc69856439"/>
      <w:bookmarkEnd w:id="10"/>
      <w:bookmarkStart w:id="11" w:name="_Toc71536303"/>
      <w:bookmarkEnd w:id="11"/>
      <w:bookmarkStart w:id="12" w:name="_Toc69856364"/>
      <w:bookmarkEnd w:id="12"/>
      <w:bookmarkStart w:id="13" w:name="_Toc69773418"/>
      <w:bookmarkEnd w:id="13"/>
      <w:bookmarkStart w:id="14" w:name="_Toc74667043"/>
      <w:bookmarkEnd w:id="14"/>
      <w:bookmarkStart w:id="15" w:name="_Toc69894878"/>
      <w:bookmarkEnd w:id="15"/>
      <w:r>
        <w:rPr>
          <w:rFonts w:hint="eastAsia" w:ascii="仿宋" w:hAnsi="仿宋" w:eastAsia="仿宋" w:cs="仿宋"/>
          <w:b/>
          <w:bCs/>
          <w:spacing w:val="-1"/>
          <w:sz w:val="21"/>
          <w:szCs w:val="21"/>
        </w:rPr>
        <w:t>服务内容</w:t>
      </w:r>
    </w:p>
    <w:p>
      <w:pPr>
        <w:pStyle w:val="6"/>
        <w:numPr>
          <w:ilvl w:val="0"/>
          <w:numId w:val="7"/>
        </w:numPr>
        <w:rPr>
          <w:rFonts w:ascii="仿宋" w:hAnsi="仿宋" w:eastAsia="仿宋" w:cs="仿宋"/>
          <w:spacing w:val="-1"/>
          <w:sz w:val="21"/>
          <w:szCs w:val="21"/>
        </w:rPr>
      </w:pPr>
      <w:r>
        <w:rPr>
          <w:rFonts w:hint="eastAsia" w:ascii="仿宋" w:hAnsi="仿宋" w:eastAsia="仿宋" w:cs="仿宋"/>
          <w:spacing w:val="-1"/>
          <w:sz w:val="21"/>
          <w:szCs w:val="21"/>
        </w:rPr>
        <w:t>制定数据安全组织架构：按照国家数据安全管理规范和标准，结合医院实际情况，编制数据安全组织架构及岗位职责。</w:t>
      </w:r>
    </w:p>
    <w:p>
      <w:pPr>
        <w:pStyle w:val="6"/>
        <w:numPr>
          <w:ilvl w:val="0"/>
          <w:numId w:val="7"/>
        </w:numPr>
        <w:rPr>
          <w:rFonts w:ascii="仿宋" w:hAnsi="仿宋" w:eastAsia="仿宋" w:cs="仿宋"/>
          <w:spacing w:val="-1"/>
          <w:sz w:val="21"/>
          <w:szCs w:val="21"/>
        </w:rPr>
      </w:pPr>
      <w:r>
        <w:rPr>
          <w:rFonts w:hint="eastAsia" w:ascii="仿宋" w:hAnsi="仿宋" w:eastAsia="仿宋" w:cs="仿宋"/>
          <w:spacing w:val="-1"/>
          <w:sz w:val="21"/>
          <w:szCs w:val="21"/>
        </w:rPr>
        <w:t>指导并辅助数据安全管理工作开展：以制度能执行、技术可使用、人员会管理为核心，形成并提高医院综合能力。</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服务要求</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客户交流明确规划咨询目标；</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制定计划；</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现场调研了解医院现状；</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确认方向和重点工作内容；</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规划编制；</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规划评审；</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规划修改；</w:t>
      </w:r>
    </w:p>
    <w:p>
      <w:pPr>
        <w:pStyle w:val="6"/>
        <w:numPr>
          <w:ilvl w:val="0"/>
          <w:numId w:val="8"/>
        </w:numPr>
        <w:ind w:left="993"/>
        <w:rPr>
          <w:rFonts w:ascii="仿宋" w:hAnsi="仿宋" w:eastAsia="仿宋" w:cs="仿宋"/>
          <w:spacing w:val="-1"/>
          <w:sz w:val="21"/>
          <w:szCs w:val="21"/>
        </w:rPr>
      </w:pPr>
      <w:r>
        <w:rPr>
          <w:rFonts w:hint="eastAsia" w:ascii="仿宋" w:hAnsi="仿宋" w:eastAsia="仿宋" w:cs="仿宋"/>
          <w:spacing w:val="-1"/>
          <w:sz w:val="21"/>
          <w:szCs w:val="21"/>
        </w:rPr>
        <w:t>规划交付。</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服务输出</w:t>
      </w:r>
    </w:p>
    <w:p>
      <w:pPr>
        <w:pStyle w:val="6"/>
        <w:ind w:firstLine="416" w:firstLineChars="200"/>
        <w:rPr>
          <w:rFonts w:ascii="仿宋" w:hAnsi="仿宋" w:eastAsia="仿宋" w:cs="仿宋"/>
          <w:b/>
          <w:bCs/>
          <w:spacing w:val="-1"/>
          <w:sz w:val="21"/>
          <w:szCs w:val="21"/>
        </w:rPr>
      </w:pPr>
      <w:r>
        <w:rPr>
          <w:rFonts w:hint="eastAsia" w:ascii="仿宋" w:hAnsi="仿宋" w:eastAsia="仿宋" w:cs="仿宋"/>
          <w:spacing w:val="-1"/>
          <w:sz w:val="21"/>
          <w:szCs w:val="21"/>
        </w:rPr>
        <w:t>《数据安全组织架构及职责》</w:t>
      </w:r>
      <w:r>
        <w:rPr>
          <w:rFonts w:hint="eastAsia" w:ascii="仿宋" w:hAnsi="仿宋" w:eastAsia="仿宋" w:cs="仿宋"/>
          <w:b/>
          <w:bCs/>
          <w:spacing w:val="-1"/>
          <w:sz w:val="21"/>
          <w:szCs w:val="21"/>
        </w:rPr>
        <w:t>、</w:t>
      </w:r>
      <w:r>
        <w:rPr>
          <w:rFonts w:hint="eastAsia" w:ascii="仿宋" w:hAnsi="仿宋" w:eastAsia="仿宋" w:cs="仿宋"/>
          <w:spacing w:val="-1"/>
          <w:sz w:val="21"/>
          <w:szCs w:val="21"/>
        </w:rPr>
        <w:t>《数据安全运营体系建设规划》。</w:t>
      </w:r>
    </w:p>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2.1.4</w:t>
      </w:r>
      <w:r>
        <w:rPr>
          <w:rFonts w:hint="eastAsia" w:ascii="仿宋" w:hAnsi="仿宋" w:eastAsia="仿宋" w:cs="仿宋"/>
          <w:b/>
          <w:bCs/>
          <w:spacing w:val="-1"/>
          <w:sz w:val="21"/>
          <w:szCs w:val="21"/>
        </w:rPr>
        <w:t>敏感数据识别服务要求</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服务内容</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按照预定义的敏感数据特征，进行自动的识别。</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了解实施现场的网络环境，申请最佳的网络接入条件；</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熟悉目标业务系统的鉴权架构，了解业务系统各角色、权限、功能的划分现状，申请相应的检测账号；</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申请业务系统相关的建设材料，如：框架设计文档、鉴权设计文档、敏感信息梳理文档等；</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定义敏感信息识别策略；</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根据系统架构和设计特点，定义扫描规则；</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定义扫描工具的并发数量；</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定义扫描工具的工作周期与识别频次；</w:t>
      </w:r>
    </w:p>
    <w:p>
      <w:pPr>
        <w:pStyle w:val="6"/>
        <w:numPr>
          <w:ilvl w:val="0"/>
          <w:numId w:val="9"/>
        </w:numPr>
        <w:rPr>
          <w:rFonts w:ascii="仿宋" w:hAnsi="仿宋" w:eastAsia="仿宋" w:cs="仿宋"/>
          <w:spacing w:val="-1"/>
          <w:sz w:val="21"/>
          <w:szCs w:val="21"/>
        </w:rPr>
      </w:pPr>
      <w:r>
        <w:rPr>
          <w:rFonts w:hint="eastAsia" w:ascii="仿宋" w:hAnsi="仿宋" w:eastAsia="仿宋" w:cs="仿宋"/>
          <w:spacing w:val="-1"/>
          <w:sz w:val="21"/>
          <w:szCs w:val="21"/>
        </w:rPr>
        <w:t>接入目标业务系统网络环境，利用配置完成的检测工具实施数据资产扫描。</w:t>
      </w:r>
    </w:p>
    <w:p>
      <w:pPr>
        <w:pStyle w:val="6"/>
        <w:ind w:firstLine="418" w:firstLineChars="200"/>
        <w:rPr>
          <w:rFonts w:ascii="仿宋" w:hAnsi="仿宋" w:eastAsia="仿宋" w:cs="仿宋"/>
          <w:b/>
          <w:bCs/>
          <w:spacing w:val="-1"/>
          <w:sz w:val="21"/>
          <w:szCs w:val="21"/>
        </w:rPr>
      </w:pPr>
      <w:bookmarkStart w:id="16" w:name="_Toc134780810"/>
      <w:r>
        <w:rPr>
          <w:rFonts w:hint="eastAsia" w:ascii="仿宋" w:hAnsi="仿宋" w:eastAsia="仿宋" w:cs="仿宋"/>
          <w:b/>
          <w:bCs/>
          <w:spacing w:val="-1"/>
          <w:sz w:val="21"/>
          <w:szCs w:val="21"/>
        </w:rPr>
        <w:t>综合分析</w:t>
      </w:r>
      <w:bookmarkEnd w:id="16"/>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按照数据生命周期进行梳理每个环节可以访问数据的权限、角色等，以及数据流转途径及流转方式等详细信息。</w:t>
      </w:r>
    </w:p>
    <w:p>
      <w:pPr>
        <w:pStyle w:val="6"/>
        <w:numPr>
          <w:ilvl w:val="0"/>
          <w:numId w:val="10"/>
        </w:numPr>
        <w:rPr>
          <w:rFonts w:ascii="仿宋" w:hAnsi="仿宋" w:eastAsia="仿宋" w:cs="仿宋"/>
          <w:spacing w:val="-1"/>
          <w:sz w:val="21"/>
          <w:szCs w:val="21"/>
        </w:rPr>
      </w:pPr>
      <w:r>
        <w:rPr>
          <w:rFonts w:hint="eastAsia" w:ascii="仿宋" w:hAnsi="仿宋" w:eastAsia="仿宋" w:cs="仿宋"/>
          <w:spacing w:val="-1"/>
          <w:sz w:val="21"/>
          <w:szCs w:val="21"/>
        </w:rPr>
        <w:t>人工参与扫描报告的正确性核查；</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与医院组织内涉及敏感信息有关的管理、技术、运营员工进行逐个沟通。服务实施人员可根据沟通获取的信息验证之前收集到的资料，从而提高数据资产测绘的准确度和完整性。</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服务输出</w:t>
      </w:r>
    </w:p>
    <w:p>
      <w:pPr>
        <w:pStyle w:val="6"/>
        <w:ind w:firstLine="416" w:firstLineChars="200"/>
        <w:rPr>
          <w:rFonts w:ascii="仿宋" w:hAnsi="仿宋" w:eastAsia="仿宋" w:cs="仿宋"/>
          <w:b/>
          <w:bCs/>
          <w:spacing w:val="-1"/>
          <w:sz w:val="21"/>
          <w:szCs w:val="21"/>
        </w:rPr>
      </w:pPr>
      <w:r>
        <w:rPr>
          <w:rFonts w:hint="eastAsia" w:ascii="仿宋" w:hAnsi="仿宋" w:eastAsia="仿宋" w:cs="仿宋"/>
          <w:spacing w:val="-1"/>
          <w:sz w:val="21"/>
          <w:szCs w:val="21"/>
        </w:rPr>
        <w:t>《敏感数据清单台账》</w:t>
      </w:r>
    </w:p>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2.1.5</w:t>
      </w:r>
      <w:r>
        <w:rPr>
          <w:rFonts w:hint="eastAsia" w:ascii="仿宋" w:hAnsi="仿宋" w:eastAsia="仿宋" w:cs="仿宋"/>
          <w:b/>
          <w:bCs/>
          <w:spacing w:val="-1"/>
          <w:sz w:val="21"/>
          <w:szCs w:val="21"/>
        </w:rPr>
        <w:t>个人信息影响评估服务要求</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服务内容</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基于调研结果和合规评估要点，通过分解、整理和融合形成评估矩阵，采用文档审查、人员访谈、现场查验、测评核验等方式对个人隐私数据进行评估。</w:t>
      </w:r>
    </w:p>
    <w:p>
      <w:pPr>
        <w:pStyle w:val="6"/>
        <w:ind w:firstLine="418" w:firstLineChars="200"/>
        <w:rPr>
          <w:rFonts w:ascii="仿宋" w:hAnsi="仿宋" w:eastAsia="仿宋" w:cs="仿宋"/>
          <w:b/>
          <w:bCs/>
          <w:spacing w:val="-1"/>
          <w:sz w:val="21"/>
          <w:szCs w:val="21"/>
        </w:rPr>
      </w:pPr>
      <w:bookmarkStart w:id="17" w:name="_Toc134780821"/>
      <w:r>
        <w:rPr>
          <w:rFonts w:hint="eastAsia" w:ascii="仿宋" w:hAnsi="仿宋" w:eastAsia="仿宋" w:cs="仿宋"/>
          <w:b/>
          <w:bCs/>
          <w:spacing w:val="-1"/>
          <w:sz w:val="21"/>
          <w:szCs w:val="21"/>
        </w:rPr>
        <w:t>评估总结</w:t>
      </w:r>
      <w:bookmarkEnd w:id="17"/>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对评估结果进行综合分析，形成评估报告，提出针对性强、可落地的整改建议，指导责任方落实整改，对整改结果进行二次验证，形成评估、整改、复查的闭环管理。</w:t>
      </w:r>
    </w:p>
    <w:p>
      <w:pPr>
        <w:pStyle w:val="6"/>
        <w:ind w:firstLine="418" w:firstLineChars="200"/>
        <w:rPr>
          <w:rFonts w:ascii="仿宋" w:hAnsi="仿宋" w:eastAsia="仿宋" w:cs="仿宋"/>
          <w:b/>
          <w:bCs/>
          <w:spacing w:val="-1"/>
          <w:sz w:val="21"/>
          <w:szCs w:val="21"/>
        </w:rPr>
      </w:pPr>
      <w:bookmarkStart w:id="18" w:name="_Toc134780822"/>
      <w:r>
        <w:rPr>
          <w:rFonts w:hint="eastAsia" w:ascii="仿宋" w:hAnsi="仿宋" w:eastAsia="仿宋" w:cs="仿宋"/>
          <w:b/>
          <w:bCs/>
          <w:spacing w:val="-1"/>
          <w:sz w:val="21"/>
          <w:szCs w:val="21"/>
        </w:rPr>
        <w:t>服务输出</w:t>
      </w:r>
      <w:bookmarkEnd w:id="18"/>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《个人信息数据调研表》、《个人信息数据合规性评估矩阵》、《个人信息数据合规性评估报告》、《个人信息数据风险台账》。</w:t>
      </w:r>
    </w:p>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2.1.6</w:t>
      </w:r>
      <w:r>
        <w:rPr>
          <w:rFonts w:hint="eastAsia" w:ascii="仿宋" w:hAnsi="仿宋" w:eastAsia="仿宋" w:cs="仿宋"/>
          <w:b/>
          <w:bCs/>
          <w:spacing w:val="-1"/>
          <w:sz w:val="21"/>
          <w:szCs w:val="21"/>
        </w:rPr>
        <w:t>数据安全策略规划服务要求</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服务内容</w:t>
      </w:r>
    </w:p>
    <w:p>
      <w:pPr>
        <w:pStyle w:val="6"/>
        <w:ind w:firstLine="416" w:firstLineChars="200"/>
        <w:rPr>
          <w:rFonts w:ascii="仿宋" w:hAnsi="仿宋" w:eastAsia="仿宋" w:cs="仿宋"/>
          <w:spacing w:val="-1"/>
          <w:sz w:val="21"/>
          <w:szCs w:val="21"/>
        </w:rPr>
      </w:pPr>
      <w:r>
        <w:rPr>
          <w:rFonts w:hint="eastAsia" w:ascii="仿宋" w:hAnsi="仿宋" w:eastAsia="仿宋" w:cs="仿宋"/>
          <w:spacing w:val="-1"/>
          <w:sz w:val="21"/>
          <w:szCs w:val="21"/>
        </w:rPr>
        <w:t>根据安全评估的结果，结合医院的数据分级分类情况和风险等级情况，同时参考医院的数据安全能力目标，制定适合的数据安全防护策略。</w:t>
      </w:r>
    </w:p>
    <w:p>
      <w:pPr>
        <w:pStyle w:val="6"/>
        <w:ind w:firstLine="418" w:firstLineChars="200"/>
        <w:rPr>
          <w:rFonts w:ascii="仿宋" w:hAnsi="仿宋" w:eastAsia="仿宋" w:cs="仿宋"/>
          <w:b/>
          <w:bCs/>
          <w:spacing w:val="-1"/>
          <w:sz w:val="21"/>
          <w:szCs w:val="21"/>
        </w:rPr>
      </w:pPr>
      <w:r>
        <w:rPr>
          <w:rFonts w:hint="eastAsia" w:ascii="仿宋" w:hAnsi="仿宋" w:eastAsia="仿宋" w:cs="仿宋"/>
          <w:b/>
          <w:bCs/>
          <w:spacing w:val="-1"/>
          <w:sz w:val="21"/>
          <w:szCs w:val="21"/>
        </w:rPr>
        <w:t>服务输出</w:t>
      </w:r>
    </w:p>
    <w:p>
      <w:pPr>
        <w:pStyle w:val="6"/>
        <w:ind w:firstLine="416" w:firstLineChars="200"/>
        <w:rPr>
          <w:rFonts w:hint="eastAsia" w:ascii="仿宋" w:hAnsi="仿宋" w:eastAsia="仿宋" w:cs="仿宋"/>
          <w:b/>
          <w:bCs/>
          <w:spacing w:val="-1"/>
          <w:sz w:val="21"/>
          <w:szCs w:val="21"/>
        </w:rPr>
      </w:pPr>
      <w:r>
        <w:rPr>
          <w:rFonts w:hint="eastAsia" w:ascii="仿宋" w:hAnsi="仿宋" w:eastAsia="仿宋" w:cs="仿宋"/>
          <w:spacing w:val="-1"/>
          <w:sz w:val="21"/>
          <w:szCs w:val="21"/>
        </w:rPr>
        <w:t>《医院数据安全建设规划方案》</w:t>
      </w:r>
    </w:p>
    <w:p>
      <w:pPr>
        <w:pStyle w:val="6"/>
        <w:numPr>
          <w:ilvl w:val="0"/>
          <w:numId w:val="0"/>
        </w:numPr>
        <w:ind w:left="880" w:leftChars="0"/>
        <w:outlineLvl w:val="2"/>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2.2</w:t>
      </w:r>
      <w:r>
        <w:rPr>
          <w:rFonts w:hint="eastAsia" w:ascii="仿宋" w:hAnsi="仿宋" w:eastAsia="仿宋" w:cs="仿宋"/>
          <w:b/>
          <w:bCs/>
          <w:spacing w:val="-1"/>
          <w:sz w:val="21"/>
          <w:szCs w:val="21"/>
        </w:rPr>
        <w:t>技术要求</w:t>
      </w:r>
    </w:p>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2.2.1</w:t>
      </w:r>
      <w:r>
        <w:rPr>
          <w:rFonts w:hint="eastAsia" w:ascii="仿宋" w:hAnsi="仿宋" w:eastAsia="仿宋" w:cs="仿宋"/>
          <w:b/>
          <w:bCs/>
          <w:spacing w:val="-1"/>
          <w:sz w:val="21"/>
          <w:szCs w:val="21"/>
        </w:rPr>
        <w:t>数据分级分类管理平台</w:t>
      </w:r>
    </w:p>
    <w:tbl>
      <w:tblPr>
        <w:tblStyle w:val="20"/>
        <w:tblpPr w:leftFromText="180" w:rightFromText="180" w:vertAnchor="text" w:horzAnchor="page" w:tblpX="1699" w:tblpY="298"/>
        <w:tblOverlap w:val="never"/>
        <w:tblW w:w="84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7"/>
        <w:gridCol w:w="1481"/>
        <w:gridCol w:w="5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blHeader/>
        </w:trPr>
        <w:tc>
          <w:tcPr>
            <w:tcW w:w="2768" w:type="dxa"/>
            <w:gridSpan w:val="2"/>
            <w:shd w:val="clear" w:color="auto" w:fill="D9D9D9"/>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指标项</w:t>
            </w:r>
          </w:p>
        </w:tc>
        <w:tc>
          <w:tcPr>
            <w:tcW w:w="5657" w:type="dxa"/>
            <w:shd w:val="clear" w:color="auto" w:fill="D9D9D9"/>
            <w:noWrap w:val="0"/>
            <w:tcMar>
              <w:top w:w="0" w:type="dxa"/>
              <w:left w:w="108" w:type="dxa"/>
              <w:bottom w:w="0" w:type="dxa"/>
              <w:right w:w="108" w:type="dxa"/>
            </w:tcMar>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restart"/>
            <w:shd w:val="clear" w:color="auto" w:fill="auto"/>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资产管理</w:t>
            </w:r>
          </w:p>
        </w:tc>
        <w:tc>
          <w:tcPr>
            <w:tcW w:w="1481" w:type="dxa"/>
            <w:vMerge w:val="restart"/>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数据资产管理</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数据库自动发现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手动添加或按照模板文件导入数据资产信息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对接资产管理系统导入数据资产信息</w:t>
            </w:r>
          </w:p>
        </w:tc>
      </w:tr>
      <w:tr>
        <w:tblPrEx>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支持导出数据资产信息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restart"/>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数据库自动发现</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指定IP段和端口的范围进行搜索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自动发现的数据库类型：Oracle、MySQL、DB2、SQL Server、PostgreSQL、DM、MongoDB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创建自定义定时任务自动发现数据库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数据资产展示</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分级展示数据资产的情况，数据资产级、数据表级/文件级、表/文件详情级、字段级等四个维度展示不同的内容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restart"/>
            <w:shd w:val="clear" w:color="auto" w:fill="auto"/>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敏感发现</w:t>
            </w:r>
          </w:p>
        </w:tc>
        <w:tc>
          <w:tcPr>
            <w:tcW w:w="1481"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支持敏感数据自动发现；</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产品内置智能识别算法自动精准识别数据表中的姓名、手机号码、身份证号码、地址、银行卡、固定电话、邮编、电子邮箱、护照号码、营业执照号码等字段属性，不需要人工配置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复合敏感数据类型发现</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支持复合的敏感数据发现，针对复合敏感数据类型进行发现，比如：联系人方式包含手机号、座机号等，证件号包含身份证、军官证、护照号等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识别自定义</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支持用户自定义敏感类型进行识别扩展、支持自定义发现规则（正则表达式/数据字典/内容匹配等）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restart"/>
            <w:shd w:val="clear" w:color="auto" w:fill="auto"/>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数据分级分类</w:t>
            </w:r>
          </w:p>
        </w:tc>
        <w:tc>
          <w:tcPr>
            <w:tcW w:w="1481" w:type="dxa"/>
            <w:vMerge w:val="restart"/>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按照模板将行业的分类分级策略进行整理，作为敏感类型定义的基础和后续进行分析的基础：</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1、支持不同行业对敏感信息类型、级别进行不同的定义，内置默认敏感类型和级别，支持自定义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2、支持数据分级分类文件一键导入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3、支持根据关键字方式一键式查询指定对应分级与分类类型，并查看对应关联分析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4、行业模板：可以将用户制定的敏感数据划分级别导出成某行业标准，进行复制推广使用。</w:t>
            </w:r>
          </w:p>
        </w:tc>
      </w:tr>
      <w:tr>
        <w:tblPrEx>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5、敏感数据匹配分类分级：支持配置的分类分级结构与数据库进行关联，发现的敏感数据能够自动匹配对应分类分级规则。</w:t>
            </w:r>
          </w:p>
        </w:tc>
      </w:tr>
      <w:tr>
        <w:tblPrEx>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6、支持自动分类分级，完成打标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7、支持手动核查、修改分类分级结果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restart"/>
            <w:shd w:val="clear" w:color="auto" w:fill="auto"/>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数据统计</w:t>
            </w:r>
          </w:p>
        </w:tc>
        <w:tc>
          <w:tcPr>
            <w:tcW w:w="1481" w:type="dxa"/>
            <w:vMerge w:val="restart"/>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无需任何预处理即可对数据源、敏感信息、敏感级别做自定义多维分析：</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1、系统提供内置多种报表与图形；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2、支持直观显示所有实时数据概览，包含：数据资产类型、数据资产、敏感数据类型、敏感数据级别、IP段分布等各类数据统计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3、支持数据统计结果导出，包含：数据资产数量、数据资产占比、敏感数据数量、敏感数据占比、敏感类型占比、敏感级别占比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restart"/>
            <w:shd w:val="clear" w:color="auto" w:fill="auto"/>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报告中心</w:t>
            </w:r>
          </w:p>
        </w:tc>
        <w:tc>
          <w:tcPr>
            <w:tcW w:w="1481" w:type="dxa"/>
            <w:vMerge w:val="restart"/>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敏感发现报告、分类分级报告、合规检查报告</w:t>
            </w: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1、内置数据资产分布情况、敏感数据分布情况、资产分类分级情况、数据安全风险分布情况和数据安全风险整改情况报表模板。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2、支持查看、下载和转发。转发其他用户可设置单次转发或周期性转发。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3、支持手工和周期性自动导出报表，导出格式：PDF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6、保证业务稳定性，各个处理节点之间独立运行并且保证各个组件之间均有安全保护机制，当组件挂起后均有第一时间修复。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 w:hRule="atLeast"/>
        </w:trPr>
        <w:tc>
          <w:tcPr>
            <w:tcW w:w="1287" w:type="dxa"/>
            <w:vMerge w:val="continue"/>
            <w:shd w:val="clear" w:color="auto" w:fill="auto"/>
            <w:noWrap w:val="0"/>
            <w:vAlign w:val="center"/>
          </w:tcPr>
          <w:p>
            <w:pPr>
              <w:pStyle w:val="6"/>
              <w:ind w:firstLine="416" w:firstLineChars="200"/>
              <w:rPr>
                <w:rFonts w:ascii="仿宋" w:hAnsi="仿宋" w:eastAsia="仿宋" w:cs="仿宋"/>
                <w:spacing w:val="-1"/>
                <w:sz w:val="21"/>
                <w:szCs w:val="21"/>
              </w:rPr>
            </w:pPr>
          </w:p>
        </w:tc>
        <w:tc>
          <w:tcPr>
            <w:tcW w:w="1481" w:type="dxa"/>
            <w:vMerge w:val="continue"/>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p>
        </w:tc>
        <w:tc>
          <w:tcPr>
            <w:tcW w:w="5657" w:type="dxa"/>
            <w:shd w:val="clear" w:color="auto" w:fill="auto"/>
            <w:noWrap w:val="0"/>
            <w:tcMar>
              <w:top w:w="0" w:type="dxa"/>
              <w:left w:w="108" w:type="dxa"/>
              <w:bottom w:w="0" w:type="dxa"/>
              <w:right w:w="108" w:type="dxa"/>
            </w:tcMar>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7、支持产品联动：将敏感数据目录和管控原则导出/对接给其他系统或数据安全产品使用</w:t>
            </w:r>
          </w:p>
        </w:tc>
      </w:tr>
    </w:tbl>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2.2.2</w:t>
      </w:r>
      <w:r>
        <w:rPr>
          <w:rFonts w:hint="eastAsia" w:ascii="仿宋" w:hAnsi="仿宋" w:eastAsia="仿宋" w:cs="仿宋"/>
          <w:b/>
          <w:bCs/>
          <w:spacing w:val="-1"/>
          <w:sz w:val="21"/>
          <w:szCs w:val="21"/>
        </w:rPr>
        <w:t>数据防泄漏系统</w:t>
      </w:r>
    </w:p>
    <w:tbl>
      <w:tblPr>
        <w:tblStyle w:val="2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2120" w:type="dxa"/>
            <w:shd w:val="clear" w:color="auto" w:fill="A6A6A6"/>
            <w:noWrap/>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指标项</w:t>
            </w:r>
          </w:p>
        </w:tc>
        <w:tc>
          <w:tcPr>
            <w:tcW w:w="6408" w:type="dxa"/>
            <w:shd w:val="clear" w:color="auto" w:fill="A6A6A6"/>
            <w:noWrap/>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硬件外形</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2U标准机架式设备；扩展槽个数≥2；1+1冗余电源；CPU≥24核48线程；内存≥128GB</w:t>
            </w:r>
          </w:p>
          <w:p>
            <w:pPr>
              <w:pStyle w:val="6"/>
              <w:rPr>
                <w:rFonts w:ascii="仿宋" w:hAnsi="仿宋" w:eastAsia="仿宋" w:cs="仿宋"/>
                <w:spacing w:val="-1"/>
                <w:sz w:val="21"/>
                <w:szCs w:val="21"/>
              </w:rPr>
            </w:pPr>
            <w:r>
              <w:rPr>
                <w:rFonts w:hint="eastAsia" w:ascii="仿宋" w:hAnsi="仿宋" w:eastAsia="仿宋" w:cs="仿宋"/>
                <w:spacing w:val="-1"/>
                <w:sz w:val="21"/>
                <w:szCs w:val="21"/>
              </w:rPr>
              <w:t>硬盘容量≥</w:t>
            </w:r>
            <w:r>
              <w:rPr>
                <w:rFonts w:ascii="仿宋" w:hAnsi="仿宋" w:eastAsia="仿宋" w:cs="仿宋"/>
                <w:spacing w:val="-1"/>
                <w:sz w:val="21"/>
                <w:szCs w:val="21"/>
              </w:rPr>
              <w:t>32</w:t>
            </w:r>
            <w:r>
              <w:rPr>
                <w:rFonts w:hint="eastAsia" w:ascii="仿宋" w:hAnsi="仿宋" w:eastAsia="仿宋" w:cs="仿宋"/>
                <w:spacing w:val="-1"/>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接口数量</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管理口：千兆网口≥2个</w:t>
            </w:r>
          </w:p>
          <w:p>
            <w:pPr>
              <w:pStyle w:val="6"/>
              <w:rPr>
                <w:rFonts w:ascii="仿宋" w:hAnsi="仿宋" w:eastAsia="仿宋" w:cs="仿宋"/>
                <w:spacing w:val="-1"/>
                <w:sz w:val="21"/>
                <w:szCs w:val="21"/>
              </w:rPr>
            </w:pPr>
            <w:r>
              <w:rPr>
                <w:rFonts w:hint="eastAsia" w:ascii="仿宋" w:hAnsi="仿宋" w:eastAsia="仿宋" w:cs="仿宋"/>
                <w:spacing w:val="-1"/>
                <w:sz w:val="21"/>
                <w:szCs w:val="21"/>
              </w:rPr>
              <w:t>业务口：千兆网口≥2个，万兆光口≥2个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部署方式</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支持旁路部署和串接部署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性能要求</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★最大吞吐率≥5Gbps，应用程序最大吞吐量≥1000Mbps，HTTP最大并发数：≥80万/秒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支持协议类型</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SMTP, HTTP, FTP ,SMB ,POP3, IMAP等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协议过滤</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支持对某类协议流量的检测和放行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双向文件内容识别</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支持对上传和下载的双向文件内容识别和过滤功能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识别文件类型</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▲识别常见的办公文件类型并提取内容，包括office、wps、pdf文档等；</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识别压缩文件并递归解析，包括zip、rar、7z、gz等；可防止压缩炸弹，不受压缩层数限制。</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识别打包类文件，包括tar，war等。</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识别图片类文档并实现OCR，包括jpg，png，tiff，bmp等；</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识别音频文件，包括mp3，wma等；</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识别视频文件，包括mp4等；</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识别常用的源代码文件，包括java，c++，pyton等；</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识别常用的图纸设计文件，包括AutoCAD，SolidWorks等。（提供界面截图并加盖公司公章）。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协议类型</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支持SMTP, HTTP, FTP ,SMB ,POP3, IMAP等协议类型的策略匹配。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加密文档</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识别软件自加密文件，包括office加密、pdf加密、压缩文件加密。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嵌套文档识别</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1）识别以对象方式插入的Word、Excel、PPT、TXT文档；</w:t>
            </w:r>
          </w:p>
          <w:p>
            <w:pPr>
              <w:pStyle w:val="6"/>
              <w:rPr>
                <w:rFonts w:ascii="仿宋" w:hAnsi="仿宋" w:eastAsia="仿宋" w:cs="仿宋"/>
                <w:spacing w:val="-1"/>
                <w:sz w:val="21"/>
                <w:szCs w:val="21"/>
              </w:rPr>
            </w:pPr>
            <w:r>
              <w:rPr>
                <w:rFonts w:hint="eastAsia" w:ascii="仿宋" w:hAnsi="仿宋" w:eastAsia="仿宋" w:cs="仿宋"/>
                <w:spacing w:val="-1"/>
                <w:sz w:val="21"/>
                <w:szCs w:val="21"/>
              </w:rPr>
              <w:t>2）识别并提取嵌入到eml附件中的文件。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识别文件属性</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▲eml文件的发送者，接收者，抄送者，标题，正文等属性（提供界面截图并加盖公司公章）。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点滴式泄漏匹配</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▲支持识别点滴式内容泄漏功能（提供界面截图并加盖公司公章）。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数据标识符</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包括身份证、营业执照、组织机构代码、税务登记号、银行卡号、手机号码、邮箱、IP地址、座机电话号码等。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vMerge w:val="restart"/>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文件格式匹配</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加密匹配：文件被加密如：7Z、rar、zip，tar、tar.gz，office文档类、pdf，可识别出为加密文件。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vMerge w:val="continue"/>
            <w:noWrap w:val="0"/>
            <w:vAlign w:val="center"/>
          </w:tcPr>
          <w:p>
            <w:pPr>
              <w:pStyle w:val="6"/>
              <w:jc w:val="center"/>
              <w:rPr>
                <w:rFonts w:ascii="仿宋" w:hAnsi="仿宋" w:eastAsia="仿宋" w:cs="仿宋"/>
                <w:spacing w:val="-1"/>
                <w:sz w:val="21"/>
                <w:szCs w:val="21"/>
              </w:rPr>
            </w:pP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支持对可识别的文件格式的匹配；</w:t>
            </w:r>
            <w:r>
              <w:rPr>
                <w:rFonts w:hint="eastAsia" w:ascii="仿宋" w:hAnsi="仿宋" w:eastAsia="仿宋" w:cs="仿宋"/>
                <w:spacing w:val="-1"/>
                <w:sz w:val="21"/>
                <w:szCs w:val="21"/>
              </w:rPr>
              <w:br w:type="textWrapping"/>
            </w:r>
            <w:r>
              <w:rPr>
                <w:rFonts w:hint="eastAsia" w:ascii="仿宋" w:hAnsi="仿宋" w:eastAsia="仿宋" w:cs="仿宋"/>
                <w:spacing w:val="-1"/>
                <w:sz w:val="21"/>
                <w:szCs w:val="21"/>
              </w:rPr>
              <w:t>支持对未知文件格式的匹配。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文件属性匹配</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支持对文件大小进行检测和识别；</w:t>
            </w:r>
          </w:p>
          <w:p>
            <w:pPr>
              <w:pStyle w:val="6"/>
              <w:rPr>
                <w:rFonts w:ascii="仿宋" w:hAnsi="仿宋" w:eastAsia="仿宋" w:cs="仿宋"/>
                <w:spacing w:val="-1"/>
                <w:sz w:val="21"/>
                <w:szCs w:val="21"/>
              </w:rPr>
            </w:pPr>
            <w:r>
              <w:rPr>
                <w:rFonts w:hint="eastAsia" w:ascii="仿宋" w:hAnsi="仿宋" w:eastAsia="仿宋" w:cs="仿宋"/>
                <w:spacing w:val="-1"/>
                <w:sz w:val="21"/>
                <w:szCs w:val="21"/>
              </w:rPr>
              <w:t>支持识别检测的文件数量。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关键词数量匹配</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支持设置匹配关键词出现的次数；</w:t>
            </w:r>
          </w:p>
          <w:p>
            <w:pPr>
              <w:pStyle w:val="6"/>
              <w:rPr>
                <w:rFonts w:ascii="仿宋" w:hAnsi="仿宋" w:eastAsia="仿宋" w:cs="仿宋"/>
                <w:spacing w:val="-1"/>
                <w:sz w:val="21"/>
                <w:szCs w:val="21"/>
              </w:rPr>
            </w:pPr>
            <w:r>
              <w:rPr>
                <w:rFonts w:hint="eastAsia" w:ascii="仿宋" w:hAnsi="仿宋" w:eastAsia="仿宋" w:cs="仿宋"/>
                <w:spacing w:val="-1"/>
                <w:sz w:val="21"/>
                <w:szCs w:val="21"/>
              </w:rPr>
              <w:t>支持设置匹配关键词的种类数量。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快照设置</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命中内容高亮显示。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响应规则设置</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1）自定义响应规则，可生成告警、日志；</w:t>
            </w:r>
          </w:p>
          <w:p>
            <w:pPr>
              <w:pStyle w:val="6"/>
              <w:rPr>
                <w:rFonts w:ascii="仿宋" w:hAnsi="仿宋" w:eastAsia="仿宋" w:cs="仿宋"/>
                <w:spacing w:val="-1"/>
                <w:sz w:val="21"/>
                <w:szCs w:val="21"/>
              </w:rPr>
            </w:pPr>
            <w:r>
              <w:rPr>
                <w:rFonts w:hint="eastAsia" w:ascii="仿宋" w:hAnsi="仿宋" w:eastAsia="仿宋" w:cs="仿宋"/>
                <w:spacing w:val="-1"/>
                <w:sz w:val="21"/>
                <w:szCs w:val="21"/>
              </w:rPr>
              <w:t>2）支持邮箱、短信、钉钉方式报送告警通知；</w:t>
            </w:r>
          </w:p>
          <w:p>
            <w:pPr>
              <w:pStyle w:val="6"/>
              <w:rPr>
                <w:rFonts w:ascii="仿宋" w:hAnsi="仿宋" w:eastAsia="仿宋" w:cs="仿宋"/>
                <w:spacing w:val="-1"/>
                <w:sz w:val="21"/>
                <w:szCs w:val="21"/>
              </w:rPr>
            </w:pPr>
            <w:r>
              <w:rPr>
                <w:rFonts w:hint="eastAsia" w:ascii="仿宋" w:hAnsi="仿宋" w:eastAsia="仿宋" w:cs="仿宋"/>
                <w:spacing w:val="-1"/>
                <w:sz w:val="21"/>
                <w:szCs w:val="21"/>
              </w:rPr>
              <w:t>3）支持对设置阻断响应。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白名单功能</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支持针对特定用户，灵活设置安全策略的白名单功能，包括全局和局部，即对特定用户，可以灵活设定该用户无需遵守所有或部分安全策略，并可以灵活取消这种设定，主要对应于VIP用户，不做管控的需要。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事件查看方式</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查看事件的时间、状态、严重程度(严重等级分为“高”、“中”、“低”三级)；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事件日志导出</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支持事件日志查询结果导出。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用户管理</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具备系统用户账号增加、编辑、删除。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通知外送</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以邮件、短信、钉钉方式发送通知。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120" w:type="dxa"/>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日志外送</w:t>
            </w:r>
          </w:p>
        </w:tc>
        <w:tc>
          <w:tcPr>
            <w:tcW w:w="6408" w:type="dxa"/>
            <w:noWrap w:val="0"/>
            <w:vAlign w:val="center"/>
          </w:tcPr>
          <w:p>
            <w:pPr>
              <w:pStyle w:val="6"/>
              <w:rPr>
                <w:rFonts w:ascii="仿宋" w:hAnsi="仿宋" w:eastAsia="仿宋" w:cs="仿宋"/>
                <w:spacing w:val="-1"/>
                <w:sz w:val="21"/>
                <w:szCs w:val="21"/>
              </w:rPr>
            </w:pPr>
            <w:r>
              <w:rPr>
                <w:rFonts w:hint="eastAsia" w:ascii="仿宋" w:hAnsi="仿宋" w:eastAsia="仿宋" w:cs="仿宋"/>
                <w:spacing w:val="-1"/>
                <w:sz w:val="21"/>
                <w:szCs w:val="21"/>
              </w:rPr>
              <w:t>与第三方平台对接，通过Kafka接口外送日志。</w:t>
            </w:r>
          </w:p>
        </w:tc>
      </w:tr>
    </w:tbl>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2.2.3</w:t>
      </w:r>
      <w:r>
        <w:rPr>
          <w:rFonts w:hint="eastAsia" w:ascii="仿宋" w:hAnsi="仿宋" w:eastAsia="仿宋" w:cs="仿宋"/>
          <w:b/>
          <w:bCs/>
          <w:spacing w:val="-1"/>
          <w:sz w:val="21"/>
          <w:szCs w:val="21"/>
        </w:rPr>
        <w:t>数据脱敏系统</w:t>
      </w:r>
    </w:p>
    <w:tbl>
      <w:tblPr>
        <w:tblStyle w:val="2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blHeader/>
          <w:jc w:val="center"/>
        </w:trPr>
        <w:tc>
          <w:tcPr>
            <w:tcW w:w="1527" w:type="dxa"/>
            <w:shd w:val="clear" w:color="000000" w:fill="BFBFBF"/>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指标项</w:t>
            </w:r>
          </w:p>
        </w:tc>
        <w:tc>
          <w:tcPr>
            <w:tcW w:w="7001" w:type="dxa"/>
            <w:shd w:val="clear" w:color="auto" w:fill="BFBFBF"/>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1527"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硬件架构</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★CPU≥10核20线程*</w:t>
            </w:r>
            <w:r>
              <w:rPr>
                <w:rFonts w:ascii="仿宋" w:hAnsi="仿宋" w:eastAsia="仿宋" w:cs="仿宋"/>
                <w:spacing w:val="-1"/>
                <w:sz w:val="21"/>
                <w:szCs w:val="21"/>
              </w:rPr>
              <w:t>2</w:t>
            </w:r>
            <w:r>
              <w:rPr>
                <w:rFonts w:hint="eastAsia" w:ascii="仿宋" w:hAnsi="仿宋" w:eastAsia="仿宋" w:cs="仿宋"/>
                <w:spacing w:val="-1"/>
                <w:sz w:val="21"/>
                <w:szCs w:val="21"/>
              </w:rPr>
              <w:t>路；内存≥64G；硬盘容量≥</w:t>
            </w:r>
            <w:r>
              <w:rPr>
                <w:rFonts w:ascii="仿宋" w:hAnsi="仿宋" w:eastAsia="仿宋" w:cs="仿宋"/>
                <w:spacing w:val="-1"/>
                <w:sz w:val="21"/>
                <w:szCs w:val="21"/>
              </w:rPr>
              <w:t>4</w:t>
            </w:r>
            <w:r>
              <w:rPr>
                <w:rFonts w:hint="eastAsia" w:ascii="仿宋" w:hAnsi="仿宋" w:eastAsia="仿宋" w:cs="仿宋"/>
                <w:spacing w:val="-1"/>
                <w:sz w:val="21"/>
                <w:szCs w:val="21"/>
              </w:rPr>
              <w:t>T；接口类型：千兆管理网口≥2、千兆业务网口≥4、千兆业务光口≥4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资质</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具备软件著作权证书、公安部销售许可证，提供有效证书复印件并加盖公司公章；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支持数据源类别</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基本数据库：MYSQL、ORACLE、MSSQL、DB2、POSTGRESQL、GREENPLUM、INFORMIX、MARIADB、SYBASE、CACHEDB、HANA、FTP、SFTP、LOCAL</w:t>
            </w:r>
            <w:r>
              <w:rPr>
                <w:rFonts w:ascii="仿宋" w:hAnsi="仿宋" w:eastAsia="仿宋" w:cs="仿宋"/>
                <w:spacing w:val="-1"/>
                <w:sz w:val="21"/>
                <w:szCs w:val="21"/>
              </w:rPr>
              <w:t>、</w:t>
            </w:r>
            <w:r>
              <w:rPr>
                <w:rFonts w:hint="eastAsia" w:ascii="仿宋" w:hAnsi="仿宋" w:eastAsia="仿宋" w:cs="仿宋"/>
                <w:spacing w:val="-1"/>
                <w:sz w:val="21"/>
                <w:szCs w:val="21"/>
              </w:rPr>
              <w:t>WORD。</w:t>
            </w:r>
          </w:p>
          <w:p>
            <w:pPr>
              <w:pStyle w:val="6"/>
              <w:jc w:val="left"/>
              <w:rPr>
                <w:rFonts w:ascii="仿宋" w:hAnsi="仿宋" w:eastAsia="仿宋" w:cs="仿宋"/>
                <w:spacing w:val="-1"/>
                <w:sz w:val="21"/>
                <w:szCs w:val="21"/>
              </w:rPr>
            </w:pPr>
            <w:r>
              <w:rPr>
                <w:rFonts w:hint="eastAsia" w:ascii="仿宋" w:hAnsi="仿宋" w:eastAsia="仿宋" w:cs="仿宋"/>
                <w:spacing w:val="-1"/>
                <w:sz w:val="21"/>
                <w:szCs w:val="21"/>
              </w:rPr>
              <w:t>国产数据库：DM（达梦）、GBASE（南大通用）、KINGBASE（人大金仓）、GAUSS100（高斯100）、GAUSS200（高斯100）、UXDB（优炫）。</w:t>
            </w:r>
          </w:p>
          <w:p>
            <w:pPr>
              <w:pStyle w:val="6"/>
              <w:jc w:val="left"/>
              <w:rPr>
                <w:rFonts w:ascii="仿宋" w:hAnsi="仿宋" w:eastAsia="仿宋" w:cs="仿宋"/>
                <w:spacing w:val="-1"/>
                <w:sz w:val="21"/>
                <w:szCs w:val="21"/>
              </w:rPr>
            </w:pPr>
            <w:r>
              <w:rPr>
                <w:rFonts w:hint="eastAsia" w:ascii="仿宋" w:hAnsi="仿宋" w:eastAsia="仿宋" w:cs="仿宋"/>
                <w:spacing w:val="-1"/>
                <w:sz w:val="21"/>
                <w:szCs w:val="21"/>
              </w:rPr>
              <w:t>大数据组件及其他：HIVE、IMPALA、MONGODB、ELASTICSEARCH、CLICKHOUSE、HBASE、TERADATA、VERTICA、ODPS、OCEANBASE。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527" w:type="dxa"/>
            <w:vMerge w:val="restart"/>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数据源管理</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支持对于数据源进行新增、编辑、删除等操作，并支持对于数据源对应的数据结构进行同步。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527"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▲支持以数据资产目录形式对于数据源对应的元数据信息进行查看，同时支持同步分类分级的结果，以及对于敏感数据列进行手动标记。</w:t>
            </w:r>
            <w:r>
              <w:rPr>
                <w:rFonts w:ascii="仿宋" w:hAnsi="仿宋" w:eastAsia="仿宋" w:cs="仿宋"/>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4" w:hRule="atLeast"/>
          <w:jc w:val="center"/>
        </w:trPr>
        <w:tc>
          <w:tcPr>
            <w:tcW w:w="1527"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敏感标签管理</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系统内置敏感标签包括：姓名、手机号、身份证、银行卡、军官证、邮政编码、详细地址、护照号、国籍编码、日期、时间、驾驶证编号、邮箱、股票代码、股票名称、基金代码、基金名称、机构名称、组织机构代码、纳税识别号、统一社会信用代码、固定电话、港澳通行证、台胞证、营业执照、IMEI、IP地址、IPv6地址、JDBC连接串、MAC地址、MEID、URL地址、车架号、血型、城市、学历、性别、婚姻状况、民族、政治面貌、省份、车牌号、学科名称、学科代码、宗教信仰、整数、浮点数。</w:t>
            </w:r>
            <w:r>
              <w:rPr>
                <w:rFonts w:ascii="仿宋" w:hAnsi="仿宋" w:eastAsia="仿宋" w:cs="仿宋"/>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vMerge w:val="restart"/>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敏感数据发现</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支持全量/增量两种方式进行敏感数据发现，同时支持对于数据采样行业、命中阈值、脱敏模版进行配置。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支持对于发现任务提供可视化监控，监控信息包括：任务状态、开始运行时间、耗时、已处理表格数、剩余表格数、发现敏感字段数、正在处理表格清单、详细运行日志，并支持原始日志的下载。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数据脱敏</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支持对于脱敏任务的基础信息及对应的脱敏规则进行配置，基础信息包括任务名称、数据流向、输入源、对象同步、脱敏表格、增量配置、数据筛选、输出目标、Schema映射、数据覆盖方式。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数据水印</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▲支持在同一个任务中先进行数据脱敏处理</w:t>
            </w:r>
            <w:r>
              <w:rPr>
                <w:rFonts w:ascii="仿宋" w:hAnsi="仿宋" w:eastAsia="仿宋" w:cs="仿宋"/>
                <w:spacing w:val="-1"/>
                <w:sz w:val="21"/>
                <w:szCs w:val="21"/>
              </w:rPr>
              <w:t>，</w:t>
            </w:r>
            <w:r>
              <w:rPr>
                <w:rFonts w:hint="eastAsia" w:ascii="仿宋" w:hAnsi="仿宋" w:eastAsia="仿宋" w:cs="仿宋"/>
                <w:spacing w:val="-1"/>
                <w:sz w:val="21"/>
                <w:szCs w:val="21"/>
              </w:rPr>
              <w:t>再进行水印处理</w:t>
            </w:r>
            <w:r>
              <w:rPr>
                <w:rFonts w:ascii="仿宋" w:hAnsi="仿宋" w:eastAsia="仿宋" w:cs="仿宋"/>
                <w:spacing w:val="-1"/>
                <w:sz w:val="21"/>
                <w:szCs w:val="21"/>
              </w:rPr>
              <w:t>，</w:t>
            </w:r>
            <w:r>
              <w:rPr>
                <w:rFonts w:hint="eastAsia" w:ascii="仿宋" w:hAnsi="仿宋" w:eastAsia="仿宋" w:cs="仿宋"/>
                <w:spacing w:val="-1"/>
                <w:sz w:val="21"/>
                <w:szCs w:val="21"/>
              </w:rPr>
              <w:t>以同时满足脱敏和水印要求</w:t>
            </w:r>
            <w:r>
              <w:rPr>
                <w:rFonts w:ascii="仿宋" w:hAnsi="仿宋" w:eastAsia="仿宋" w:cs="仿宋"/>
                <w:spacing w:val="-1"/>
                <w:sz w:val="21"/>
                <w:szCs w:val="21"/>
              </w:rPr>
              <w:t>，</w:t>
            </w:r>
            <w:r>
              <w:rPr>
                <w:rFonts w:hint="eastAsia" w:ascii="仿宋" w:hAnsi="仿宋" w:eastAsia="仿宋" w:cs="仿宋"/>
                <w:spacing w:val="-1"/>
                <w:sz w:val="21"/>
                <w:szCs w:val="21"/>
              </w:rPr>
              <w:t>并大幅减少处理耗时</w:t>
            </w:r>
            <w:r>
              <w:rPr>
                <w:rFonts w:ascii="仿宋" w:hAnsi="仿宋" w:eastAsia="仿宋" w:cs="仿宋"/>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vMerge w:val="restart"/>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系统管理</w:t>
            </w: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ascii="仿宋" w:hAnsi="仿宋" w:eastAsia="仿宋" w:cs="仿宋"/>
                <w:spacing w:val="-1"/>
                <w:sz w:val="21"/>
                <w:szCs w:val="21"/>
              </w:rPr>
              <w:t>支持用户管理功能，用户可以进入该界面新增自定义用户，并关联自定义角色。同时支持用户权限的管理功能，新增自定义用户后，权限管理员需要进行授权后，自定义用户方可登录，提供自定义角色的管理功能，每个角色可以关联不同的功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ascii="仿宋" w:hAnsi="仿宋" w:eastAsia="仿宋" w:cs="仿宋"/>
                <w:spacing w:val="-1"/>
                <w:sz w:val="21"/>
                <w:szCs w:val="21"/>
              </w:rPr>
              <w:t>提供管理用户登录相关的安全配置，包括密码尝试次数、锁定时长、重制计数器、密码有效期、页面超时设置、强密码校验、IP黑白名单、数据权限开关。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27"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01"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w:t>
            </w:r>
            <w:r>
              <w:rPr>
                <w:rFonts w:ascii="仿宋" w:hAnsi="仿宋" w:eastAsia="仿宋" w:cs="仿宋"/>
                <w:spacing w:val="-1"/>
                <w:sz w:val="21"/>
                <w:szCs w:val="21"/>
              </w:rPr>
              <w:t>支撑通过页面方式对于系统插件进行上传。（要求提供软件功能截图证明材料）</w:t>
            </w:r>
          </w:p>
        </w:tc>
      </w:tr>
    </w:tbl>
    <w:p>
      <w:pPr>
        <w:rPr>
          <w:sz w:val="21"/>
          <w:szCs w:val="21"/>
        </w:rPr>
      </w:pPr>
    </w:p>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 xml:space="preserve">2.2.4 </w:t>
      </w:r>
      <w:r>
        <w:rPr>
          <w:rFonts w:hint="eastAsia" w:ascii="仿宋" w:hAnsi="仿宋" w:eastAsia="仿宋" w:cs="仿宋"/>
          <w:b/>
          <w:bCs/>
          <w:spacing w:val="-1"/>
          <w:sz w:val="21"/>
          <w:szCs w:val="21"/>
        </w:rPr>
        <w:t>API风险监测系统</w:t>
      </w:r>
    </w:p>
    <w:tbl>
      <w:tblPr>
        <w:tblStyle w:val="2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blHeader/>
          <w:jc w:val="center"/>
        </w:trPr>
        <w:tc>
          <w:tcPr>
            <w:tcW w:w="1486" w:type="dxa"/>
            <w:shd w:val="clear" w:color="000000" w:fill="BFBFBF"/>
            <w:noWrap w:val="0"/>
            <w:vAlign w:val="center"/>
          </w:tcPr>
          <w:p>
            <w:pPr>
              <w:pStyle w:val="6"/>
              <w:rPr>
                <w:rFonts w:ascii="仿宋" w:hAnsi="仿宋" w:eastAsia="仿宋" w:cs="仿宋"/>
                <w:b/>
                <w:bCs/>
                <w:spacing w:val="-1"/>
                <w:sz w:val="21"/>
                <w:szCs w:val="21"/>
              </w:rPr>
            </w:pPr>
            <w:r>
              <w:rPr>
                <w:rFonts w:hint="eastAsia" w:ascii="仿宋" w:hAnsi="仿宋" w:eastAsia="仿宋" w:cs="仿宋"/>
                <w:b/>
                <w:bCs/>
                <w:spacing w:val="-1"/>
                <w:sz w:val="21"/>
                <w:szCs w:val="21"/>
              </w:rPr>
              <w:t>指标项</w:t>
            </w:r>
          </w:p>
        </w:tc>
        <w:tc>
          <w:tcPr>
            <w:tcW w:w="7042" w:type="dxa"/>
            <w:shd w:val="clear" w:color="auto" w:fill="BFBFBF"/>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性能要求</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★吞吐量≥3Gpbs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48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硬件要求</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CPU≥8核16线程；内存≥64G；硬盘≥8T；管理网口≥2个、工作网口≥8个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1486" w:type="dxa"/>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信通院安全能力评估</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▲API安全能力先进级（最高级）产品认证，提供认证证书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流量筛选</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支持以网段、单个IP、域名、URL 通配符形式组合配置黑白名单过滤流量数据。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流量采集</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支持agent 模式获取流量，支持云端部署。agent支持多点部署。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支持以agent和镜像流量混合模式采集流量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支持支持旁路镜像的方式获取客户端访问应用系统（API接口）的通讯流量，完成应用（API）的监控与审计。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应用资产识别</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自动识别流量中的应用系统。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ascii="仿宋" w:hAnsi="仿宋" w:eastAsia="仿宋" w:cs="仿宋"/>
                <w:spacing w:val="-1"/>
                <w:sz w:val="21"/>
                <w:szCs w:val="21"/>
              </w:rPr>
              <w:t>▲</w:t>
            </w:r>
            <w:r>
              <w:rPr>
                <w:rFonts w:hint="eastAsia" w:ascii="仿宋" w:hAnsi="仿宋" w:eastAsia="仿宋" w:cs="仿宋"/>
                <w:spacing w:val="-1"/>
                <w:sz w:val="21"/>
                <w:szCs w:val="21"/>
              </w:rPr>
              <w:t>支持树形展示应用下API结构，树结构最高深度支持到24层，呈现应用维度画像、API维度画像。</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ascii="仿宋" w:hAnsi="仿宋" w:eastAsia="仿宋" w:cs="仿宋"/>
                <w:spacing w:val="-1"/>
                <w:sz w:val="21"/>
                <w:szCs w:val="21"/>
              </w:rPr>
              <w:t>▲</w:t>
            </w:r>
            <w:r>
              <w:rPr>
                <w:rFonts w:hint="eastAsia" w:ascii="仿宋" w:hAnsi="仿宋" w:eastAsia="仿宋" w:cs="仿宋"/>
                <w:spacing w:val="-1"/>
                <w:sz w:val="21"/>
                <w:szCs w:val="21"/>
              </w:rPr>
              <w:t>支持监测应用的生命周期变化，并可通过可视化方式修改生命周期的打标周期。</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接口资产识别</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支持列表结构呈现接口清单，展示接口所属应用、接口名称、接口URI、接口类型及接口敏感属性等信息。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支持自动识划分静态资源页面和数据共享API，支持可视化配置划分规则，配置维度包括：请求头、响应头、响应内容类型等内容。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支持监测API的生命周期变化，并可通过可视化方式修改生命周期的打标周期。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识别方式</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支持丰富的敏感数据识别技术：包括正则表达式、关键字典等先进技术自定义创建识别规则。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支持控制识别敏感数据标签的位置，可定义识别请求头/响应头/请求体/响应体。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内置100+敏感数据标签，包括身份证号、手机号、银行卡号、姓名、地址、邮箱等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分类分级</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▲内置≥14套分类分级模版，支持一键切换标签的分类分级。覆盖等保、电信、金融、公安、CCPA、GDPR等。</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资产脆弱性</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内置资产脆弱性漏洞识别规则。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▲支持通过界面自定义新增脆弱性漏洞，可细粒度配置到请求头字段、API类型、请求方法、响应状态、返回字段等，支持对以上维度正则匹配、敏感数据类型识别或敏感数据量数量识别等方式进行配置。</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提供样例可视化和完整的修复流程，可覆盖：确认、下发、修复、验证、关闭等关键流程。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具有丰富的风险详情，包含：风险基本信息、历史记录、API影响面评估、可被利用方式、修复建议等。其中API影响面评估可从去重数据量、API访问量、暴露数据标签、访问域等纬度进行综合分析，与同类风险API进行对比，形成影响面评估结果，区分API治理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自动识别接口脆弱性，自动留存证据样例，并提出对应的修复建议。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行为风险</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内置主体行为风险识别策略。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通过多种指标自定义新增风险策略，例如：访问次数、访问时间、访问敏感数据等、上传下载文件、访问账号等。支持对点滴泄漏行为、慢速爬取行为进行监测，以IP、账号、IP应用、账号应用纬度进行风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支持以数据为维度进行风险监测，以数据为线索关联分析相关API、相关应用、相关主体等内容，可适用于洞察二次封装风险场景。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▲对于数据维度的风险，支持提供丰富的审计详情信息和分析维度，可自动绘制API风险链路关系，结合线索关联排名分析，可推测出可疑的数据泄漏路径。</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▲风险自动累计，同一主体触发相同的风险会自动累计触发次数和风险数据量，增加风险运营效率，并评估风险影响面。</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实时产出风险告警。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支持对风险主体行为进行统计分析，统计纬度包括：访问UA、访问账号或IP、访问应用、访问量、访问敏感数据等。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ascii="仿宋" w:hAnsi="仿宋" w:eastAsia="仿宋" w:cs="仿宋"/>
                <w:spacing w:val="-1"/>
                <w:sz w:val="21"/>
                <w:szCs w:val="21"/>
              </w:rPr>
              <w:t>▲</w:t>
            </w:r>
            <w:r>
              <w:rPr>
                <w:rFonts w:hint="eastAsia" w:ascii="仿宋" w:hAnsi="仿宋" w:eastAsia="仿宋" w:cs="仿宋"/>
                <w:spacing w:val="-1"/>
                <w:sz w:val="21"/>
                <w:szCs w:val="21"/>
              </w:rPr>
              <w:t>支持对点滴泄漏数据行为构建风险行为画像，对数据的路径流转进行可视化拓扑分析。</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支持对行为风险进行处置，包括处理、忽略、策略调整。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支持提供触发风险的原始日志。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周期报告</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内置API数据安全统计周报、月报、年报。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内置应用、文件、API、账号专项分析报告。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支持html、pdf、png、word多种格式的报表订阅，可定期通过邮件发送最新的报告。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系统通知</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支持风险告警通过邮件、短信、钉钉等方式进行通知。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restart"/>
            <w:shd w:val="clear" w:color="auto" w:fill="auto"/>
            <w:noWrap w:val="0"/>
            <w:vAlign w:val="top"/>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数据外送</w:t>
            </w: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支持通过kafka同步数据，支持通过界面修改同步数据模版。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86" w:type="dxa"/>
            <w:vMerge w:val="continue"/>
            <w:shd w:val="clear" w:color="auto" w:fill="auto"/>
            <w:noWrap w:val="0"/>
            <w:vAlign w:val="top"/>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支持通过开放接口形式同步数据。</w:t>
            </w:r>
          </w:p>
        </w:tc>
      </w:tr>
    </w:tbl>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2.2.5</w:t>
      </w:r>
      <w:r>
        <w:rPr>
          <w:rFonts w:hint="eastAsia" w:ascii="仿宋" w:hAnsi="仿宋" w:eastAsia="仿宋" w:cs="仿宋"/>
          <w:b/>
          <w:bCs/>
          <w:spacing w:val="-1"/>
          <w:sz w:val="21"/>
          <w:szCs w:val="21"/>
        </w:rPr>
        <w:t>数据库安全网关</w:t>
      </w:r>
    </w:p>
    <w:tbl>
      <w:tblPr>
        <w:tblStyle w:val="2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blHeader/>
          <w:jc w:val="center"/>
        </w:trPr>
        <w:tc>
          <w:tcPr>
            <w:tcW w:w="1598" w:type="dxa"/>
            <w:shd w:val="clear" w:color="000000" w:fill="BFBFBF"/>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指标项</w:t>
            </w:r>
          </w:p>
        </w:tc>
        <w:tc>
          <w:tcPr>
            <w:tcW w:w="6930" w:type="dxa"/>
            <w:shd w:val="clear" w:color="auto" w:fill="BFBFBF"/>
            <w:noWrap w:val="0"/>
            <w:vAlign w:val="center"/>
          </w:tcPr>
          <w:p>
            <w:pPr>
              <w:pStyle w:val="6"/>
              <w:jc w:val="center"/>
              <w:rPr>
                <w:rFonts w:ascii="仿宋" w:hAnsi="仿宋" w:eastAsia="仿宋" w:cs="仿宋"/>
                <w:b/>
                <w:bCs/>
                <w:spacing w:val="-1"/>
                <w:sz w:val="21"/>
                <w:szCs w:val="21"/>
              </w:rPr>
            </w:pPr>
            <w:r>
              <w:rPr>
                <w:rFonts w:hint="eastAsia" w:ascii="仿宋" w:hAnsi="仿宋" w:eastAsia="仿宋" w:cs="仿宋"/>
                <w:b/>
                <w:bCs/>
                <w:spacing w:val="-1"/>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硬件</w:t>
            </w:r>
            <w:r>
              <w:rPr>
                <w:rFonts w:ascii="仿宋" w:hAnsi="仿宋" w:eastAsia="仿宋" w:cs="仿宋"/>
                <w:bCs/>
                <w:spacing w:val="-1"/>
                <w:sz w:val="21"/>
                <w:szCs w:val="21"/>
              </w:rPr>
              <w:t>要求</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2U标准机架式设备；</w:t>
            </w:r>
            <w:r>
              <w:rPr>
                <w:rFonts w:ascii="仿宋" w:hAnsi="仿宋" w:eastAsia="仿宋" w:cs="仿宋"/>
                <w:bCs/>
                <w:spacing w:val="-1"/>
                <w:sz w:val="21"/>
                <w:szCs w:val="21"/>
              </w:rPr>
              <w:t>GE</w:t>
            </w:r>
            <w:r>
              <w:rPr>
                <w:rFonts w:hint="eastAsia" w:ascii="仿宋" w:hAnsi="仿宋" w:eastAsia="仿宋" w:cs="仿宋"/>
                <w:bCs/>
                <w:spacing w:val="-1"/>
                <w:sz w:val="21"/>
                <w:szCs w:val="21"/>
              </w:rPr>
              <w:t>电口≥6；硬盘≥2T；内存≥8G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数据库支持</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★≥4个数据库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产品资质</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产品具备国家版权局《计算机软件著作权登记证书》，提供有效证书复印件并加盖公司公章；</w:t>
            </w:r>
          </w:p>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产品具备公安部《计算机信息系统安全专用产品销售许可证》，提供有效证书复印件并加盖公司公章；</w:t>
            </w:r>
          </w:p>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产品具备信通院“可信数安</w:t>
            </w:r>
            <w:r>
              <w:rPr>
                <w:rFonts w:ascii="仿宋" w:hAnsi="仿宋" w:eastAsia="仿宋" w:cs="仿宋"/>
                <w:bCs/>
                <w:spacing w:val="-1"/>
                <w:sz w:val="21"/>
                <w:szCs w:val="21"/>
              </w:rPr>
              <w:t>-</w:t>
            </w:r>
            <w:r>
              <w:rPr>
                <w:rFonts w:hint="eastAsia" w:ascii="仿宋" w:hAnsi="仿宋" w:eastAsia="仿宋" w:cs="仿宋"/>
                <w:bCs/>
                <w:spacing w:val="-1"/>
                <w:sz w:val="21"/>
                <w:szCs w:val="21"/>
              </w:rPr>
              <w:t>数据安全网关”基础能力专项评测证书，提供有效证书复印件并加盖公司公章；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restart"/>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部署模式</w:t>
            </w:r>
          </w:p>
        </w:tc>
        <w:tc>
          <w:tcPr>
            <w:tcW w:w="6930" w:type="dxa"/>
            <w:vMerge w:val="restart"/>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支持透明串联部署，反向代理方式部署、策略路由引流部署、旁路部署、集群部署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continue"/>
            <w:shd w:val="clear" w:color="auto" w:fill="auto"/>
            <w:noWrap w:val="0"/>
            <w:vAlign w:val="center"/>
          </w:tcPr>
          <w:p>
            <w:pPr>
              <w:pStyle w:val="6"/>
              <w:jc w:val="left"/>
              <w:rPr>
                <w:rFonts w:ascii="仿宋" w:hAnsi="仿宋" w:eastAsia="仿宋" w:cs="仿宋"/>
                <w:bCs/>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restart"/>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支持数据库</w:t>
            </w:r>
          </w:p>
        </w:tc>
        <w:tc>
          <w:tcPr>
            <w:tcW w:w="6930" w:type="dxa"/>
            <w:vMerge w:val="restart"/>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w:t>
            </w:r>
            <w:r>
              <w:rPr>
                <w:rFonts w:ascii="仿宋" w:hAnsi="仿宋" w:eastAsia="仿宋" w:cs="仿宋"/>
                <w:bCs/>
                <w:spacing w:val="-1"/>
                <w:sz w:val="21"/>
                <w:szCs w:val="21"/>
              </w:rPr>
              <w:t>支持Or</w:t>
            </w:r>
            <w:r>
              <w:rPr>
                <w:rFonts w:hint="eastAsia" w:ascii="仿宋" w:hAnsi="仿宋" w:eastAsia="仿宋" w:cs="仿宋"/>
                <w:bCs/>
                <w:spacing w:val="-1"/>
                <w:sz w:val="21"/>
                <w:szCs w:val="21"/>
              </w:rPr>
              <w:t>acle</w:t>
            </w:r>
            <w:r>
              <w:rPr>
                <w:rFonts w:ascii="仿宋" w:hAnsi="仿宋" w:eastAsia="仿宋" w:cs="仿宋"/>
                <w:bCs/>
                <w:spacing w:val="-1"/>
                <w:sz w:val="21"/>
                <w:szCs w:val="21"/>
              </w:rPr>
              <w:t>、MySQL、Mariadb、PostgreSQL、DB2、MSSqlserver、hive、hbase、kingbase、gbase8a、sybase、informix、MongoDB、达梦（DM）、人大金仓（KingBase）、ODPS、vertica、G</w:t>
            </w:r>
            <w:r>
              <w:rPr>
                <w:rFonts w:hint="eastAsia" w:ascii="仿宋" w:hAnsi="仿宋" w:eastAsia="仿宋" w:cs="仿宋"/>
                <w:bCs/>
                <w:spacing w:val="-1"/>
                <w:sz w:val="21"/>
                <w:szCs w:val="21"/>
              </w:rPr>
              <w:t>uassdb</w:t>
            </w:r>
            <w:r>
              <w:rPr>
                <w:rFonts w:ascii="仿宋" w:hAnsi="仿宋" w:eastAsia="仿宋" w:cs="仿宋"/>
                <w:bCs/>
                <w:spacing w:val="-1"/>
                <w:sz w:val="21"/>
                <w:szCs w:val="21"/>
              </w:rPr>
              <w:t xml:space="preserve"> 100/200、G</w:t>
            </w:r>
            <w:r>
              <w:rPr>
                <w:rFonts w:hint="eastAsia" w:ascii="仿宋" w:hAnsi="仿宋" w:eastAsia="仿宋" w:cs="仿宋"/>
                <w:bCs/>
                <w:spacing w:val="-1"/>
                <w:sz w:val="21"/>
                <w:szCs w:val="21"/>
              </w:rPr>
              <w:t>reen</w:t>
            </w:r>
            <w:r>
              <w:rPr>
                <w:rFonts w:ascii="仿宋" w:hAnsi="仿宋" w:eastAsia="仿宋" w:cs="仿宋"/>
                <w:bCs/>
                <w:spacing w:val="-1"/>
                <w:sz w:val="21"/>
                <w:szCs w:val="21"/>
              </w:rPr>
              <w:t>P</w:t>
            </w:r>
            <w:r>
              <w:rPr>
                <w:rFonts w:hint="eastAsia" w:ascii="仿宋" w:hAnsi="仿宋" w:eastAsia="仿宋" w:cs="仿宋"/>
                <w:bCs/>
                <w:spacing w:val="-1"/>
                <w:sz w:val="21"/>
                <w:szCs w:val="21"/>
              </w:rPr>
              <w:t>lum</w:t>
            </w:r>
            <w:r>
              <w:rPr>
                <w:rFonts w:ascii="仿宋" w:hAnsi="仿宋" w:eastAsia="仿宋" w:cs="仿宋"/>
                <w:bCs/>
                <w:spacing w:val="-1"/>
                <w:sz w:val="21"/>
                <w:szCs w:val="21"/>
              </w:rPr>
              <w:t>、</w:t>
            </w:r>
            <w:r>
              <w:rPr>
                <w:rFonts w:hint="eastAsia" w:ascii="仿宋" w:hAnsi="仿宋" w:eastAsia="仿宋" w:cs="仿宋"/>
                <w:bCs/>
                <w:spacing w:val="-1"/>
                <w:sz w:val="21"/>
                <w:szCs w:val="21"/>
              </w:rPr>
              <w:t>spark</w:t>
            </w:r>
            <w:r>
              <w:rPr>
                <w:rFonts w:ascii="仿宋" w:hAnsi="仿宋" w:eastAsia="仿宋" w:cs="仿宋"/>
                <w:bCs/>
                <w:spacing w:val="-1"/>
                <w:sz w:val="21"/>
                <w:szCs w:val="21"/>
              </w:rPr>
              <w:t>、T</w:t>
            </w:r>
            <w:r>
              <w:rPr>
                <w:rFonts w:hint="eastAsia" w:ascii="仿宋" w:hAnsi="仿宋" w:eastAsia="仿宋" w:cs="仿宋"/>
                <w:bCs/>
                <w:spacing w:val="-1"/>
                <w:sz w:val="21"/>
                <w:szCs w:val="21"/>
              </w:rPr>
              <w:t>i</w:t>
            </w:r>
            <w:r>
              <w:rPr>
                <w:rFonts w:ascii="仿宋" w:hAnsi="仿宋" w:eastAsia="仿宋" w:cs="仿宋"/>
                <w:bCs/>
                <w:spacing w:val="-1"/>
                <w:sz w:val="21"/>
                <w:szCs w:val="21"/>
              </w:rPr>
              <w:t>DB、G</w:t>
            </w:r>
            <w:r>
              <w:rPr>
                <w:rFonts w:hint="eastAsia" w:ascii="仿宋" w:hAnsi="仿宋" w:eastAsia="仿宋" w:cs="仿宋"/>
                <w:bCs/>
                <w:spacing w:val="-1"/>
                <w:sz w:val="21"/>
                <w:szCs w:val="21"/>
              </w:rPr>
              <w:t>olden</w:t>
            </w:r>
            <w:r>
              <w:rPr>
                <w:rFonts w:ascii="仿宋" w:hAnsi="仿宋" w:eastAsia="仿宋" w:cs="仿宋"/>
                <w:bCs/>
                <w:spacing w:val="-1"/>
                <w:sz w:val="21"/>
                <w:szCs w:val="21"/>
              </w:rPr>
              <w:t>DB、HANA、I</w:t>
            </w:r>
            <w:r>
              <w:rPr>
                <w:rFonts w:hint="eastAsia" w:ascii="仿宋" w:hAnsi="仿宋" w:eastAsia="仿宋" w:cs="仿宋"/>
                <w:bCs/>
                <w:spacing w:val="-1"/>
                <w:sz w:val="21"/>
                <w:szCs w:val="21"/>
              </w:rPr>
              <w:t>mpala</w:t>
            </w:r>
            <w:r>
              <w:rPr>
                <w:rFonts w:ascii="仿宋" w:hAnsi="仿宋" w:eastAsia="仿宋" w:cs="仿宋"/>
                <w:bCs/>
                <w:spacing w:val="-1"/>
                <w:sz w:val="21"/>
                <w:szCs w:val="21"/>
              </w:rPr>
              <w:t>、P</w:t>
            </w:r>
            <w:r>
              <w:rPr>
                <w:rFonts w:hint="eastAsia" w:ascii="仿宋" w:hAnsi="仿宋" w:eastAsia="仿宋" w:cs="仿宋"/>
                <w:bCs/>
                <w:spacing w:val="-1"/>
                <w:sz w:val="21"/>
                <w:szCs w:val="21"/>
              </w:rPr>
              <w:t>resto</w:t>
            </w:r>
            <w:r>
              <w:rPr>
                <w:rFonts w:ascii="仿宋" w:hAnsi="仿宋" w:eastAsia="仿宋" w:cs="仿宋"/>
                <w:bCs/>
                <w:spacing w:val="-1"/>
                <w:sz w:val="21"/>
                <w:szCs w:val="21"/>
              </w:rPr>
              <w:t>等数据库支持（需提供产品截图）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continue"/>
            <w:shd w:val="clear" w:color="auto" w:fill="auto"/>
            <w:noWrap w:val="0"/>
            <w:vAlign w:val="center"/>
          </w:tcPr>
          <w:p>
            <w:pPr>
              <w:pStyle w:val="6"/>
              <w:jc w:val="left"/>
              <w:rPr>
                <w:rFonts w:ascii="仿宋" w:hAnsi="仿宋" w:eastAsia="仿宋" w:cs="仿宋"/>
                <w:bCs/>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continue"/>
            <w:shd w:val="clear" w:color="auto" w:fill="auto"/>
            <w:noWrap w:val="0"/>
            <w:vAlign w:val="center"/>
          </w:tcPr>
          <w:p>
            <w:pPr>
              <w:pStyle w:val="6"/>
              <w:jc w:val="left"/>
              <w:rPr>
                <w:rFonts w:ascii="仿宋" w:hAnsi="仿宋" w:eastAsia="仿宋" w:cs="仿宋"/>
                <w:bCs/>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数据源扫描</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支持新建数据源扫描任务自动发现数据源</w:t>
            </w:r>
            <w:r>
              <w:rPr>
                <w:rFonts w:ascii="仿宋" w:hAnsi="仿宋" w:eastAsia="仿宋" w:cs="仿宋"/>
                <w:bCs/>
                <w:spacing w:val="-1"/>
                <w:sz w:val="21"/>
                <w:szCs w:val="21"/>
              </w:rPr>
              <w:t>，</w:t>
            </w:r>
            <w:r>
              <w:rPr>
                <w:rFonts w:hint="eastAsia" w:ascii="仿宋" w:hAnsi="仿宋" w:eastAsia="仿宋" w:cs="仿宋"/>
                <w:bCs/>
                <w:spacing w:val="-1"/>
                <w:sz w:val="21"/>
                <w:szCs w:val="21"/>
              </w:rPr>
              <w:t>可以定时扫描</w:t>
            </w:r>
            <w:r>
              <w:rPr>
                <w:rFonts w:ascii="仿宋" w:hAnsi="仿宋" w:eastAsia="仿宋" w:cs="仿宋"/>
                <w:bCs/>
                <w:spacing w:val="-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restart"/>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总览展示与告警</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展示各个资产的访问控制情况、攻击防护情况、数据脱敏情况、设备运行情况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支持风险告警查询，且查询条件支持常见的账号、数据库名、客户端工具、操作系统用户名、客户端IP、操作类型、SQL关键字、执行结果、影响行数、执行时长等字段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敏感数据扫描</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▲支持扫描发现14种敏感信息，包括身份证、银行卡、手机号、座机号、军官证、护照号、车牌号、MAC地址、日期、时间、港澳台通行证、台胞证、邮箱、中文姓名等，同时支持自定义敏感数据扫描规则 。支持和AiSort分级分类系统对接，调用分级分类系统的结果。</w:t>
            </w:r>
            <w:r>
              <w:rPr>
                <w:rFonts w:ascii="仿宋" w:hAnsi="仿宋" w:eastAsia="仿宋" w:cs="仿宋"/>
                <w:bCs/>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审计功能</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支持数据库操作类、表、视图、索引、存储过程等各种对象的所有SQL操作审计；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restart"/>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安全防护能力</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▲内置的特征策略包含缓冲区溢出、SQL注入、提权、数据库内核入侵探测等常见攻击特征，内置多种数据库安全规则</w:t>
            </w:r>
            <w:r>
              <w:rPr>
                <w:rFonts w:ascii="仿宋" w:hAnsi="仿宋" w:eastAsia="仿宋" w:cs="仿宋"/>
                <w:bCs/>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▲自定义规则支持根据账号、数据库名、客户端工具、操作系统用户名、客户端IP、操作类型、SQL关键字等制定防护策略</w:t>
            </w:r>
            <w:r>
              <w:rPr>
                <w:rFonts w:ascii="仿宋" w:hAnsi="仿宋" w:eastAsia="仿宋" w:cs="仿宋"/>
                <w:bCs/>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restart"/>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支持数据库“隐身”，使黑客无法通过常用手段扫描数据库漏洞，从而达到保护数据库的目的。</w:t>
            </w:r>
          </w:p>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支持主流漏洞扫描器防护</w:t>
            </w:r>
            <w:r>
              <w:rPr>
                <w:rFonts w:ascii="仿宋" w:hAnsi="仿宋" w:eastAsia="仿宋" w:cs="仿宋"/>
                <w:bCs/>
                <w:spacing w:val="-1"/>
                <w:sz w:val="21"/>
                <w:szCs w:val="21"/>
              </w:rPr>
              <w:t>，</w:t>
            </w:r>
            <w:r>
              <w:rPr>
                <w:rFonts w:hint="eastAsia" w:ascii="仿宋" w:hAnsi="仿宋" w:eastAsia="仿宋" w:cs="仿宋"/>
                <w:bCs/>
                <w:spacing w:val="-1"/>
                <w:sz w:val="21"/>
                <w:szCs w:val="21"/>
              </w:rPr>
              <w:t>如</w:t>
            </w:r>
            <w:r>
              <w:rPr>
                <w:rFonts w:ascii="仿宋" w:hAnsi="仿宋" w:eastAsia="仿宋" w:cs="仿宋"/>
                <w:bCs/>
                <w:spacing w:val="-1"/>
                <w:sz w:val="21"/>
                <w:szCs w:val="21"/>
              </w:rPr>
              <w:t>：</w:t>
            </w:r>
            <w:r>
              <w:rPr>
                <w:rFonts w:hint="eastAsia" w:ascii="仿宋" w:hAnsi="仿宋" w:eastAsia="仿宋" w:cs="仿宋"/>
                <w:bCs/>
                <w:spacing w:val="-1"/>
                <w:sz w:val="21"/>
                <w:szCs w:val="21"/>
              </w:rPr>
              <w:t>绿盟</w:t>
            </w:r>
            <w:r>
              <w:rPr>
                <w:rFonts w:ascii="仿宋" w:hAnsi="仿宋" w:eastAsia="仿宋" w:cs="仿宋"/>
                <w:bCs/>
                <w:spacing w:val="-1"/>
                <w:sz w:val="21"/>
                <w:szCs w:val="21"/>
              </w:rPr>
              <w:t>、</w:t>
            </w:r>
            <w:r>
              <w:rPr>
                <w:rFonts w:hint="eastAsia" w:ascii="仿宋" w:hAnsi="仿宋" w:eastAsia="仿宋" w:cs="仿宋"/>
                <w:bCs/>
                <w:spacing w:val="-1"/>
                <w:sz w:val="21"/>
                <w:szCs w:val="21"/>
              </w:rPr>
              <w:t>安恒等</w:t>
            </w:r>
            <w:r>
              <w:rPr>
                <w:rFonts w:ascii="仿宋" w:hAnsi="仿宋" w:eastAsia="仿宋" w:cs="仿宋"/>
                <w:bCs/>
                <w:spacing w:val="-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continue"/>
            <w:shd w:val="clear" w:color="auto" w:fill="auto"/>
            <w:noWrap w:val="0"/>
            <w:vAlign w:val="center"/>
          </w:tcPr>
          <w:p>
            <w:pPr>
              <w:pStyle w:val="6"/>
              <w:jc w:val="left"/>
              <w:rPr>
                <w:rFonts w:ascii="仿宋" w:hAnsi="仿宋" w:eastAsia="仿宋" w:cs="仿宋"/>
                <w:bCs/>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restart"/>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支持对接安全管控平台实现规则下发</w:t>
            </w:r>
            <w:r>
              <w:rPr>
                <w:rFonts w:ascii="仿宋" w:hAnsi="仿宋" w:eastAsia="仿宋" w:cs="仿宋"/>
                <w:bCs/>
                <w:spacing w:val="-1"/>
                <w:sz w:val="21"/>
                <w:szCs w:val="21"/>
              </w:rPr>
              <w:t>。</w:t>
            </w:r>
            <w:r>
              <w:rPr>
                <w:rFonts w:hint="eastAsia" w:ascii="仿宋" w:hAnsi="仿宋" w:eastAsia="仿宋" w:cs="仿宋"/>
                <w:bCs/>
                <w:spacing w:val="-1"/>
                <w:sz w:val="21"/>
                <w:szCs w:val="21"/>
              </w:rPr>
              <w:t>同时可在数据安全管控平台查看设备运行状态及安全策略总数</w:t>
            </w:r>
            <w:r>
              <w:rPr>
                <w:rFonts w:ascii="仿宋" w:hAnsi="仿宋" w:eastAsia="仿宋" w:cs="仿宋"/>
                <w:bCs/>
                <w:spacing w:val="-1"/>
                <w:sz w:val="21"/>
                <w:szCs w:val="21"/>
              </w:rPr>
              <w:t>、</w:t>
            </w:r>
            <w:r>
              <w:rPr>
                <w:rFonts w:hint="eastAsia" w:ascii="仿宋" w:hAnsi="仿宋" w:eastAsia="仿宋" w:cs="仿宋"/>
                <w:bCs/>
                <w:spacing w:val="-1"/>
                <w:sz w:val="21"/>
                <w:szCs w:val="21"/>
              </w:rPr>
              <w:t>告警数量</w:t>
            </w:r>
            <w:r>
              <w:rPr>
                <w:rFonts w:ascii="仿宋" w:hAnsi="仿宋" w:eastAsia="仿宋" w:cs="仿宋"/>
                <w:bCs/>
                <w:spacing w:val="-1"/>
                <w:sz w:val="21"/>
                <w:szCs w:val="21"/>
              </w:rPr>
              <w:t>、</w:t>
            </w:r>
            <w:r>
              <w:rPr>
                <w:rFonts w:hint="eastAsia" w:ascii="仿宋" w:hAnsi="仿宋" w:eastAsia="仿宋" w:cs="仿宋"/>
                <w:bCs/>
                <w:spacing w:val="-1"/>
                <w:sz w:val="21"/>
                <w:szCs w:val="21"/>
              </w:rPr>
              <w:t>防护资产数量</w:t>
            </w:r>
            <w:r>
              <w:rPr>
                <w:rFonts w:ascii="仿宋" w:hAnsi="仿宋" w:eastAsia="仿宋" w:cs="仿宋"/>
                <w:bCs/>
                <w:spacing w:val="-1"/>
                <w:sz w:val="21"/>
                <w:szCs w:val="21"/>
              </w:rPr>
              <w:t>、</w:t>
            </w:r>
            <w:r>
              <w:rPr>
                <w:rFonts w:hint="eastAsia" w:ascii="仿宋" w:hAnsi="仿宋" w:eastAsia="仿宋" w:cs="仿宋"/>
                <w:bCs/>
                <w:spacing w:val="-1"/>
                <w:sz w:val="21"/>
                <w:szCs w:val="21"/>
              </w:rPr>
              <w:t>在线会话数</w:t>
            </w:r>
            <w:r>
              <w:rPr>
                <w:rFonts w:ascii="仿宋" w:hAnsi="仿宋" w:eastAsia="仿宋" w:cs="仿宋"/>
                <w:bCs/>
                <w:spacing w:val="-1"/>
                <w:sz w:val="21"/>
                <w:szCs w:val="21"/>
              </w:rPr>
              <w:t>、</w:t>
            </w:r>
            <w:r>
              <w:rPr>
                <w:rFonts w:hint="eastAsia" w:ascii="仿宋" w:hAnsi="仿宋" w:eastAsia="仿宋" w:cs="仿宋"/>
                <w:bCs/>
                <w:spacing w:val="-1"/>
                <w:sz w:val="21"/>
                <w:szCs w:val="21"/>
              </w:rPr>
              <w:t>虚拟补丁数量</w:t>
            </w:r>
            <w:r>
              <w:rPr>
                <w:rFonts w:ascii="仿宋" w:hAnsi="仿宋" w:eastAsia="仿宋" w:cs="仿宋"/>
                <w:bCs/>
                <w:spacing w:val="-1"/>
                <w:sz w:val="21"/>
                <w:szCs w:val="21"/>
              </w:rPr>
              <w:t>、</w:t>
            </w:r>
            <w:r>
              <w:rPr>
                <w:rFonts w:hint="eastAsia" w:ascii="仿宋" w:hAnsi="仿宋" w:eastAsia="仿宋" w:cs="仿宋"/>
                <w:bCs/>
                <w:spacing w:val="-1"/>
                <w:sz w:val="21"/>
                <w:szCs w:val="21"/>
              </w:rPr>
              <w:t>策略执行数量等</w:t>
            </w:r>
            <w:r>
              <w:rPr>
                <w:rFonts w:ascii="仿宋" w:hAnsi="仿宋" w:eastAsia="仿宋" w:cs="仿宋"/>
                <w:bCs/>
                <w:spacing w:val="-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vMerge w:val="continue"/>
            <w:shd w:val="clear" w:color="auto" w:fill="auto"/>
            <w:noWrap w:val="0"/>
            <w:vAlign w:val="center"/>
          </w:tcPr>
          <w:p>
            <w:pPr>
              <w:pStyle w:val="6"/>
              <w:jc w:val="left"/>
              <w:rPr>
                <w:rFonts w:ascii="仿宋" w:hAnsi="仿宋" w:eastAsia="仿宋" w:cs="仿宋"/>
                <w:bCs/>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restart"/>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动态脱敏</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▲多种脱敏算法，如字符串取整、遮蔽等</w:t>
            </w:r>
            <w:r>
              <w:rPr>
                <w:rFonts w:ascii="仿宋" w:hAnsi="仿宋" w:eastAsia="仿宋" w:cs="仿宋"/>
                <w:bCs/>
                <w:spacing w:val="-1"/>
                <w:sz w:val="21"/>
                <w:szCs w:val="21"/>
              </w:rPr>
              <w:t>（需提供产品截图）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支持自定义策略脱敏，关键字、正则表达式、字符长度等。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restart"/>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系统管理</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支持数据自动清理功能，支持根据保留天数和占用百分比自动清理最早的数据。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支持企业微信</w:t>
            </w:r>
            <w:r>
              <w:rPr>
                <w:rFonts w:ascii="仿宋" w:hAnsi="仿宋" w:eastAsia="仿宋" w:cs="仿宋"/>
                <w:bCs/>
                <w:spacing w:val="-1"/>
                <w:sz w:val="21"/>
                <w:szCs w:val="21"/>
              </w:rPr>
              <w:t>、</w:t>
            </w:r>
            <w:r>
              <w:rPr>
                <w:rFonts w:hint="eastAsia" w:ascii="仿宋" w:hAnsi="仿宋" w:eastAsia="仿宋" w:cs="仿宋"/>
                <w:bCs/>
                <w:spacing w:val="-1"/>
                <w:sz w:val="21"/>
                <w:szCs w:val="21"/>
              </w:rPr>
              <w:t>短信</w:t>
            </w:r>
            <w:r>
              <w:rPr>
                <w:rFonts w:ascii="仿宋" w:hAnsi="仿宋" w:eastAsia="仿宋" w:cs="仿宋"/>
                <w:bCs/>
                <w:spacing w:val="-1"/>
                <w:sz w:val="21"/>
                <w:szCs w:val="21"/>
              </w:rPr>
              <w:t>、</w:t>
            </w:r>
            <w:r>
              <w:rPr>
                <w:rFonts w:hint="eastAsia" w:ascii="仿宋" w:hAnsi="仿宋" w:eastAsia="仿宋" w:cs="仿宋"/>
                <w:bCs/>
                <w:spacing w:val="-1"/>
                <w:sz w:val="21"/>
                <w:szCs w:val="21"/>
              </w:rPr>
              <w:t>邮件等告警通知方式</w:t>
            </w:r>
            <w:r>
              <w:rPr>
                <w:rFonts w:ascii="仿宋" w:hAnsi="仿宋" w:eastAsia="仿宋" w:cs="仿宋"/>
                <w:bCs/>
                <w:spacing w:val="-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vMerge w:val="continue"/>
            <w:shd w:val="clear" w:color="auto" w:fill="auto"/>
            <w:noWrap w:val="0"/>
            <w:vAlign w:val="center"/>
          </w:tcPr>
          <w:p>
            <w:pPr>
              <w:pStyle w:val="6"/>
              <w:jc w:val="center"/>
              <w:rPr>
                <w:rFonts w:ascii="仿宋" w:hAnsi="仿宋" w:eastAsia="仿宋" w:cs="仿宋"/>
                <w:bCs/>
                <w:spacing w:val="-1"/>
                <w:sz w:val="21"/>
                <w:szCs w:val="21"/>
              </w:rPr>
            </w:pP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支持syslog</w:t>
            </w:r>
            <w:r>
              <w:rPr>
                <w:rFonts w:ascii="仿宋" w:hAnsi="仿宋" w:eastAsia="仿宋" w:cs="仿宋"/>
                <w:bCs/>
                <w:spacing w:val="-1"/>
                <w:sz w:val="21"/>
                <w:szCs w:val="21"/>
              </w:rPr>
              <w:t>、</w:t>
            </w:r>
            <w:r>
              <w:rPr>
                <w:rFonts w:hint="eastAsia" w:ascii="仿宋" w:hAnsi="仿宋" w:eastAsia="仿宋" w:cs="仿宋"/>
                <w:bCs/>
                <w:spacing w:val="-1"/>
                <w:sz w:val="21"/>
                <w:szCs w:val="21"/>
              </w:rPr>
              <w:t>kafka日志外送</w:t>
            </w:r>
            <w:r>
              <w:rPr>
                <w:rFonts w:ascii="仿宋" w:hAnsi="仿宋" w:eastAsia="仿宋" w:cs="仿宋"/>
                <w:bCs/>
                <w:spacing w:val="-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598" w:type="dxa"/>
            <w:shd w:val="clear" w:color="auto" w:fill="auto"/>
            <w:noWrap w:val="0"/>
            <w:vAlign w:val="center"/>
          </w:tcPr>
          <w:p>
            <w:pPr>
              <w:pStyle w:val="6"/>
              <w:jc w:val="center"/>
              <w:rPr>
                <w:rFonts w:ascii="仿宋" w:hAnsi="仿宋" w:eastAsia="仿宋" w:cs="仿宋"/>
                <w:bCs/>
                <w:spacing w:val="-1"/>
                <w:sz w:val="21"/>
                <w:szCs w:val="21"/>
              </w:rPr>
            </w:pPr>
            <w:r>
              <w:rPr>
                <w:rFonts w:hint="eastAsia" w:ascii="仿宋" w:hAnsi="仿宋" w:eastAsia="仿宋" w:cs="仿宋"/>
                <w:bCs/>
                <w:spacing w:val="-1"/>
                <w:sz w:val="21"/>
                <w:szCs w:val="21"/>
              </w:rPr>
              <w:t>操作日志</w:t>
            </w:r>
          </w:p>
        </w:tc>
        <w:tc>
          <w:tcPr>
            <w:tcW w:w="6930" w:type="dxa"/>
            <w:shd w:val="clear" w:color="auto" w:fill="auto"/>
            <w:noWrap w:val="0"/>
            <w:vAlign w:val="center"/>
          </w:tcPr>
          <w:p>
            <w:pPr>
              <w:pStyle w:val="6"/>
              <w:jc w:val="left"/>
              <w:rPr>
                <w:rFonts w:ascii="仿宋" w:hAnsi="仿宋" w:eastAsia="仿宋" w:cs="仿宋"/>
                <w:bCs/>
                <w:spacing w:val="-1"/>
                <w:sz w:val="21"/>
                <w:szCs w:val="21"/>
              </w:rPr>
            </w:pPr>
            <w:r>
              <w:rPr>
                <w:rFonts w:hint="eastAsia" w:ascii="仿宋" w:hAnsi="仿宋" w:eastAsia="仿宋" w:cs="仿宋"/>
                <w:bCs/>
                <w:spacing w:val="-1"/>
                <w:sz w:val="21"/>
                <w:szCs w:val="21"/>
              </w:rPr>
              <w:t>支持多操作日志记录(例如：攻击日志、访问控制日志、脱敏日志、告警日志)、日志查询，可以对接日志审计平台。</w:t>
            </w:r>
            <w:r>
              <w:rPr>
                <w:rFonts w:ascii="仿宋" w:hAnsi="仿宋" w:eastAsia="仿宋" w:cs="仿宋"/>
                <w:bCs/>
                <w:spacing w:val="-1"/>
                <w:sz w:val="21"/>
                <w:szCs w:val="21"/>
              </w:rPr>
              <w:t xml:space="preserve"> </w:t>
            </w:r>
          </w:p>
        </w:tc>
      </w:tr>
    </w:tbl>
    <w:p>
      <w:pPr>
        <w:pStyle w:val="6"/>
        <w:ind w:firstLine="418" w:firstLineChars="200"/>
        <w:outlineLvl w:val="3"/>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2.2.6</w:t>
      </w:r>
      <w:r>
        <w:rPr>
          <w:rFonts w:hint="eastAsia" w:ascii="仿宋" w:hAnsi="仿宋" w:eastAsia="仿宋" w:cs="仿宋"/>
          <w:b/>
          <w:bCs/>
          <w:spacing w:val="-1"/>
          <w:sz w:val="21"/>
          <w:szCs w:val="21"/>
        </w:rPr>
        <w:t>数据库漏洞扫描系统</w:t>
      </w:r>
    </w:p>
    <w:tbl>
      <w:tblPr>
        <w:tblStyle w:val="20"/>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blHeader/>
        </w:trPr>
        <w:tc>
          <w:tcPr>
            <w:tcW w:w="1486" w:type="dxa"/>
            <w:shd w:val="clear" w:color="auto" w:fill="BFBFBF"/>
            <w:noWrap/>
            <w:vAlign w:val="bottom"/>
          </w:tcPr>
          <w:p>
            <w:pPr>
              <w:pStyle w:val="6"/>
              <w:jc w:val="center"/>
              <w:rPr>
                <w:rFonts w:ascii="仿宋" w:hAnsi="仿宋" w:eastAsia="仿宋" w:cs="仿宋"/>
                <w:b/>
                <w:spacing w:val="-1"/>
                <w:sz w:val="21"/>
                <w:szCs w:val="21"/>
              </w:rPr>
            </w:pPr>
            <w:r>
              <w:rPr>
                <w:rFonts w:hint="eastAsia" w:ascii="仿宋" w:hAnsi="仿宋" w:eastAsia="仿宋" w:cs="仿宋"/>
                <w:b/>
                <w:spacing w:val="-1"/>
                <w:sz w:val="21"/>
                <w:szCs w:val="21"/>
              </w:rPr>
              <w:t>指标项</w:t>
            </w:r>
          </w:p>
        </w:tc>
        <w:tc>
          <w:tcPr>
            <w:tcW w:w="7042" w:type="dxa"/>
            <w:shd w:val="clear" w:color="auto" w:fill="BFBFBF"/>
            <w:noWrap/>
            <w:vAlign w:val="bottom"/>
          </w:tcPr>
          <w:p>
            <w:pPr>
              <w:pStyle w:val="6"/>
              <w:jc w:val="center"/>
              <w:rPr>
                <w:rFonts w:ascii="仿宋" w:hAnsi="仿宋" w:eastAsia="仿宋" w:cs="仿宋"/>
                <w:b/>
                <w:spacing w:val="-1"/>
                <w:sz w:val="21"/>
                <w:szCs w:val="21"/>
              </w:rPr>
            </w:pPr>
            <w:r>
              <w:rPr>
                <w:rFonts w:hint="eastAsia" w:ascii="仿宋" w:hAnsi="仿宋" w:eastAsia="仿宋" w:cs="仿宋"/>
                <w:b/>
                <w:bCs/>
                <w:spacing w:val="-1"/>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486" w:type="dxa"/>
            <w:shd w:val="clear" w:color="auto" w:fill="auto"/>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数据库</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★授可扫描总数量无限制范围的数据库IP地址。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486" w:type="dxa"/>
            <w:shd w:val="clear" w:color="auto" w:fill="auto"/>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硬件架构</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1U标准机架式设备；硬盘容量≥2TB；内存≥8GB；扩展插槽≥</w:t>
            </w:r>
            <w:r>
              <w:rPr>
                <w:rFonts w:ascii="仿宋" w:hAnsi="仿宋" w:eastAsia="仿宋" w:cs="仿宋"/>
                <w:spacing w:val="-1"/>
                <w:sz w:val="21"/>
                <w:szCs w:val="21"/>
              </w:rPr>
              <w:t>1</w:t>
            </w:r>
            <w:r>
              <w:rPr>
                <w:rFonts w:hint="eastAsia" w:ascii="仿宋" w:hAnsi="仿宋" w:eastAsia="仿宋" w:cs="仿宋"/>
                <w:spacing w:val="-1"/>
                <w:sz w:val="21"/>
                <w:szCs w:val="21"/>
              </w:rPr>
              <w:t>个；USB口≥2个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486" w:type="dxa"/>
            <w:shd w:val="clear" w:color="auto" w:fill="auto"/>
            <w:noWrap/>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产品资质</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▲产品具备《计算机软件著作权登记证》；</w:t>
            </w:r>
          </w:p>
          <w:p>
            <w:pPr>
              <w:pStyle w:val="6"/>
              <w:jc w:val="left"/>
              <w:rPr>
                <w:rFonts w:ascii="仿宋" w:hAnsi="仿宋" w:eastAsia="仿宋" w:cs="仿宋"/>
                <w:spacing w:val="-1"/>
                <w:sz w:val="21"/>
                <w:szCs w:val="21"/>
              </w:rPr>
            </w:pPr>
            <w:r>
              <w:rPr>
                <w:rFonts w:hint="eastAsia" w:ascii="仿宋" w:hAnsi="仿宋" w:eastAsia="仿宋" w:cs="仿宋"/>
                <w:spacing w:val="-1"/>
                <w:sz w:val="21"/>
                <w:szCs w:val="21"/>
              </w:rPr>
              <w:t>产品具备公安部的《计算机信息系统安全专用产品销售许可证》（增强级）；</w:t>
            </w:r>
          </w:p>
          <w:p>
            <w:pPr>
              <w:pStyle w:val="6"/>
              <w:jc w:val="left"/>
              <w:rPr>
                <w:rFonts w:ascii="仿宋" w:hAnsi="仿宋" w:eastAsia="仿宋" w:cs="仿宋"/>
                <w:spacing w:val="-1"/>
                <w:sz w:val="21"/>
                <w:szCs w:val="21"/>
              </w:rPr>
            </w:pPr>
            <w:r>
              <w:rPr>
                <w:rFonts w:hint="eastAsia" w:ascii="仿宋" w:hAnsi="仿宋" w:eastAsia="仿宋" w:cs="仿宋"/>
                <w:spacing w:val="-1"/>
                <w:sz w:val="21"/>
                <w:szCs w:val="21"/>
              </w:rPr>
              <w:t>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486" w:type="dxa"/>
            <w:shd w:val="clear" w:color="auto" w:fill="auto"/>
            <w:noWrap/>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总体要求</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▲支持针对Oracle、SQL</w:t>
            </w:r>
            <w:r>
              <w:rPr>
                <w:rFonts w:ascii="仿宋" w:hAnsi="仿宋" w:eastAsia="仿宋" w:cs="仿宋"/>
                <w:spacing w:val="-1"/>
                <w:sz w:val="21"/>
                <w:szCs w:val="21"/>
              </w:rPr>
              <w:t xml:space="preserve"> </w:t>
            </w:r>
            <w:r>
              <w:rPr>
                <w:rFonts w:hint="eastAsia" w:ascii="仿宋" w:hAnsi="仿宋" w:eastAsia="仿宋" w:cs="仿宋"/>
                <w:spacing w:val="-1"/>
                <w:sz w:val="21"/>
                <w:szCs w:val="21"/>
              </w:rPr>
              <w:t>Server、MySQL、Informix、DB</w:t>
            </w:r>
            <w:r>
              <w:rPr>
                <w:rFonts w:ascii="仿宋" w:hAnsi="仿宋" w:eastAsia="仿宋" w:cs="仿宋"/>
                <w:spacing w:val="-1"/>
                <w:sz w:val="21"/>
                <w:szCs w:val="21"/>
              </w:rPr>
              <w:t>2</w:t>
            </w:r>
            <w:r>
              <w:rPr>
                <w:rFonts w:hint="eastAsia" w:ascii="仿宋" w:hAnsi="仿宋" w:eastAsia="仿宋" w:cs="仿宋"/>
                <w:spacing w:val="-1"/>
                <w:sz w:val="21"/>
                <w:szCs w:val="21"/>
              </w:rPr>
              <w:t>、Sybase、PostgreSQL、达梦、人大金仓进行数据库授权扫描</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486" w:type="dxa"/>
            <w:vMerge w:val="restart"/>
            <w:shd w:val="clear" w:color="auto" w:fill="auto"/>
            <w:noWrap w:val="0"/>
            <w:vAlign w:val="center"/>
          </w:tcPr>
          <w:p>
            <w:pPr>
              <w:pStyle w:val="6"/>
              <w:jc w:val="center"/>
              <w:rPr>
                <w:rFonts w:ascii="仿宋" w:hAnsi="仿宋" w:eastAsia="仿宋" w:cs="仿宋"/>
                <w:spacing w:val="-1"/>
                <w:sz w:val="21"/>
                <w:szCs w:val="21"/>
              </w:rPr>
            </w:pPr>
            <w:r>
              <w:rPr>
                <w:rFonts w:ascii="仿宋" w:hAnsi="仿宋" w:eastAsia="仿宋" w:cs="仿宋"/>
                <w:spacing w:val="-1"/>
                <w:sz w:val="21"/>
                <w:szCs w:val="21"/>
              </w:rPr>
              <w:t>功能要求</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可按时、按日、按周、按月定制扫描计划，到时间自动进行扫描，支持后台运行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▲支持针对数据库每张表每个字段的内容进行敏感数据探测。敏感信息用户可以自定义添加，可以让用户了解自己的数据库系统有哪些敏感数据，存放的具体位置，便于在信息保护和审计中重点关注。</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▲能够实时检测出黑客入侵数据库后对数据库系统对象的篡改，还能探测出黑客创建的一些隐藏对象，比如隐藏的具有DBA权限的用户，并提供详细的扫描报告</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▲提供扫描策略可自定义模式，操作者可以灵活选择默认策略的同时也可以自定义添加策略</w:t>
            </w:r>
            <w:r>
              <w:rPr>
                <w:rFonts w:ascii="仿宋" w:hAnsi="仿宋" w:eastAsia="仿宋" w:cs="仿宋"/>
                <w:spacing w:val="-1"/>
                <w:sz w:val="21"/>
                <w:szCs w:val="21"/>
              </w:rPr>
              <w:t>（要求提供软件功能截图证明材料）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厂商漏洞特征库大于3</w:t>
            </w:r>
            <w:r>
              <w:rPr>
                <w:rFonts w:ascii="仿宋" w:hAnsi="仿宋" w:eastAsia="仿宋" w:cs="仿宋"/>
                <w:spacing w:val="-1"/>
                <w:sz w:val="21"/>
                <w:szCs w:val="21"/>
              </w:rPr>
              <w:t>000</w:t>
            </w:r>
            <w:r>
              <w:rPr>
                <w:rFonts w:hint="eastAsia" w:ascii="仿宋" w:hAnsi="仿宋" w:eastAsia="仿宋" w:cs="仿宋"/>
                <w:spacing w:val="-1"/>
                <w:sz w:val="21"/>
                <w:szCs w:val="21"/>
              </w:rPr>
              <w:t>条，提供详细的漏洞描述和对应的解决方案描述，漏洞知识库与CVE、CNNVD标准兼容；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提供直观的风险危害等级图表和风险类型统计图表、漏洞的描述、漏洞的风险级别、加固建议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支持导出的报告类型包括PDF、WORD、XLS等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报告内容可以自定义(如：报表的标题、描述、页眉、页脚、等相关信息)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提供管理员、操作员、审计员三种不同的角色，分配给不同使用需要的用户，合理管理系统的使用权限，防止系统的滥用和误用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486" w:type="dxa"/>
            <w:vMerge w:val="continue"/>
            <w:shd w:val="clear" w:color="auto" w:fill="auto"/>
            <w:noWrap w:val="0"/>
            <w:vAlign w:val="center"/>
          </w:tcPr>
          <w:p>
            <w:pPr>
              <w:pStyle w:val="6"/>
              <w:jc w:val="center"/>
              <w:rPr>
                <w:rFonts w:ascii="仿宋" w:hAnsi="仿宋" w:eastAsia="仿宋" w:cs="仿宋"/>
                <w:spacing w:val="-1"/>
                <w:sz w:val="21"/>
                <w:szCs w:val="21"/>
              </w:rPr>
            </w:pPr>
          </w:p>
        </w:tc>
        <w:tc>
          <w:tcPr>
            <w:tcW w:w="7042" w:type="dxa"/>
            <w:shd w:val="clear" w:color="auto" w:fill="auto"/>
            <w:noWrap w:val="0"/>
            <w:vAlign w:val="top"/>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在扫描过程中，用户离开停止操作十分钟，程序将自动锁定屏幕（锁屏时间可配置）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1486" w:type="dxa"/>
            <w:shd w:val="clear" w:color="auto" w:fill="auto"/>
            <w:noWrap w:val="0"/>
            <w:vAlign w:val="center"/>
          </w:tcPr>
          <w:p>
            <w:pPr>
              <w:pStyle w:val="6"/>
              <w:jc w:val="center"/>
              <w:rPr>
                <w:rFonts w:ascii="仿宋" w:hAnsi="仿宋" w:eastAsia="仿宋" w:cs="仿宋"/>
                <w:spacing w:val="-1"/>
                <w:sz w:val="21"/>
                <w:szCs w:val="21"/>
              </w:rPr>
            </w:pPr>
            <w:r>
              <w:rPr>
                <w:rFonts w:hint="eastAsia" w:ascii="仿宋" w:hAnsi="仿宋" w:eastAsia="仿宋" w:cs="仿宋"/>
                <w:spacing w:val="-1"/>
                <w:sz w:val="21"/>
                <w:szCs w:val="21"/>
              </w:rPr>
              <w:t>升级维护</w:t>
            </w:r>
          </w:p>
        </w:tc>
        <w:tc>
          <w:tcPr>
            <w:tcW w:w="7042" w:type="dxa"/>
            <w:shd w:val="clear" w:color="auto" w:fill="auto"/>
            <w:noWrap w:val="0"/>
            <w:vAlign w:val="center"/>
          </w:tcPr>
          <w:p>
            <w:pPr>
              <w:pStyle w:val="6"/>
              <w:jc w:val="left"/>
              <w:rPr>
                <w:rFonts w:ascii="仿宋" w:hAnsi="仿宋" w:eastAsia="仿宋" w:cs="仿宋"/>
                <w:spacing w:val="-1"/>
                <w:sz w:val="21"/>
                <w:szCs w:val="21"/>
              </w:rPr>
            </w:pPr>
            <w:r>
              <w:rPr>
                <w:rFonts w:hint="eastAsia" w:ascii="仿宋" w:hAnsi="仿宋" w:eastAsia="仿宋" w:cs="仿宋"/>
                <w:spacing w:val="-1"/>
                <w:sz w:val="21"/>
                <w:szCs w:val="21"/>
              </w:rPr>
              <w:t>支持一键在线更新产品软件版本和漏洞特征库</w:t>
            </w:r>
          </w:p>
        </w:tc>
      </w:tr>
    </w:tbl>
    <w:p>
      <w:pPr>
        <w:pStyle w:val="50"/>
        <w:numPr>
          <w:ilvl w:val="1"/>
          <w:numId w:val="0"/>
        </w:numPr>
        <w:ind w:leftChars="0"/>
        <w:rPr>
          <w:rFonts w:hint="eastAsia" w:ascii="仿宋" w:hAnsi="仿宋" w:eastAsia="仿宋" w:cs="仿宋"/>
          <w:sz w:val="21"/>
          <w:szCs w:val="21"/>
        </w:rPr>
      </w:pPr>
    </w:p>
    <w:p>
      <w:pPr>
        <w:pStyle w:val="6"/>
        <w:numPr>
          <w:ilvl w:val="0"/>
          <w:numId w:val="0"/>
        </w:numPr>
        <w:ind w:firstLine="209" w:firstLineChars="100"/>
        <w:outlineLvl w:val="2"/>
        <w:rPr>
          <w:rFonts w:ascii="仿宋" w:hAnsi="仿宋" w:eastAsia="仿宋" w:cs="仿宋"/>
          <w:b/>
          <w:bCs/>
          <w:spacing w:val="-1"/>
          <w:sz w:val="21"/>
          <w:szCs w:val="21"/>
        </w:rPr>
      </w:pPr>
      <w:r>
        <w:rPr>
          <w:rFonts w:hint="eastAsia" w:ascii="仿宋" w:hAnsi="仿宋" w:eastAsia="仿宋" w:cs="仿宋"/>
          <w:b/>
          <w:bCs/>
          <w:spacing w:val="-1"/>
          <w:sz w:val="21"/>
          <w:szCs w:val="21"/>
          <w:lang w:val="en-US" w:eastAsia="zh-CN"/>
        </w:rPr>
        <w:t>3、供应商</w:t>
      </w:r>
      <w:r>
        <w:rPr>
          <w:rFonts w:hint="eastAsia" w:ascii="仿宋" w:hAnsi="仿宋" w:eastAsia="仿宋" w:cs="仿宋"/>
          <w:b/>
          <w:bCs/>
          <w:spacing w:val="-1"/>
          <w:sz w:val="21"/>
          <w:szCs w:val="21"/>
        </w:rPr>
        <w:t>要求</w:t>
      </w:r>
    </w:p>
    <w:p>
      <w:pPr>
        <w:pStyle w:val="53"/>
        <w:numPr>
          <w:ilvl w:val="0"/>
          <w:numId w:val="0"/>
        </w:num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3.1</w:t>
      </w:r>
      <w:r>
        <w:rPr>
          <w:rFonts w:hint="eastAsia" w:ascii="仿宋" w:hAnsi="仿宋" w:eastAsia="仿宋" w:cs="仿宋"/>
          <w:color w:val="000000"/>
          <w:sz w:val="21"/>
          <w:szCs w:val="21"/>
        </w:rPr>
        <w:t>为了确保本项目顺利完成，响应服务商具备一定技术实力及本地服务团队，能有效保障用户单位信息系统有效平稳运行；且应该具备良好的安全服务资质，经过国家或者国际相关认证的为优。响应服务商应该在信息安全领域有着丰富的经验与先进的技术，具备对操作系统、应用系统或网络设备的漏洞进行发现、验证的能力，具备信息安全管理\技术研发能力；</w:t>
      </w:r>
    </w:p>
    <w:p>
      <w:pPr>
        <w:pStyle w:val="53"/>
        <w:numPr>
          <w:ilvl w:val="0"/>
          <w:numId w:val="0"/>
        </w:numPr>
        <w:adjustRightInd w:val="0"/>
        <w:snapToGrid w:val="0"/>
        <w:ind w:leftChars="200"/>
        <w:rPr>
          <w:rFonts w:hint="eastAsia" w:ascii="仿宋" w:hAnsi="仿宋" w:eastAsia="仿宋" w:cs="仿宋"/>
          <w:color w:val="000000"/>
          <w:sz w:val="21"/>
          <w:szCs w:val="21"/>
        </w:rPr>
      </w:pPr>
      <w:r>
        <w:rPr>
          <w:rFonts w:hint="eastAsia" w:ascii="仿宋" w:hAnsi="仿宋" w:eastAsia="仿宋" w:cs="仿宋"/>
          <w:color w:val="000000"/>
          <w:kern w:val="28"/>
          <w:sz w:val="21"/>
          <w:szCs w:val="21"/>
          <w:lang w:val="en-US" w:eastAsia="zh-CN"/>
        </w:rPr>
        <w:t>3.1.1</w:t>
      </w:r>
      <w:r>
        <w:rPr>
          <w:rFonts w:hint="eastAsia" w:ascii="仿宋" w:hAnsi="仿宋" w:eastAsia="仿宋" w:cs="仿宋"/>
          <w:color w:val="000000"/>
          <w:kern w:val="28"/>
          <w:sz w:val="21"/>
          <w:szCs w:val="21"/>
        </w:rPr>
        <w:t>▲</w:t>
      </w:r>
      <w:r>
        <w:rPr>
          <w:rFonts w:hint="eastAsia" w:ascii="仿宋" w:hAnsi="仿宋" w:eastAsia="仿宋" w:cs="仿宋"/>
          <w:color w:val="000000"/>
          <w:sz w:val="21"/>
          <w:szCs w:val="21"/>
        </w:rPr>
        <w:t>为了保障服务质量，响应服务商应具有但不限于以下资质及能力：</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信息安全风险评估服务资质认证证书</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信息系统安全集成服务资质认证证书</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信息安全应急处理服务资质认证证书</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信息系统安全运维服务资质认证证书</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 xml:space="preserve">质量管理体系认证证书(ISO9001) </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信息安全管理体系证书（ISO27001)</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职业健康安全管理体系证书（ISO45001)</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信息技术服务管理体系证书（ISO20000)</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信息技术服务标准ITSS(三级）</w:t>
      </w:r>
    </w:p>
    <w:p>
      <w:pPr>
        <w:pStyle w:val="54"/>
        <w:numPr>
          <w:ilvl w:val="0"/>
          <w:numId w:val="11"/>
        </w:numPr>
        <w:spacing w:line="360" w:lineRule="auto"/>
        <w:ind w:firstLine="480"/>
        <w:rPr>
          <w:rFonts w:hint="eastAsia" w:ascii="仿宋" w:hAnsi="仿宋" w:eastAsia="仿宋" w:cs="仿宋"/>
          <w:sz w:val="21"/>
          <w:szCs w:val="21"/>
        </w:rPr>
      </w:pPr>
      <w:r>
        <w:rPr>
          <w:rFonts w:hint="eastAsia" w:ascii="仿宋" w:hAnsi="仿宋" w:eastAsia="仿宋" w:cs="仿宋"/>
          <w:sz w:val="21"/>
          <w:szCs w:val="21"/>
        </w:rPr>
        <w:t>信息安全方向的软件开发能力（提供软件著作权证书）</w:t>
      </w:r>
    </w:p>
    <w:p>
      <w:pPr>
        <w:pStyle w:val="53"/>
        <w:numPr>
          <w:ilvl w:val="0"/>
          <w:numId w:val="0"/>
        </w:num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3.1.2</w:t>
      </w:r>
      <w:r>
        <w:rPr>
          <w:rFonts w:hint="eastAsia" w:ascii="仿宋" w:hAnsi="仿宋" w:eastAsia="仿宋" w:cs="仿宋"/>
          <w:color w:val="000000"/>
          <w:sz w:val="21"/>
          <w:szCs w:val="21"/>
        </w:rPr>
        <w:t>响应服务商应提供详细的整体服务方案，包括技术方案和实施方案。技术方案包括整体流程、技术方法和服务方案设计等；实施方案包括人员组织、时间安排、阶段性文档提交、验收标准、质量保证和风险规避措施等；响应服务商应详细描述如何完成服务中的各项服务内容，并说明每项服务的流程和方法。</w:t>
      </w:r>
    </w:p>
    <w:p>
      <w:pPr>
        <w:pStyle w:val="6"/>
        <w:numPr>
          <w:ilvl w:val="0"/>
          <w:numId w:val="0"/>
        </w:numPr>
        <w:ind w:firstLine="418" w:firstLineChars="200"/>
        <w:outlineLvl w:val="2"/>
        <w:rPr>
          <w:rFonts w:hint="eastAsia" w:ascii="仿宋" w:hAnsi="仿宋" w:eastAsia="仿宋" w:cs="仿宋"/>
          <w:b/>
          <w:bCs/>
          <w:spacing w:val="-1"/>
          <w:sz w:val="21"/>
          <w:szCs w:val="21"/>
        </w:rPr>
      </w:pPr>
      <w:r>
        <w:rPr>
          <w:rFonts w:hint="eastAsia" w:ascii="仿宋" w:hAnsi="仿宋" w:eastAsia="仿宋" w:cs="仿宋"/>
          <w:b/>
          <w:bCs/>
          <w:spacing w:val="-1"/>
          <w:sz w:val="21"/>
          <w:szCs w:val="21"/>
          <w:lang w:val="en-US" w:eastAsia="zh-CN"/>
        </w:rPr>
        <w:t>3.2</w:t>
      </w:r>
      <w:r>
        <w:rPr>
          <w:rFonts w:hint="eastAsia" w:ascii="仿宋" w:hAnsi="仿宋" w:eastAsia="仿宋" w:cs="仿宋"/>
          <w:b/>
          <w:bCs/>
          <w:spacing w:val="-1"/>
          <w:sz w:val="21"/>
          <w:szCs w:val="21"/>
        </w:rPr>
        <w:t>服务团队要求</w:t>
      </w:r>
    </w:p>
    <w:p>
      <w:pPr>
        <w:pStyle w:val="53"/>
        <w:numPr>
          <w:ilvl w:val="0"/>
          <w:numId w:val="0"/>
        </w:num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3.2.1</w:t>
      </w:r>
      <w:r>
        <w:rPr>
          <w:rFonts w:hint="eastAsia" w:ascii="仿宋" w:hAnsi="仿宋" w:eastAsia="仿宋" w:cs="仿宋"/>
          <w:color w:val="000000"/>
          <w:sz w:val="21"/>
          <w:szCs w:val="21"/>
        </w:rPr>
        <w:t>响应服务商应为本项目提供专业服务团队，该团队包括项目经理和至少四名技术人员。团队所有人员均具有不少于三年网络或信息安全从事经验，同时，技术人员对采购人现有的安全设备型号具有一定的维护和实施经验，如：熟悉分级分类管理平台、安全网关、数据防泄漏系统参数配置、性能优化调整等。</w:t>
      </w:r>
    </w:p>
    <w:p>
      <w:pPr>
        <w:pStyle w:val="53"/>
        <w:numPr>
          <w:ilvl w:val="0"/>
          <w:numId w:val="0"/>
        </w:num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kern w:val="28"/>
          <w:sz w:val="21"/>
          <w:szCs w:val="21"/>
          <w:lang w:val="en-US" w:eastAsia="zh-CN"/>
        </w:rPr>
        <w:t>3.2.2</w:t>
      </w:r>
      <w:r>
        <w:rPr>
          <w:rFonts w:hint="eastAsia" w:ascii="仿宋" w:hAnsi="仿宋" w:eastAsia="仿宋" w:cs="仿宋"/>
          <w:color w:val="000000"/>
          <w:kern w:val="28"/>
          <w:sz w:val="21"/>
          <w:szCs w:val="21"/>
        </w:rPr>
        <w:t>▲</w:t>
      </w:r>
      <w:r>
        <w:rPr>
          <w:rFonts w:hint="eastAsia" w:ascii="仿宋" w:hAnsi="仿宋" w:eastAsia="仿宋" w:cs="仿宋"/>
          <w:color w:val="000000"/>
          <w:sz w:val="21"/>
          <w:szCs w:val="21"/>
        </w:rPr>
        <w:t>项目经理负责对该项目的管理，并定期与采购人单位协调沟通，保证项目实施质量。项目经理应具备但不限于注册信息安全专业人员CISP认证、注册信息系统审计师CISP-A认证、注册数据安全治理专业人员CISP-DSG认证、网络安全工程师等资质，且须具备10年以上从业经验（需提供项目经理社保缴纳累计年限证明或以最早取得的网络安全/信息安全/信息化相关证书日期计算）</w:t>
      </w:r>
    </w:p>
    <w:p>
      <w:pPr>
        <w:pStyle w:val="53"/>
        <w:numPr>
          <w:ilvl w:val="0"/>
          <w:numId w:val="0"/>
        </w:num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3.2.3</w:t>
      </w:r>
      <w:r>
        <w:rPr>
          <w:rFonts w:hint="eastAsia" w:ascii="仿宋" w:hAnsi="仿宋" w:eastAsia="仿宋" w:cs="仿宋"/>
          <w:color w:val="000000"/>
          <w:sz w:val="21"/>
          <w:szCs w:val="21"/>
        </w:rPr>
        <w:t>技术团队人员能力要求，包括但不限于PMP认证、CCRC颁发的信息安全保障人员认证、CISP（注册信息安全专业人员）认证、CISP-A（注册信息系统审计师）认证、CompTIA Security+认证、红帽认证系统管理员（RHCSA）、ITIL  Foundation证书等资质要求。</w:t>
      </w:r>
    </w:p>
    <w:p>
      <w:pPr>
        <w:pStyle w:val="53"/>
        <w:numPr>
          <w:ilvl w:val="0"/>
          <w:numId w:val="0"/>
        </w:numPr>
        <w:adjustRightInd w:val="0"/>
        <w:snapToGrid w:val="0"/>
        <w:ind w:firstLine="420" w:firstLineChars="200"/>
        <w:rPr>
          <w:rFonts w:hint="eastAsia" w:ascii="仿宋" w:hAnsi="仿宋" w:eastAsia="仿宋" w:cs="仿宋"/>
          <w:sz w:val="21"/>
          <w:szCs w:val="21"/>
        </w:rPr>
      </w:pPr>
      <w:r>
        <w:rPr>
          <w:rFonts w:hint="eastAsia" w:ascii="仿宋" w:hAnsi="仿宋" w:eastAsia="仿宋" w:cs="仿宋"/>
          <w:color w:val="000000"/>
          <w:sz w:val="21"/>
          <w:szCs w:val="21"/>
          <w:lang w:val="en-US" w:eastAsia="zh-CN"/>
        </w:rPr>
        <w:t>3.2.4</w:t>
      </w:r>
      <w:r>
        <w:rPr>
          <w:rFonts w:hint="eastAsia" w:ascii="仿宋" w:hAnsi="仿宋" w:eastAsia="仿宋" w:cs="仿宋"/>
          <w:color w:val="000000"/>
          <w:sz w:val="21"/>
          <w:szCs w:val="21"/>
        </w:rPr>
        <w:t>响应服务商须保证队伍稳定，并由采购人审核，审核通过后才能参与实施工作；经确认的技术团队，未经采购人同意，不得更换技术人员；响应服务商必须遵守采购人内部各项规章制度和内部操作规程，履行保密义务，签署保密协议，未经批准不得以任何理由泄露任何保密信息和内部资料；技术团队应具备有利于开展实施工作的工具（包括软件和硬件）。</w:t>
      </w:r>
    </w:p>
    <w:p>
      <w:pPr>
        <w:pStyle w:val="50"/>
        <w:numPr>
          <w:ilvl w:val="1"/>
          <w:numId w:val="0"/>
        </w:numPr>
        <w:ind w:leftChars="0" w:firstLine="422" w:firstLineChars="20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服务需求</w:t>
      </w:r>
    </w:p>
    <w:p>
      <w:pPr>
        <w:pStyle w:val="6"/>
        <w:numPr>
          <w:ilvl w:val="0"/>
          <w:numId w:val="0"/>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4.1</w:t>
      </w:r>
      <w:r>
        <w:rPr>
          <w:rFonts w:hint="eastAsia" w:ascii="仿宋" w:hAnsi="仿宋" w:eastAsia="仿宋" w:cs="仿宋"/>
          <w:spacing w:val="-1"/>
          <w:sz w:val="21"/>
          <w:szCs w:val="21"/>
        </w:rPr>
        <w:t>免费维护期要求：从项目验收通过之日起</w:t>
      </w:r>
      <w:r>
        <w:rPr>
          <w:rFonts w:hint="eastAsia" w:ascii="仿宋" w:hAnsi="仿宋" w:eastAsia="仿宋" w:cs="仿宋"/>
          <w:spacing w:val="-1"/>
          <w:sz w:val="21"/>
          <w:szCs w:val="21"/>
          <w:lang w:val="en-US" w:eastAsia="zh-CN"/>
        </w:rPr>
        <w:t>不少于2</w:t>
      </w:r>
      <w:r>
        <w:rPr>
          <w:rFonts w:hint="eastAsia" w:ascii="仿宋" w:hAnsi="仿宋" w:eastAsia="仿宋" w:cs="仿宋"/>
          <w:spacing w:val="-1"/>
          <w:sz w:val="21"/>
          <w:szCs w:val="21"/>
        </w:rPr>
        <w:t>年，包括系统局部功能修订及完善服务等。质量保证期内投标人因维护软件所发生的一切费用，包括工时费、交通费、住宿费、通讯费均由响应供应商承担。质保期过后，响应供应商应</w:t>
      </w:r>
      <w:r>
        <w:rPr>
          <w:rFonts w:hint="eastAsia" w:ascii="仿宋" w:hAnsi="仿宋" w:eastAsia="仿宋" w:cs="仿宋"/>
          <w:spacing w:val="-1"/>
          <w:sz w:val="21"/>
          <w:szCs w:val="21"/>
          <w:lang w:val="en-US" w:eastAsia="zh-CN"/>
        </w:rPr>
        <w:t>能</w:t>
      </w:r>
      <w:r>
        <w:rPr>
          <w:rFonts w:hint="eastAsia" w:ascii="仿宋" w:hAnsi="仿宋" w:eastAsia="仿宋" w:cs="仿宋"/>
          <w:spacing w:val="-1"/>
          <w:sz w:val="21"/>
          <w:szCs w:val="21"/>
        </w:rPr>
        <w:t>提供系统</w:t>
      </w:r>
      <w:r>
        <w:rPr>
          <w:rFonts w:hint="eastAsia" w:ascii="仿宋" w:hAnsi="仿宋" w:eastAsia="仿宋" w:cs="仿宋"/>
          <w:spacing w:val="-1"/>
          <w:sz w:val="21"/>
          <w:szCs w:val="21"/>
          <w:lang w:val="en-US" w:eastAsia="zh-CN"/>
        </w:rPr>
        <w:t>软硬件</w:t>
      </w:r>
      <w:r>
        <w:rPr>
          <w:rFonts w:hint="eastAsia" w:ascii="仿宋" w:hAnsi="仿宋" w:eastAsia="仿宋" w:cs="仿宋"/>
          <w:spacing w:val="-1"/>
          <w:sz w:val="21"/>
          <w:szCs w:val="21"/>
        </w:rPr>
        <w:t>终身维护和服务，具体维护费用由采购人和响应供应商通过合同或协议商定，但</w:t>
      </w:r>
      <w:r>
        <w:rPr>
          <w:rFonts w:hint="eastAsia" w:ascii="仿宋" w:hAnsi="仿宋" w:eastAsia="仿宋" w:cs="仿宋"/>
          <w:spacing w:val="-1"/>
          <w:sz w:val="21"/>
          <w:szCs w:val="21"/>
          <w:lang w:val="en-US" w:eastAsia="zh-CN"/>
        </w:rPr>
        <w:t>每年应</w:t>
      </w:r>
      <w:r>
        <w:rPr>
          <w:rFonts w:hint="eastAsia" w:ascii="仿宋" w:hAnsi="仿宋" w:eastAsia="仿宋" w:cs="仿宋"/>
          <w:spacing w:val="-1"/>
          <w:sz w:val="21"/>
          <w:szCs w:val="21"/>
        </w:rPr>
        <w:t>不超过总投资费用的</w:t>
      </w:r>
      <w:r>
        <w:rPr>
          <w:rFonts w:hint="eastAsia" w:ascii="仿宋" w:hAnsi="仿宋" w:eastAsia="仿宋" w:cs="仿宋"/>
          <w:spacing w:val="-1"/>
          <w:sz w:val="21"/>
          <w:szCs w:val="21"/>
          <w:lang w:val="en-US" w:eastAsia="zh-CN"/>
        </w:rPr>
        <w:t>6</w:t>
      </w:r>
      <w:r>
        <w:rPr>
          <w:rFonts w:hint="eastAsia" w:ascii="仿宋" w:hAnsi="仿宋" w:eastAsia="仿宋" w:cs="仿宋"/>
          <w:spacing w:val="-1"/>
          <w:sz w:val="21"/>
          <w:szCs w:val="21"/>
        </w:rPr>
        <w:t>%。</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4.2</w:t>
      </w:r>
      <w:r>
        <w:rPr>
          <w:rFonts w:hint="eastAsia" w:ascii="仿宋" w:hAnsi="仿宋" w:eastAsia="仿宋" w:cs="仿宋"/>
          <w:spacing w:val="-1"/>
          <w:sz w:val="21"/>
          <w:szCs w:val="21"/>
        </w:rPr>
        <w:t>售后服务要求：本项目范围内的软件系统开发维护服务，必须提供全年无休7*24小时技术热线电话服务。如发生故障必须30分钟内响应；若无法解决的，相关技术专家应4小时内到达现场，尽快加以修复故障。</w:t>
      </w:r>
    </w:p>
    <w:p>
      <w:pPr>
        <w:pStyle w:val="22"/>
        <w:numPr>
          <w:ilvl w:val="0"/>
          <w:numId w:val="0"/>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4.3</w:t>
      </w:r>
      <w:r>
        <w:rPr>
          <w:rFonts w:hint="eastAsia" w:ascii="仿宋" w:hAnsi="仿宋" w:eastAsia="仿宋" w:cs="仿宋"/>
          <w:spacing w:val="-1"/>
          <w:sz w:val="21"/>
          <w:szCs w:val="21"/>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2"/>
        <w:numPr>
          <w:ilvl w:val="0"/>
          <w:numId w:val="0"/>
        </w:numPr>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4.4报价要求</w:t>
      </w:r>
    </w:p>
    <w:p>
      <w:pPr>
        <w:pStyle w:val="22"/>
        <w:numPr>
          <w:ilvl w:val="0"/>
          <w:numId w:val="0"/>
        </w:num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hint="default" w:ascii="宋体" w:hAnsi="宋体" w:eastAsia="宋体" w:cs="宋体"/>
          <w:lang w:val="en-US" w:eastAsia="zh-CN"/>
        </w:rPr>
      </w:pPr>
      <w:r>
        <w:rPr>
          <w:rFonts w:hint="eastAsia" w:ascii="宋体" w:hAnsi="宋体" w:cs="宋体"/>
        </w:rPr>
        <w:t>所有响应文件应于采购公告的截止时间前递交到采购人指定地点，</w:t>
      </w:r>
      <w:r>
        <w:rPr>
          <w:rFonts w:hint="eastAsia" w:ascii="宋体" w:hAnsi="宋体" w:cs="宋体"/>
          <w:lang w:val="en-US" w:eastAsia="zh-CN"/>
        </w:rPr>
        <w:t>可邮寄或现场递交。</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1"/>
        <w:tabs>
          <w:tab w:val="left" w:pos="1260"/>
        </w:tabs>
        <w:spacing w:line="680" w:lineRule="auto"/>
        <w:ind w:firstLine="0" w:firstLineChars="0"/>
        <w:jc w:val="center"/>
        <w:rPr>
          <w:rFonts w:hAnsi="宋体" w:cs="仿宋"/>
          <w:b/>
          <w:spacing w:val="100"/>
          <w:w w:val="110"/>
          <w:sz w:val="44"/>
          <w:szCs w:val="44"/>
        </w:rPr>
      </w:pPr>
    </w:p>
    <w:p>
      <w:pPr>
        <w:pStyle w:val="11"/>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1"/>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1"/>
        <w:spacing w:line="680" w:lineRule="auto"/>
        <w:ind w:firstLine="482"/>
        <w:jc w:val="center"/>
        <w:rPr>
          <w:rFonts w:hAnsi="宋体" w:cs="仿宋"/>
          <w:b/>
          <w:szCs w:val="24"/>
        </w:rPr>
      </w:pPr>
    </w:p>
    <w:p>
      <w:pPr>
        <w:pStyle w:val="11"/>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9"/>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11"/>
        <w:spacing w:line="440" w:lineRule="auto"/>
        <w:ind w:firstLine="1687" w:firstLineChars="700"/>
        <w:rPr>
          <w:rFonts w:hAnsi="宋体" w:cs="仿宋"/>
          <w:b/>
          <w:szCs w:val="24"/>
        </w:rPr>
      </w:pPr>
    </w:p>
    <w:p>
      <w:pPr>
        <w:pStyle w:val="11"/>
        <w:spacing w:line="440" w:lineRule="auto"/>
        <w:ind w:firstLine="723" w:firstLineChars="300"/>
        <w:rPr>
          <w:rFonts w:hAnsi="宋体" w:cs="仿宋"/>
          <w:b/>
          <w:szCs w:val="24"/>
        </w:rPr>
      </w:pPr>
    </w:p>
    <w:p>
      <w:pPr>
        <w:pStyle w:val="11"/>
        <w:spacing w:line="440" w:lineRule="auto"/>
        <w:ind w:firstLine="723" w:firstLineChars="300"/>
        <w:rPr>
          <w:rFonts w:hAnsi="宋体" w:cs="仿宋"/>
          <w:b/>
          <w:szCs w:val="24"/>
        </w:rPr>
      </w:pPr>
    </w:p>
    <w:p>
      <w:pPr>
        <w:pStyle w:val="11"/>
        <w:spacing w:line="440" w:lineRule="auto"/>
        <w:ind w:firstLine="723" w:firstLineChars="300"/>
        <w:rPr>
          <w:rFonts w:hAnsi="宋体" w:cs="仿宋"/>
          <w:b/>
          <w:szCs w:val="24"/>
        </w:rPr>
      </w:pPr>
    </w:p>
    <w:p>
      <w:pPr>
        <w:pStyle w:val="11"/>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1"/>
        <w:ind w:firstLine="0" w:firstLineChars="0"/>
        <w:rPr>
          <w:rFonts w:hAnsi="宋体"/>
          <w:b/>
          <w:bCs/>
          <w:sz w:val="21"/>
        </w:rPr>
      </w:pPr>
    </w:p>
    <w:p>
      <w:pPr>
        <w:pStyle w:val="11"/>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1"/>
        <w:ind w:firstLine="422"/>
        <w:rPr>
          <w:rFonts w:hAnsi="宋体"/>
          <w:b/>
          <w:bCs/>
          <w:sz w:val="21"/>
        </w:rPr>
      </w:pPr>
    </w:p>
    <w:p>
      <w:pPr>
        <w:pStyle w:val="31"/>
        <w:ind w:firstLine="480"/>
        <w:rPr>
          <w:rFonts w:ascii="宋体" w:hAnsi="宋体"/>
        </w:rPr>
      </w:pPr>
      <w:r>
        <w:rPr>
          <w:rFonts w:hint="eastAsia" w:ascii="宋体" w:hAnsi="宋体" w:cs="宋体"/>
        </w:rPr>
        <w:br w:type="page"/>
      </w:r>
    </w:p>
    <w:p>
      <w:pPr>
        <w:pStyle w:val="3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1"/>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1"/>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bCs/>
          <w:lang w:val="en-US" w:eastAsia="zh-CN"/>
        </w:rPr>
      </w:pPr>
      <w:r>
        <w:rPr>
          <w:rFonts w:hint="eastAsia" w:ascii="宋体" w:hAnsi="宋体" w:cs="仿宋"/>
          <w:b/>
          <w:bCs/>
          <w:lang w:val="en-US" w:eastAsia="zh-CN"/>
        </w:rPr>
        <w:t>二．供应商证件</w:t>
      </w: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ascii="宋体" w:hAnsi="宋体" w:cs="仿宋"/>
          <w:b/>
          <w:sz w:val="28"/>
          <w:szCs w:val="28"/>
        </w:rPr>
      </w:pPr>
      <w:r>
        <w:rPr>
          <w:rFonts w:hint="eastAsia" w:ascii="宋体" w:hAnsi="宋体" w:cs="仿宋"/>
          <w:b/>
          <w:bCs/>
          <w:lang w:val="en-US" w:eastAsia="zh-CN"/>
        </w:rPr>
        <w:t>三</w:t>
      </w:r>
      <w:r>
        <w:rPr>
          <w:rFonts w:hint="eastAsia" w:ascii="宋体" w:hAnsi="宋体" w:cs="仿宋"/>
          <w:b/>
          <w:bCs/>
        </w:rPr>
        <w:t>．关于资格的声明函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9" w:name="_Toc31980"/>
      <w:bookmarkStart w:id="20" w:name="_Toc202819879"/>
      <w:bookmarkStart w:id="21" w:name="_Toc395800949"/>
      <w:bookmarkStart w:id="22" w:name="_Toc202254106"/>
      <w:bookmarkStart w:id="23" w:name="_Toc202820352"/>
      <w:bookmarkStart w:id="24" w:name="_Toc202251076"/>
      <w:bookmarkStart w:id="25" w:name="_Toc202251701"/>
      <w:bookmarkStart w:id="26" w:name="_Toc202252035"/>
      <w:bookmarkStart w:id="27"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9"/>
    <w:bookmarkEnd w:id="20"/>
    <w:bookmarkEnd w:id="21"/>
    <w:bookmarkEnd w:id="22"/>
    <w:bookmarkEnd w:id="23"/>
    <w:bookmarkEnd w:id="24"/>
    <w:bookmarkEnd w:id="25"/>
    <w:bookmarkEnd w:id="26"/>
    <w:bookmarkEnd w:id="27"/>
    <w:p>
      <w:pPr>
        <w:ind w:firstLine="482"/>
        <w:rPr>
          <w:rFonts w:ascii="宋体" w:hAnsi="宋体" w:cs="仿宋"/>
          <w:b/>
          <w:bCs/>
        </w:rPr>
      </w:pPr>
      <w:bookmarkStart w:id="28" w:name="_Toc6273"/>
      <w:r>
        <w:rPr>
          <w:rFonts w:hint="eastAsia" w:ascii="宋体" w:hAnsi="宋体" w:cs="仿宋"/>
          <w:b/>
          <w:lang w:val="en-US" w:eastAsia="zh-CN"/>
        </w:rPr>
        <w:t>四</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20"/>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39"/>
        <w:ind w:firstLine="0" w:firstLineChars="0"/>
        <w:rPr>
          <w:rFonts w:ascii="宋体" w:hAnsi="宋体" w:cs="仿宋"/>
          <w:b/>
          <w:spacing w:val="0"/>
          <w:kern w:val="2"/>
        </w:rPr>
      </w:pPr>
      <w:r>
        <w:rPr>
          <w:rFonts w:hint="eastAsia" w:ascii="宋体" w:hAnsi="宋体" w:cs="仿宋"/>
          <w:b/>
          <w:spacing w:val="0"/>
          <w:kern w:val="2"/>
          <w:lang w:val="en-US" w:eastAsia="zh-CN"/>
        </w:rPr>
        <w:t>五、</w:t>
      </w:r>
      <w:r>
        <w:rPr>
          <w:rFonts w:hint="eastAsia" w:ascii="宋体" w:hAnsi="宋体" w:cs="仿宋"/>
          <w:b/>
          <w:spacing w:val="0"/>
          <w:kern w:val="2"/>
        </w:rPr>
        <w:t>同类项目业绩介绍</w:t>
      </w:r>
    </w:p>
    <w:tbl>
      <w:tblPr>
        <w:tblStyle w:val="20"/>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8"/>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28"/>
    <w:p>
      <w:pPr>
        <w:jc w:val="both"/>
        <w:outlineLvl w:val="1"/>
        <w:rPr>
          <w:rFonts w:ascii="宋体" w:hAnsi="宋体" w:cs="仿宋"/>
          <w:b/>
        </w:rPr>
      </w:pPr>
      <w:r>
        <w:rPr>
          <w:rFonts w:hint="eastAsia" w:ascii="宋体" w:hAnsi="宋体" w:cs="仿宋"/>
          <w:b/>
          <w:lang w:val="en-US" w:eastAsia="zh-CN"/>
        </w:rPr>
        <w:t>六</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2"/>
        <w:rPr>
          <w:rFonts w:ascii="宋体" w:hAnsi="宋体" w:cs="仿宋"/>
        </w:rPr>
      </w:pPr>
    </w:p>
    <w:p>
      <w:pPr>
        <w:pStyle w:val="22"/>
        <w:rPr>
          <w:rFonts w:ascii="宋体" w:hAnsi="宋体" w:cs="仿宋"/>
        </w:rPr>
      </w:pPr>
    </w:p>
    <w:p>
      <w:pPr>
        <w:pStyle w:val="2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20"/>
        <w:tblW w:w="8820" w:type="dxa"/>
        <w:jc w:val="center"/>
        <w:tblInd w:w="0" w:type="dxa"/>
        <w:tblLayout w:type="fixed"/>
        <w:tblCellMar>
          <w:top w:w="0" w:type="dxa"/>
          <w:left w:w="108" w:type="dxa"/>
          <w:bottom w:w="0" w:type="dxa"/>
          <w:right w:w="108" w:type="dxa"/>
        </w:tblCellMar>
      </w:tblPr>
      <w:tblGrid>
        <w:gridCol w:w="1242"/>
        <w:gridCol w:w="2674"/>
        <w:gridCol w:w="946"/>
        <w:gridCol w:w="945"/>
        <w:gridCol w:w="1313"/>
        <w:gridCol w:w="1700"/>
      </w:tblGrid>
      <w:tr>
        <w:tblPrEx>
          <w:tblLayout w:type="fixed"/>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jc w:val="both"/>
        <w:rPr>
          <w:b/>
          <w:sz w:val="21"/>
          <w:szCs w:val="21"/>
        </w:rPr>
      </w:pPr>
      <w:r>
        <w:rPr>
          <w:rFonts w:hint="eastAsia"/>
          <w:b/>
          <w:sz w:val="21"/>
          <w:szCs w:val="21"/>
          <w:lang w:val="en-US" w:eastAsia="zh-CN"/>
        </w:rPr>
        <w:t>七、</w:t>
      </w:r>
      <w:r>
        <w:rPr>
          <w:rFonts w:hint="eastAsia"/>
          <w:b/>
          <w:sz w:val="21"/>
          <w:szCs w:val="21"/>
        </w:rPr>
        <w:t>采购需求的“负面清单”</w:t>
      </w:r>
    </w:p>
    <w:p>
      <w:pPr>
        <w:spacing w:line="240" w:lineRule="auto"/>
        <w:ind w:firstLine="420" w:firstLineChars="200"/>
        <w:jc w:val="left"/>
        <w:rPr>
          <w:sz w:val="21"/>
          <w:szCs w:val="21"/>
        </w:rPr>
      </w:pPr>
      <w:r>
        <w:rPr>
          <w:rFonts w:hint="eastAsia"/>
          <w:sz w:val="21"/>
          <w:szCs w:val="21"/>
        </w:rPr>
        <w:t>为有利于后期项目的合理竞争，请供应商提供如下“负面清单”，并注意以下事项：</w:t>
      </w:r>
    </w:p>
    <w:p>
      <w:pPr>
        <w:spacing w:line="240" w:lineRule="auto"/>
        <w:ind w:firstLine="420" w:firstLineChars="200"/>
        <w:jc w:val="left"/>
        <w:rPr>
          <w:sz w:val="21"/>
          <w:szCs w:val="21"/>
        </w:rPr>
      </w:pPr>
      <w:r>
        <w:rPr>
          <w:rFonts w:hint="eastAsia"/>
          <w:sz w:val="21"/>
          <w:szCs w:val="21"/>
        </w:rPr>
        <w:t>1.供应商完成该项目不需要额外具备的供应商资格条件。</w:t>
      </w:r>
    </w:p>
    <w:p>
      <w:pPr>
        <w:spacing w:line="240" w:lineRule="auto"/>
        <w:ind w:firstLine="420" w:firstLineChars="200"/>
        <w:jc w:val="left"/>
        <w:rPr>
          <w:sz w:val="21"/>
          <w:szCs w:val="21"/>
        </w:rPr>
      </w:pPr>
      <w:r>
        <w:rPr>
          <w:rFonts w:hint="eastAsia"/>
          <w:sz w:val="21"/>
          <w:szCs w:val="21"/>
        </w:rPr>
        <w:t>2.供应商认为《</w:t>
      </w:r>
      <w:r>
        <w:rPr>
          <w:rFonts w:hint="eastAsia"/>
          <w:sz w:val="21"/>
          <w:szCs w:val="21"/>
          <w:lang w:val="en-US" w:eastAsia="zh-CN"/>
        </w:rPr>
        <w:t>用户需求书</w:t>
      </w:r>
      <w:r>
        <w:rPr>
          <w:rFonts w:hint="eastAsia"/>
          <w:sz w:val="21"/>
          <w:szCs w:val="21"/>
        </w:rPr>
        <w:t>》信息中的内容，哪些可能会对采购项目的采购预算或者最高限价的合理设定，带来不利影响的内容。</w:t>
      </w:r>
    </w:p>
    <w:p>
      <w:pPr>
        <w:spacing w:line="240" w:lineRule="auto"/>
        <w:ind w:firstLine="420" w:firstLineChars="200"/>
        <w:jc w:val="left"/>
        <w:rPr>
          <w:sz w:val="21"/>
          <w:szCs w:val="21"/>
        </w:rPr>
      </w:pPr>
      <w:r>
        <w:rPr>
          <w:rFonts w:hint="eastAsia"/>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sz w:val="21"/>
          <w:szCs w:val="21"/>
        </w:rPr>
      </w:pPr>
      <w:r>
        <w:rPr>
          <w:rFonts w:hint="eastAsia"/>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sz w:val="21"/>
          <w:szCs w:val="21"/>
        </w:rPr>
      </w:pPr>
      <w:r>
        <w:rPr>
          <w:rFonts w:hint="eastAsia"/>
          <w:sz w:val="21"/>
          <w:szCs w:val="21"/>
        </w:rPr>
        <w:t>5.具体参考的标准</w:t>
      </w:r>
    </w:p>
    <w:tbl>
      <w:tblPr>
        <w:tblStyle w:val="21"/>
        <w:tblW w:w="9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jc w:val="center"/>
              <w:rPr>
                <w:b/>
                <w:sz w:val="21"/>
                <w:szCs w:val="21"/>
              </w:rPr>
            </w:pPr>
            <w:r>
              <w:rPr>
                <w:rFonts w:hint="eastAsia"/>
                <w:b/>
                <w:sz w:val="21"/>
                <w:szCs w:val="21"/>
              </w:rPr>
              <w:t>序号</w:t>
            </w:r>
          </w:p>
        </w:tc>
        <w:tc>
          <w:tcPr>
            <w:tcW w:w="1143" w:type="dxa"/>
          </w:tcPr>
          <w:p>
            <w:pPr>
              <w:jc w:val="center"/>
              <w:rPr>
                <w:b/>
                <w:sz w:val="21"/>
                <w:szCs w:val="21"/>
              </w:rPr>
            </w:pPr>
            <w:r>
              <w:rPr>
                <w:rFonts w:hint="eastAsia"/>
                <w:b/>
                <w:sz w:val="21"/>
                <w:szCs w:val="21"/>
              </w:rPr>
              <w:t>内容</w:t>
            </w:r>
          </w:p>
        </w:tc>
        <w:tc>
          <w:tcPr>
            <w:tcW w:w="2401" w:type="dxa"/>
          </w:tcPr>
          <w:p>
            <w:pPr>
              <w:jc w:val="center"/>
              <w:rPr>
                <w:b/>
                <w:sz w:val="21"/>
                <w:szCs w:val="21"/>
              </w:rPr>
            </w:pPr>
            <w:r>
              <w:rPr>
                <w:rFonts w:hint="eastAsia"/>
                <w:b/>
                <w:sz w:val="21"/>
                <w:szCs w:val="21"/>
              </w:rPr>
              <w:t>具体事项</w:t>
            </w:r>
          </w:p>
        </w:tc>
        <w:tc>
          <w:tcPr>
            <w:tcW w:w="3402" w:type="dxa"/>
          </w:tcPr>
          <w:p>
            <w:pPr>
              <w:jc w:val="center"/>
              <w:rPr>
                <w:b/>
                <w:sz w:val="21"/>
                <w:szCs w:val="21"/>
              </w:rPr>
            </w:pPr>
            <w:r>
              <w:rPr>
                <w:rFonts w:hint="eastAsia"/>
                <w:b/>
                <w:sz w:val="21"/>
                <w:szCs w:val="21"/>
              </w:rPr>
              <w:t>具体填写说明</w:t>
            </w:r>
          </w:p>
        </w:tc>
        <w:tc>
          <w:tcPr>
            <w:tcW w:w="2101" w:type="dxa"/>
          </w:tcPr>
          <w:p>
            <w:pPr>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1</w:t>
            </w:r>
          </w:p>
        </w:tc>
        <w:tc>
          <w:tcPr>
            <w:tcW w:w="1143" w:type="dxa"/>
            <w:vMerge w:val="restart"/>
            <w:vAlign w:val="center"/>
          </w:tcPr>
          <w:p>
            <w:pPr>
              <w:rPr>
                <w:sz w:val="21"/>
                <w:szCs w:val="21"/>
              </w:rPr>
            </w:pPr>
            <w:r>
              <w:rPr>
                <w:rFonts w:hint="eastAsia"/>
                <w:sz w:val="21"/>
                <w:szCs w:val="21"/>
              </w:rPr>
              <w:t>资格条件</w:t>
            </w:r>
          </w:p>
        </w:tc>
        <w:tc>
          <w:tcPr>
            <w:tcW w:w="2401" w:type="dxa"/>
          </w:tcPr>
          <w:p>
            <w:pPr>
              <w:rPr>
                <w:sz w:val="21"/>
                <w:szCs w:val="21"/>
              </w:rPr>
            </w:pPr>
            <w:r>
              <w:rPr>
                <w:rFonts w:hint="eastAsia"/>
                <w:sz w:val="21"/>
                <w:szCs w:val="21"/>
              </w:rPr>
              <w:t>本项目应当具备的供应商资格条件</w:t>
            </w:r>
          </w:p>
        </w:tc>
        <w:tc>
          <w:tcPr>
            <w:tcW w:w="3402" w:type="dxa"/>
          </w:tcPr>
          <w:p>
            <w:pPr>
              <w:pStyle w:val="27"/>
              <w:numPr>
                <w:ilvl w:val="0"/>
                <w:numId w:val="12"/>
              </w:numPr>
              <w:ind w:firstLineChars="0"/>
              <w:rPr>
                <w:sz w:val="21"/>
                <w:szCs w:val="21"/>
              </w:rPr>
            </w:pPr>
            <w:r>
              <w:rPr>
                <w:rFonts w:hint="eastAsia"/>
                <w:sz w:val="21"/>
                <w:szCs w:val="21"/>
              </w:rPr>
              <w:t>政府采购法第22条；</w:t>
            </w:r>
          </w:p>
          <w:p>
            <w:pPr>
              <w:pStyle w:val="27"/>
              <w:numPr>
                <w:ilvl w:val="0"/>
                <w:numId w:val="12"/>
              </w:numPr>
              <w:ind w:firstLineChars="0"/>
              <w:rPr>
                <w:sz w:val="21"/>
                <w:szCs w:val="21"/>
              </w:rPr>
            </w:pPr>
            <w:r>
              <w:rPr>
                <w:rFonts w:hint="eastAsia"/>
                <w:sz w:val="21"/>
                <w:szCs w:val="21"/>
              </w:rPr>
              <w:t>采购项目对供应商的特定要求。</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tcPr>
          <w:p>
            <w:pPr>
              <w:rPr>
                <w:sz w:val="21"/>
                <w:szCs w:val="21"/>
              </w:rPr>
            </w:pPr>
            <w:r>
              <w:rPr>
                <w:rFonts w:hint="eastAsia"/>
                <w:sz w:val="21"/>
                <w:szCs w:val="21"/>
              </w:rPr>
              <w:t>本项目不应当包含在内的供应商资格条件</w:t>
            </w:r>
          </w:p>
        </w:tc>
        <w:tc>
          <w:tcPr>
            <w:tcW w:w="3402" w:type="dxa"/>
          </w:tcPr>
          <w:p>
            <w:pPr>
              <w:pStyle w:val="27"/>
              <w:numPr>
                <w:ilvl w:val="0"/>
                <w:numId w:val="13"/>
              </w:numPr>
              <w:ind w:firstLineChars="0"/>
              <w:rPr>
                <w:sz w:val="21"/>
                <w:szCs w:val="21"/>
              </w:rPr>
            </w:pPr>
            <w:r>
              <w:rPr>
                <w:rFonts w:hint="eastAsia"/>
                <w:sz w:val="21"/>
                <w:szCs w:val="21"/>
              </w:rPr>
              <w:t>供应商后期履行本项目不需要包含的资格条件。</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2</w:t>
            </w:r>
          </w:p>
        </w:tc>
        <w:tc>
          <w:tcPr>
            <w:tcW w:w="1143" w:type="dxa"/>
            <w:vMerge w:val="restart"/>
            <w:vAlign w:val="center"/>
          </w:tcPr>
          <w:p>
            <w:pPr>
              <w:rPr>
                <w:sz w:val="21"/>
                <w:szCs w:val="21"/>
              </w:rPr>
            </w:pPr>
            <w:r>
              <w:rPr>
                <w:rFonts w:hint="eastAsia"/>
                <w:sz w:val="21"/>
                <w:szCs w:val="21"/>
              </w:rPr>
              <w:t>技术需求</w:t>
            </w:r>
          </w:p>
        </w:tc>
        <w:tc>
          <w:tcPr>
            <w:tcW w:w="2401" w:type="dxa"/>
            <w:vMerge w:val="restart"/>
            <w:vAlign w:val="center"/>
          </w:tcPr>
          <w:p>
            <w:pPr>
              <w:rPr>
                <w:sz w:val="21"/>
                <w:szCs w:val="21"/>
              </w:rPr>
            </w:pPr>
            <w:r>
              <w:rPr>
                <w:rFonts w:hint="eastAsia"/>
                <w:sz w:val="21"/>
                <w:szCs w:val="21"/>
              </w:rPr>
              <w:t>根据本项目需要达到的绩效，后期采购时包含的技术需求</w:t>
            </w:r>
          </w:p>
        </w:tc>
        <w:tc>
          <w:tcPr>
            <w:tcW w:w="3402" w:type="dxa"/>
          </w:tcPr>
          <w:p>
            <w:pPr>
              <w:pStyle w:val="27"/>
              <w:numPr>
                <w:ilvl w:val="0"/>
                <w:numId w:val="14"/>
              </w:numPr>
              <w:ind w:firstLineChars="0"/>
              <w:rPr>
                <w:sz w:val="21"/>
                <w:szCs w:val="21"/>
              </w:rPr>
            </w:pPr>
            <w:r>
              <w:rPr>
                <w:rFonts w:hint="eastAsia"/>
                <w:sz w:val="21"/>
                <w:szCs w:val="21"/>
              </w:rPr>
              <w:t>从有利于采购人角度出发，供应商认为本次采购项目应当包含的基本技术参数。</w:t>
            </w:r>
          </w:p>
        </w:tc>
        <w:tc>
          <w:tcPr>
            <w:tcW w:w="2101" w:type="dxa"/>
          </w:tcPr>
          <w:p>
            <w:pPr>
              <w:rPr>
                <w:sz w:val="21"/>
                <w:szCs w:val="21"/>
              </w:rPr>
            </w:pPr>
            <w:r>
              <w:rPr>
                <w:rFonts w:hint="eastAsia"/>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15"/>
              </w:numPr>
              <w:ind w:firstLineChars="0"/>
              <w:rPr>
                <w:sz w:val="21"/>
                <w:szCs w:val="21"/>
              </w:rPr>
            </w:pPr>
            <w:r>
              <w:rPr>
                <w:rFonts w:hint="eastAsia"/>
                <w:sz w:val="21"/>
                <w:szCs w:val="21"/>
              </w:rPr>
              <w:t>拟参与后期竞争时，供应商认为其提供的货物（服务）具备核心竞争力的技术参数；</w:t>
            </w:r>
          </w:p>
        </w:tc>
        <w:tc>
          <w:tcPr>
            <w:tcW w:w="2101" w:type="dxa"/>
          </w:tcPr>
          <w:p>
            <w:pPr>
              <w:rPr>
                <w:sz w:val="21"/>
                <w:szCs w:val="21"/>
              </w:rPr>
            </w:pPr>
            <w:r>
              <w:rPr>
                <w:rFonts w:hint="eastAsia"/>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restart"/>
            <w:vAlign w:val="center"/>
          </w:tcPr>
          <w:p>
            <w:pPr>
              <w:rPr>
                <w:sz w:val="21"/>
                <w:szCs w:val="21"/>
              </w:rPr>
            </w:pPr>
            <w:r>
              <w:rPr>
                <w:rFonts w:hint="eastAsia"/>
                <w:sz w:val="21"/>
                <w:szCs w:val="21"/>
              </w:rPr>
              <w:t>根据本项目需要达到的绩效，后期采购时可以不需要包含的技术需求</w:t>
            </w:r>
          </w:p>
        </w:tc>
        <w:tc>
          <w:tcPr>
            <w:tcW w:w="3402" w:type="dxa"/>
          </w:tcPr>
          <w:p>
            <w:pPr>
              <w:pStyle w:val="27"/>
              <w:numPr>
                <w:ilvl w:val="0"/>
                <w:numId w:val="16"/>
              </w:numPr>
              <w:ind w:firstLineChars="0"/>
              <w:rPr>
                <w:sz w:val="21"/>
                <w:szCs w:val="21"/>
              </w:rPr>
            </w:pPr>
            <w:r>
              <w:rPr>
                <w:rFonts w:hint="eastAsia"/>
                <w:sz w:val="21"/>
                <w:szCs w:val="21"/>
              </w:rPr>
              <w:t>供应商以列举的方式，认为其他供应商在技术需求制定过程中会作为实质性要求的技术参数。</w:t>
            </w:r>
          </w:p>
        </w:tc>
        <w:tc>
          <w:tcPr>
            <w:tcW w:w="2101" w:type="dxa"/>
          </w:tcPr>
          <w:p>
            <w:pPr>
              <w:rPr>
                <w:sz w:val="21"/>
                <w:szCs w:val="21"/>
              </w:rPr>
            </w:pPr>
            <w:r>
              <w:rPr>
                <w:rFonts w:hint="eastAsia"/>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17"/>
              </w:numPr>
              <w:ind w:firstLineChars="0"/>
              <w:rPr>
                <w:sz w:val="21"/>
                <w:szCs w:val="21"/>
              </w:rPr>
            </w:pPr>
            <w:r>
              <w:rPr>
                <w:rFonts w:hint="eastAsia"/>
                <w:sz w:val="21"/>
                <w:szCs w:val="21"/>
              </w:rPr>
              <w:t>供应商认为需要特别说明的内容</w:t>
            </w:r>
          </w:p>
        </w:tc>
        <w:tc>
          <w:tcPr>
            <w:tcW w:w="2101" w:type="dxa"/>
          </w:tcPr>
          <w:p>
            <w:pPr>
              <w:rPr>
                <w:sz w:val="21"/>
                <w:szCs w:val="21"/>
              </w:rPr>
            </w:pPr>
            <w:r>
              <w:rPr>
                <w:rFonts w:hint="eastAsia"/>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restart"/>
            <w:vAlign w:val="center"/>
          </w:tcPr>
          <w:p>
            <w:pPr>
              <w:rPr>
                <w:sz w:val="21"/>
                <w:szCs w:val="21"/>
              </w:rPr>
            </w:pPr>
            <w:r>
              <w:rPr>
                <w:rFonts w:hint="eastAsia"/>
                <w:sz w:val="21"/>
                <w:szCs w:val="21"/>
              </w:rPr>
              <w:t>征集基本需求中的技术参数是否具有倾向性、排他性情况</w:t>
            </w:r>
          </w:p>
        </w:tc>
        <w:tc>
          <w:tcPr>
            <w:tcW w:w="3402" w:type="dxa"/>
          </w:tcPr>
          <w:p>
            <w:pPr>
              <w:pStyle w:val="27"/>
              <w:numPr>
                <w:ilvl w:val="0"/>
                <w:numId w:val="18"/>
              </w:numPr>
              <w:ind w:firstLineChars="0"/>
              <w:rPr>
                <w:sz w:val="21"/>
                <w:szCs w:val="21"/>
              </w:rPr>
            </w:pPr>
            <w:r>
              <w:rPr>
                <w:rFonts w:hint="eastAsia"/>
                <w:sz w:val="21"/>
                <w:szCs w:val="21"/>
              </w:rPr>
              <w:t>采购人在本项目提供的征集基本需求中，是否存在倾向于某一个品牌或某一个供应商的情形？或者存在排他技术参数的情形？</w:t>
            </w:r>
          </w:p>
        </w:tc>
        <w:tc>
          <w:tcPr>
            <w:tcW w:w="2101" w:type="dxa"/>
          </w:tcPr>
          <w:p>
            <w:pPr>
              <w:rPr>
                <w:sz w:val="21"/>
                <w:szCs w:val="21"/>
              </w:rPr>
            </w:pPr>
            <w:r>
              <w:rPr>
                <w:rFonts w:hint="eastAsia"/>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19"/>
              </w:numPr>
              <w:ind w:firstLineChars="0"/>
              <w:rPr>
                <w:sz w:val="21"/>
                <w:szCs w:val="21"/>
              </w:rPr>
            </w:pPr>
            <w:r>
              <w:rPr>
                <w:rFonts w:hint="eastAsia"/>
                <w:sz w:val="21"/>
                <w:szCs w:val="21"/>
              </w:rPr>
              <w:t>针对征集基本需求中的技术参数，供应商建议应当如何设定较为合理。</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rPr>
                <w:sz w:val="21"/>
                <w:szCs w:val="21"/>
              </w:rPr>
            </w:pPr>
            <w:r>
              <w:rPr>
                <w:rFonts w:hint="eastAsia"/>
                <w:sz w:val="21"/>
                <w:szCs w:val="21"/>
              </w:rPr>
              <w:t>3</w:t>
            </w:r>
          </w:p>
        </w:tc>
        <w:tc>
          <w:tcPr>
            <w:tcW w:w="1143" w:type="dxa"/>
            <w:vMerge w:val="restart"/>
          </w:tcPr>
          <w:p>
            <w:pPr>
              <w:rPr>
                <w:sz w:val="21"/>
                <w:szCs w:val="21"/>
              </w:rPr>
            </w:pPr>
            <w:r>
              <w:rPr>
                <w:rFonts w:hint="eastAsia"/>
                <w:sz w:val="21"/>
                <w:szCs w:val="21"/>
              </w:rPr>
              <w:t>商务需求</w:t>
            </w:r>
          </w:p>
        </w:tc>
        <w:tc>
          <w:tcPr>
            <w:tcW w:w="2401" w:type="dxa"/>
            <w:vMerge w:val="restart"/>
          </w:tcPr>
          <w:p>
            <w:pPr>
              <w:rPr>
                <w:sz w:val="21"/>
                <w:szCs w:val="21"/>
              </w:rPr>
            </w:pPr>
            <w:r>
              <w:rPr>
                <w:rFonts w:hint="eastAsia"/>
                <w:sz w:val="21"/>
                <w:szCs w:val="21"/>
              </w:rPr>
              <w:t>根据本项目需要达到的绩效，后期采购时包含的商务需求</w:t>
            </w:r>
          </w:p>
        </w:tc>
        <w:tc>
          <w:tcPr>
            <w:tcW w:w="3402" w:type="dxa"/>
          </w:tcPr>
          <w:p>
            <w:pPr>
              <w:pStyle w:val="27"/>
              <w:numPr>
                <w:ilvl w:val="0"/>
                <w:numId w:val="20"/>
              </w:numPr>
              <w:ind w:firstLineChars="0"/>
              <w:rPr>
                <w:sz w:val="21"/>
                <w:szCs w:val="21"/>
              </w:rPr>
            </w:pPr>
            <w:r>
              <w:rPr>
                <w:rFonts w:hint="eastAsia"/>
                <w:sz w:val="21"/>
                <w:szCs w:val="21"/>
              </w:rPr>
              <w:t>从有利于采购人角度出发，供应商认为本次采购项目应当包含的基本商务参数；</w:t>
            </w:r>
          </w:p>
        </w:tc>
        <w:tc>
          <w:tcPr>
            <w:tcW w:w="2101" w:type="dxa"/>
          </w:tcPr>
          <w:p>
            <w:pPr>
              <w:rPr>
                <w:sz w:val="21"/>
                <w:szCs w:val="21"/>
              </w:rPr>
            </w:pPr>
            <w:r>
              <w:rPr>
                <w:rFonts w:hint="eastAsia"/>
                <w:sz w:val="21"/>
                <w:szCs w:val="21"/>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continue"/>
          </w:tcPr>
          <w:p>
            <w:pPr>
              <w:rPr>
                <w:sz w:val="21"/>
                <w:szCs w:val="21"/>
              </w:rPr>
            </w:pPr>
          </w:p>
        </w:tc>
        <w:tc>
          <w:tcPr>
            <w:tcW w:w="3402" w:type="dxa"/>
          </w:tcPr>
          <w:p>
            <w:pPr>
              <w:pStyle w:val="27"/>
              <w:numPr>
                <w:ilvl w:val="0"/>
                <w:numId w:val="21"/>
              </w:numPr>
              <w:ind w:firstLineChars="0"/>
              <w:rPr>
                <w:sz w:val="21"/>
                <w:szCs w:val="21"/>
              </w:rPr>
            </w:pPr>
            <w:r>
              <w:rPr>
                <w:rFonts w:hint="eastAsia"/>
                <w:sz w:val="21"/>
                <w:szCs w:val="21"/>
              </w:rPr>
              <w:t>拟参与后期竞争时，供应商认为其提供的货物（服务）具备核心竞争力的商务参数；</w:t>
            </w:r>
          </w:p>
        </w:tc>
        <w:tc>
          <w:tcPr>
            <w:tcW w:w="2101" w:type="dxa"/>
          </w:tcPr>
          <w:p>
            <w:pPr>
              <w:rPr>
                <w:sz w:val="21"/>
                <w:szCs w:val="21"/>
              </w:rPr>
            </w:pPr>
            <w:r>
              <w:rPr>
                <w:rFonts w:hint="eastAsia"/>
                <w:sz w:val="21"/>
                <w:szCs w:val="21"/>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restart"/>
          </w:tcPr>
          <w:p>
            <w:pPr>
              <w:rPr>
                <w:sz w:val="21"/>
                <w:szCs w:val="21"/>
              </w:rPr>
            </w:pPr>
            <w:r>
              <w:rPr>
                <w:rFonts w:hint="eastAsia"/>
                <w:sz w:val="21"/>
                <w:szCs w:val="21"/>
              </w:rPr>
              <w:t>根据本项目需要达到的绩效，后期采购时可以不需要包含的商务需求</w:t>
            </w:r>
          </w:p>
        </w:tc>
        <w:tc>
          <w:tcPr>
            <w:tcW w:w="3402" w:type="dxa"/>
          </w:tcPr>
          <w:p>
            <w:pPr>
              <w:pStyle w:val="27"/>
              <w:numPr>
                <w:ilvl w:val="0"/>
                <w:numId w:val="22"/>
              </w:numPr>
              <w:ind w:firstLineChars="0"/>
              <w:rPr>
                <w:sz w:val="21"/>
                <w:szCs w:val="21"/>
              </w:rPr>
            </w:pPr>
            <w:r>
              <w:rPr>
                <w:rFonts w:hint="eastAsia"/>
                <w:sz w:val="21"/>
                <w:szCs w:val="21"/>
              </w:rPr>
              <w:t>供应商以列举的方式，认为其他供应商在商务需求制定过程中会作为实质性要求的商务参数。</w:t>
            </w:r>
          </w:p>
        </w:tc>
        <w:tc>
          <w:tcPr>
            <w:tcW w:w="2101" w:type="dxa"/>
          </w:tcPr>
          <w:p>
            <w:pPr>
              <w:rPr>
                <w:sz w:val="21"/>
                <w:szCs w:val="21"/>
              </w:rPr>
            </w:pPr>
            <w:r>
              <w:rPr>
                <w:rFonts w:hint="eastAsia"/>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continue"/>
          </w:tcPr>
          <w:p>
            <w:pPr>
              <w:rPr>
                <w:sz w:val="21"/>
                <w:szCs w:val="21"/>
              </w:rPr>
            </w:pPr>
          </w:p>
        </w:tc>
        <w:tc>
          <w:tcPr>
            <w:tcW w:w="3402" w:type="dxa"/>
          </w:tcPr>
          <w:p>
            <w:pPr>
              <w:pStyle w:val="27"/>
              <w:numPr>
                <w:ilvl w:val="0"/>
                <w:numId w:val="23"/>
              </w:numPr>
              <w:ind w:firstLineChars="0"/>
              <w:rPr>
                <w:sz w:val="21"/>
                <w:szCs w:val="21"/>
              </w:rPr>
            </w:pPr>
            <w:r>
              <w:rPr>
                <w:rFonts w:hint="eastAsia"/>
                <w:sz w:val="21"/>
                <w:szCs w:val="21"/>
              </w:rPr>
              <w:t>供应商认为需要特别说明的内容。</w:t>
            </w:r>
          </w:p>
        </w:tc>
        <w:tc>
          <w:tcPr>
            <w:tcW w:w="2101" w:type="dxa"/>
          </w:tcPr>
          <w:p>
            <w:pPr>
              <w:rPr>
                <w:sz w:val="21"/>
                <w:szCs w:val="21"/>
              </w:rPr>
            </w:pPr>
            <w:r>
              <w:rPr>
                <w:rFonts w:hint="eastAsia"/>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4</w:t>
            </w:r>
          </w:p>
        </w:tc>
        <w:tc>
          <w:tcPr>
            <w:tcW w:w="1143" w:type="dxa"/>
            <w:vMerge w:val="restart"/>
            <w:vAlign w:val="center"/>
          </w:tcPr>
          <w:p>
            <w:pPr>
              <w:rPr>
                <w:sz w:val="21"/>
                <w:szCs w:val="21"/>
              </w:rPr>
            </w:pPr>
            <w:r>
              <w:rPr>
                <w:rFonts w:hint="eastAsia"/>
                <w:sz w:val="21"/>
                <w:szCs w:val="21"/>
              </w:rPr>
              <w:t>评审因素</w:t>
            </w:r>
          </w:p>
        </w:tc>
        <w:tc>
          <w:tcPr>
            <w:tcW w:w="2401" w:type="dxa"/>
            <w:vMerge w:val="restart"/>
            <w:vAlign w:val="center"/>
          </w:tcPr>
          <w:p>
            <w:pPr>
              <w:rPr>
                <w:sz w:val="21"/>
                <w:szCs w:val="21"/>
              </w:rPr>
            </w:pPr>
            <w:r>
              <w:rPr>
                <w:rFonts w:hint="eastAsia"/>
                <w:sz w:val="21"/>
                <w:szCs w:val="21"/>
              </w:rPr>
              <w:t>供应商根据过往参与的同类采购项目，对评审因素的设定提出建议和意见</w:t>
            </w:r>
          </w:p>
        </w:tc>
        <w:tc>
          <w:tcPr>
            <w:tcW w:w="3402" w:type="dxa"/>
          </w:tcPr>
          <w:p>
            <w:pPr>
              <w:pStyle w:val="27"/>
              <w:numPr>
                <w:ilvl w:val="0"/>
                <w:numId w:val="24"/>
              </w:numPr>
              <w:ind w:firstLineChars="0"/>
              <w:rPr>
                <w:sz w:val="21"/>
                <w:szCs w:val="21"/>
              </w:rPr>
            </w:pPr>
            <w:r>
              <w:rPr>
                <w:rFonts w:hint="eastAsia"/>
                <w:sz w:val="21"/>
                <w:szCs w:val="21"/>
              </w:rPr>
              <w:t>本项目在后期评审因素制定时，哪些因素应当重点考虑？</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24"/>
              </w:numPr>
              <w:ind w:firstLineChars="0"/>
              <w:rPr>
                <w:sz w:val="21"/>
                <w:szCs w:val="21"/>
              </w:rPr>
            </w:pPr>
            <w:r>
              <w:rPr>
                <w:rFonts w:hint="eastAsia"/>
                <w:sz w:val="21"/>
                <w:szCs w:val="21"/>
              </w:rPr>
              <w:t>本项目在后期评审因素制定时，哪些因素不应当重点考虑？</w:t>
            </w:r>
          </w:p>
        </w:tc>
        <w:tc>
          <w:tcPr>
            <w:tcW w:w="2101" w:type="dxa"/>
          </w:tcPr>
          <w:p>
            <w:pPr>
              <w:rPr>
                <w:sz w:val="21"/>
                <w:szCs w:val="21"/>
              </w:rPr>
            </w:pPr>
            <w:r>
              <w:rPr>
                <w:rFonts w:hint="eastAsia"/>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675" w:type="dxa"/>
            <w:vAlign w:val="center"/>
          </w:tcPr>
          <w:p>
            <w:pPr>
              <w:rPr>
                <w:sz w:val="21"/>
                <w:szCs w:val="21"/>
              </w:rPr>
            </w:pPr>
            <w:r>
              <w:rPr>
                <w:rFonts w:hint="eastAsia"/>
                <w:sz w:val="21"/>
                <w:szCs w:val="21"/>
              </w:rPr>
              <w:t>5</w:t>
            </w:r>
          </w:p>
        </w:tc>
        <w:tc>
          <w:tcPr>
            <w:tcW w:w="1143" w:type="dxa"/>
            <w:vAlign w:val="center"/>
          </w:tcPr>
          <w:p>
            <w:pPr>
              <w:rPr>
                <w:sz w:val="21"/>
                <w:szCs w:val="21"/>
              </w:rPr>
            </w:pPr>
            <w:r>
              <w:rPr>
                <w:rFonts w:hint="eastAsia"/>
                <w:sz w:val="21"/>
                <w:szCs w:val="21"/>
              </w:rPr>
              <w:t>预算与最高限价</w:t>
            </w:r>
          </w:p>
        </w:tc>
        <w:tc>
          <w:tcPr>
            <w:tcW w:w="2401" w:type="dxa"/>
            <w:vAlign w:val="center"/>
          </w:tcPr>
          <w:p>
            <w:pPr>
              <w:rPr>
                <w:sz w:val="21"/>
                <w:szCs w:val="21"/>
              </w:rPr>
            </w:pPr>
            <w:r>
              <w:rPr>
                <w:rFonts w:hint="eastAsia"/>
                <w:sz w:val="21"/>
                <w:szCs w:val="21"/>
              </w:rPr>
              <w:t>根据本项目的预算提供相关的建议和意见</w:t>
            </w:r>
          </w:p>
        </w:tc>
        <w:tc>
          <w:tcPr>
            <w:tcW w:w="3402" w:type="dxa"/>
          </w:tcPr>
          <w:p>
            <w:pPr>
              <w:pStyle w:val="27"/>
              <w:numPr>
                <w:ilvl w:val="0"/>
                <w:numId w:val="25"/>
              </w:numPr>
              <w:ind w:firstLineChars="0"/>
              <w:rPr>
                <w:sz w:val="21"/>
                <w:szCs w:val="21"/>
              </w:rPr>
            </w:pPr>
            <w:r>
              <w:rPr>
                <w:rFonts w:hint="eastAsia"/>
                <w:sz w:val="21"/>
                <w:szCs w:val="21"/>
              </w:rPr>
              <w:t>本项目提供的征集需求中，技术参数、商务参数对应的最高限价应当设定为多少较为合理？</w:t>
            </w:r>
          </w:p>
        </w:tc>
        <w:tc>
          <w:tcPr>
            <w:tcW w:w="2101" w:type="dxa"/>
          </w:tcPr>
          <w:p>
            <w:pPr>
              <w:rPr>
                <w:sz w:val="21"/>
                <w:szCs w:val="21"/>
              </w:rPr>
            </w:pPr>
            <w:r>
              <w:rPr>
                <w:rFonts w:hint="eastAsia"/>
                <w:sz w:val="21"/>
                <w:szCs w:val="21"/>
              </w:rPr>
              <w:t>供应商在说明的同时，最好提供相关依据，包括过往合同、各地的政府采购网上的中标（成交）结果公告链接，或者合同。</w:t>
            </w:r>
          </w:p>
        </w:tc>
      </w:tr>
    </w:tbl>
    <w:p>
      <w:pPr>
        <w:rPr>
          <w:sz w:val="21"/>
          <w:szCs w:val="21"/>
        </w:rPr>
      </w:pPr>
    </w:p>
    <w:p>
      <w:pPr>
        <w:rPr>
          <w:sz w:val="21"/>
          <w:szCs w:val="21"/>
        </w:rPr>
      </w:pPr>
    </w:p>
    <w:p>
      <w:pPr>
        <w:rPr>
          <w:sz w:val="21"/>
          <w:szCs w:val="21"/>
        </w:rPr>
      </w:pPr>
      <w:r>
        <w:rPr>
          <w:rFonts w:hint="eastAsia"/>
          <w:sz w:val="21"/>
          <w:szCs w:val="21"/>
        </w:rPr>
        <w:t>6.“负面清单”制作参考格式（供应商可以自行调整）</w:t>
      </w:r>
    </w:p>
    <w:tbl>
      <w:tblPr>
        <w:tblStyle w:val="21"/>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tcPr>
          <w:p>
            <w:pPr>
              <w:rPr>
                <w:sz w:val="21"/>
                <w:szCs w:val="21"/>
              </w:rPr>
            </w:pPr>
            <w:r>
              <w:rPr>
                <w:rFonts w:hint="eastAsia"/>
                <w:sz w:val="21"/>
                <w:szCs w:val="21"/>
              </w:rPr>
              <w:t>所属部分</w:t>
            </w:r>
          </w:p>
        </w:tc>
        <w:tc>
          <w:tcPr>
            <w:tcW w:w="813" w:type="dxa"/>
          </w:tcPr>
          <w:p>
            <w:pPr>
              <w:rPr>
                <w:sz w:val="21"/>
                <w:szCs w:val="21"/>
              </w:rPr>
            </w:pPr>
            <w:r>
              <w:rPr>
                <w:rFonts w:hint="eastAsia"/>
                <w:sz w:val="21"/>
                <w:szCs w:val="21"/>
              </w:rPr>
              <w:t>序号</w:t>
            </w:r>
          </w:p>
        </w:tc>
        <w:tc>
          <w:tcPr>
            <w:tcW w:w="4826" w:type="dxa"/>
          </w:tcPr>
          <w:p>
            <w:pPr>
              <w:rPr>
                <w:sz w:val="21"/>
                <w:szCs w:val="21"/>
              </w:rPr>
            </w:pPr>
            <w:r>
              <w:rPr>
                <w:rFonts w:hint="eastAsia"/>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sz w:val="21"/>
                <w:szCs w:val="21"/>
              </w:rPr>
            </w:pPr>
            <w:r>
              <w:rPr>
                <w:rFonts w:hint="eastAsia"/>
                <w:sz w:val="21"/>
                <w:szCs w:val="21"/>
              </w:rPr>
              <w:t>修改建议或意见</w:t>
            </w:r>
          </w:p>
        </w:tc>
        <w:tc>
          <w:tcPr>
            <w:tcW w:w="1034" w:type="dxa"/>
          </w:tcPr>
          <w:p>
            <w:pPr>
              <w:rPr>
                <w:sz w:val="21"/>
                <w:szCs w:val="21"/>
              </w:rPr>
            </w:pPr>
            <w:r>
              <w:rPr>
                <w:rFonts w:hint="eastAsia"/>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资格条件</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技术要求</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商务要求</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评审规则</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预算或最高限价制定</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合同条款</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其他（如有）</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bl>
    <w:p>
      <w:pPr>
        <w:rPr>
          <w:sz w:val="21"/>
          <w:szCs w:val="21"/>
        </w:rPr>
      </w:pPr>
    </w:p>
    <w:p>
      <w:pPr>
        <w:rPr>
          <w:sz w:val="21"/>
          <w:szCs w:val="21"/>
        </w:rPr>
      </w:pPr>
    </w:p>
    <w:p>
      <w:pPr>
        <w:rPr>
          <w:sz w:val="21"/>
          <w:szCs w:val="21"/>
        </w:rPr>
      </w:pPr>
    </w:p>
    <w:p>
      <w:pPr>
        <w:jc w:val="right"/>
        <w:rPr>
          <w:sz w:val="21"/>
          <w:szCs w:val="21"/>
        </w:rPr>
      </w:pPr>
      <w:r>
        <w:rPr>
          <w:rFonts w:hint="eastAsia"/>
          <w:sz w:val="21"/>
          <w:szCs w:val="21"/>
        </w:rPr>
        <w:t>供应商（加盖公章）：</w:t>
      </w:r>
    </w:p>
    <w:p>
      <w:pPr>
        <w:jc w:val="right"/>
        <w:rPr>
          <w:sz w:val="21"/>
          <w:szCs w:val="21"/>
        </w:rPr>
      </w:pPr>
      <w:r>
        <w:rPr>
          <w:rFonts w:hint="eastAsia"/>
          <w:sz w:val="21"/>
          <w:szCs w:val="21"/>
        </w:rPr>
        <w:t>202</w:t>
      </w:r>
      <w:r>
        <w:rPr>
          <w:rFonts w:hint="eastAsia"/>
          <w:sz w:val="21"/>
          <w:szCs w:val="21"/>
          <w:lang w:val="en-US" w:eastAsia="zh-CN"/>
        </w:rPr>
        <w:t>3</w:t>
      </w: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pPr>
        <w:widowControl/>
        <w:jc w:val="left"/>
        <w:rPr>
          <w:rFonts w:ascii="宋体" w:hAnsi="宋体"/>
          <w:sz w:val="21"/>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714F9E"/>
    <w:multiLevelType w:val="multilevel"/>
    <w:tmpl w:val="1C714F9E"/>
    <w:lvl w:ilvl="0" w:tentative="0">
      <w:start w:val="1"/>
      <w:numFmt w:val="bullet"/>
      <w:lvlText w:val=""/>
      <w:lvlJc w:val="left"/>
      <w:pPr>
        <w:ind w:left="1976" w:hanging="440"/>
      </w:pPr>
      <w:rPr>
        <w:rFonts w:hint="default" w:ascii="Wingdings" w:hAnsi="Wingdings"/>
      </w:rPr>
    </w:lvl>
    <w:lvl w:ilvl="1" w:tentative="0">
      <w:start w:val="1"/>
      <w:numFmt w:val="bullet"/>
      <w:lvlText w:val=""/>
      <w:lvlJc w:val="left"/>
      <w:pPr>
        <w:ind w:left="2416" w:hanging="440"/>
      </w:pPr>
      <w:rPr>
        <w:rFonts w:hint="default" w:ascii="Wingdings" w:hAnsi="Wingdings"/>
      </w:rPr>
    </w:lvl>
    <w:lvl w:ilvl="2" w:tentative="0">
      <w:start w:val="1"/>
      <w:numFmt w:val="bullet"/>
      <w:lvlText w:val=""/>
      <w:lvlJc w:val="left"/>
      <w:pPr>
        <w:ind w:left="2856" w:hanging="440"/>
      </w:pPr>
      <w:rPr>
        <w:rFonts w:hint="default" w:ascii="Wingdings" w:hAnsi="Wingdings"/>
      </w:rPr>
    </w:lvl>
    <w:lvl w:ilvl="3" w:tentative="0">
      <w:start w:val="1"/>
      <w:numFmt w:val="bullet"/>
      <w:lvlText w:val=""/>
      <w:lvlJc w:val="left"/>
      <w:pPr>
        <w:ind w:left="3296" w:hanging="440"/>
      </w:pPr>
      <w:rPr>
        <w:rFonts w:hint="default" w:ascii="Wingdings" w:hAnsi="Wingdings"/>
      </w:rPr>
    </w:lvl>
    <w:lvl w:ilvl="4" w:tentative="0">
      <w:start w:val="1"/>
      <w:numFmt w:val="bullet"/>
      <w:lvlText w:val=""/>
      <w:lvlJc w:val="left"/>
      <w:pPr>
        <w:ind w:left="3736" w:hanging="440"/>
      </w:pPr>
      <w:rPr>
        <w:rFonts w:hint="default" w:ascii="Wingdings" w:hAnsi="Wingdings"/>
      </w:rPr>
    </w:lvl>
    <w:lvl w:ilvl="5" w:tentative="0">
      <w:start w:val="1"/>
      <w:numFmt w:val="bullet"/>
      <w:lvlText w:val=""/>
      <w:lvlJc w:val="left"/>
      <w:pPr>
        <w:ind w:left="4176" w:hanging="440"/>
      </w:pPr>
      <w:rPr>
        <w:rFonts w:hint="default" w:ascii="Wingdings" w:hAnsi="Wingdings"/>
      </w:rPr>
    </w:lvl>
    <w:lvl w:ilvl="6" w:tentative="0">
      <w:start w:val="1"/>
      <w:numFmt w:val="bullet"/>
      <w:lvlText w:val=""/>
      <w:lvlJc w:val="left"/>
      <w:pPr>
        <w:ind w:left="4616" w:hanging="440"/>
      </w:pPr>
      <w:rPr>
        <w:rFonts w:hint="default" w:ascii="Wingdings" w:hAnsi="Wingdings"/>
      </w:rPr>
    </w:lvl>
    <w:lvl w:ilvl="7" w:tentative="0">
      <w:start w:val="1"/>
      <w:numFmt w:val="bullet"/>
      <w:lvlText w:val=""/>
      <w:lvlJc w:val="left"/>
      <w:pPr>
        <w:ind w:left="5056" w:hanging="440"/>
      </w:pPr>
      <w:rPr>
        <w:rFonts w:hint="default" w:ascii="Wingdings" w:hAnsi="Wingdings"/>
      </w:rPr>
    </w:lvl>
    <w:lvl w:ilvl="8" w:tentative="0">
      <w:start w:val="1"/>
      <w:numFmt w:val="bullet"/>
      <w:lvlText w:val=""/>
      <w:lvlJc w:val="left"/>
      <w:pPr>
        <w:ind w:left="5496" w:hanging="440"/>
      </w:pPr>
      <w:rPr>
        <w:rFonts w:hint="default" w:ascii="Wingdings" w:hAnsi="Wingdings"/>
      </w:rPr>
    </w:lvl>
  </w:abstractNum>
  <w:abstractNum w:abstractNumId="5">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FE4032"/>
    <w:multiLevelType w:val="multilevel"/>
    <w:tmpl w:val="21FE403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88C6B2"/>
    <w:multiLevelType w:val="singleLevel"/>
    <w:tmpl w:val="3288C6B2"/>
    <w:lvl w:ilvl="0" w:tentative="0">
      <w:start w:val="1"/>
      <w:numFmt w:val="chineseCounting"/>
      <w:suff w:val="nothing"/>
      <w:lvlText w:val="%1、"/>
      <w:lvlJc w:val="left"/>
      <w:rPr>
        <w:rFonts w:hint="eastAsia"/>
      </w:rPr>
    </w:lvl>
  </w:abstractNum>
  <w:abstractNum w:abstractNumId="9">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EF7D47"/>
    <w:multiLevelType w:val="multilevel"/>
    <w:tmpl w:val="34EF7D47"/>
    <w:lvl w:ilvl="0" w:tentative="0">
      <w:start w:val="1"/>
      <w:numFmt w:val="decimal"/>
      <w:lvlText w:val="（%1）"/>
      <w:lvlJc w:val="left"/>
      <w:pPr>
        <w:ind w:left="0" w:hanging="440"/>
      </w:pPr>
      <w:rPr>
        <w:rFonts w:hint="eastAsia"/>
      </w:rPr>
    </w:lvl>
    <w:lvl w:ilvl="1" w:tentative="0">
      <w:start w:val="1"/>
      <w:numFmt w:val="lowerLetter"/>
      <w:lvlText w:val="%2)"/>
      <w:lvlJc w:val="left"/>
      <w:pPr>
        <w:ind w:left="440" w:hanging="440"/>
      </w:pPr>
    </w:lvl>
    <w:lvl w:ilvl="2" w:tentative="0">
      <w:start w:val="1"/>
      <w:numFmt w:val="lowerRoman"/>
      <w:lvlText w:val="%3."/>
      <w:lvlJc w:val="right"/>
      <w:pPr>
        <w:ind w:left="880" w:hanging="440"/>
      </w:pPr>
    </w:lvl>
    <w:lvl w:ilvl="3" w:tentative="0">
      <w:start w:val="1"/>
      <w:numFmt w:val="decimal"/>
      <w:lvlText w:val="%4."/>
      <w:lvlJc w:val="left"/>
      <w:pPr>
        <w:ind w:left="1320" w:hanging="440"/>
      </w:pPr>
    </w:lvl>
    <w:lvl w:ilvl="4" w:tentative="0">
      <w:start w:val="1"/>
      <w:numFmt w:val="lowerLetter"/>
      <w:lvlText w:val="%5)"/>
      <w:lvlJc w:val="left"/>
      <w:pPr>
        <w:ind w:left="1760" w:hanging="440"/>
      </w:pPr>
    </w:lvl>
    <w:lvl w:ilvl="5" w:tentative="0">
      <w:start w:val="1"/>
      <w:numFmt w:val="lowerRoman"/>
      <w:lvlText w:val="%6."/>
      <w:lvlJc w:val="right"/>
      <w:pPr>
        <w:ind w:left="2200" w:hanging="440"/>
      </w:pPr>
    </w:lvl>
    <w:lvl w:ilvl="6" w:tentative="0">
      <w:start w:val="1"/>
      <w:numFmt w:val="decimal"/>
      <w:lvlText w:val="%7."/>
      <w:lvlJc w:val="left"/>
      <w:pPr>
        <w:ind w:left="2640" w:hanging="440"/>
      </w:pPr>
    </w:lvl>
    <w:lvl w:ilvl="7" w:tentative="0">
      <w:start w:val="1"/>
      <w:numFmt w:val="lowerLetter"/>
      <w:lvlText w:val="%8)"/>
      <w:lvlJc w:val="left"/>
      <w:pPr>
        <w:ind w:left="3080" w:hanging="440"/>
      </w:pPr>
    </w:lvl>
    <w:lvl w:ilvl="8" w:tentative="0">
      <w:start w:val="1"/>
      <w:numFmt w:val="lowerRoman"/>
      <w:lvlText w:val="%9."/>
      <w:lvlJc w:val="right"/>
      <w:pPr>
        <w:ind w:left="3520" w:hanging="440"/>
      </w:pPr>
    </w:lvl>
  </w:abstractNum>
  <w:abstractNum w:abstractNumId="11">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A113E3"/>
    <w:multiLevelType w:val="multilevel"/>
    <w:tmpl w:val="40A113E3"/>
    <w:lvl w:ilvl="0" w:tentative="0">
      <w:start w:val="1"/>
      <w:numFmt w:val="bullet"/>
      <w:lvlText w:val=""/>
      <w:lvlJc w:val="left"/>
      <w:pPr>
        <w:ind w:left="1076" w:hanging="440"/>
      </w:pPr>
      <w:rPr>
        <w:rFonts w:hint="default" w:ascii="Wingdings" w:hAnsi="Wingdings"/>
      </w:rPr>
    </w:lvl>
    <w:lvl w:ilvl="1" w:tentative="0">
      <w:start w:val="1"/>
      <w:numFmt w:val="bullet"/>
      <w:lvlText w:val=""/>
      <w:lvlJc w:val="left"/>
      <w:pPr>
        <w:ind w:left="1516" w:hanging="440"/>
      </w:pPr>
      <w:rPr>
        <w:rFonts w:hint="default" w:ascii="Wingdings" w:hAnsi="Wingdings"/>
      </w:rPr>
    </w:lvl>
    <w:lvl w:ilvl="2" w:tentative="0">
      <w:start w:val="1"/>
      <w:numFmt w:val="bullet"/>
      <w:lvlText w:val=""/>
      <w:lvlJc w:val="left"/>
      <w:pPr>
        <w:ind w:left="1956" w:hanging="440"/>
      </w:pPr>
      <w:rPr>
        <w:rFonts w:hint="default" w:ascii="Wingdings" w:hAnsi="Wingdings"/>
      </w:rPr>
    </w:lvl>
    <w:lvl w:ilvl="3" w:tentative="0">
      <w:start w:val="1"/>
      <w:numFmt w:val="bullet"/>
      <w:lvlText w:val=""/>
      <w:lvlJc w:val="left"/>
      <w:pPr>
        <w:ind w:left="2396" w:hanging="440"/>
      </w:pPr>
      <w:rPr>
        <w:rFonts w:hint="default" w:ascii="Wingdings" w:hAnsi="Wingdings"/>
      </w:rPr>
    </w:lvl>
    <w:lvl w:ilvl="4" w:tentative="0">
      <w:start w:val="1"/>
      <w:numFmt w:val="bullet"/>
      <w:lvlText w:val=""/>
      <w:lvlJc w:val="left"/>
      <w:pPr>
        <w:ind w:left="2836" w:hanging="440"/>
      </w:pPr>
      <w:rPr>
        <w:rFonts w:hint="default" w:ascii="Wingdings" w:hAnsi="Wingdings"/>
      </w:rPr>
    </w:lvl>
    <w:lvl w:ilvl="5" w:tentative="0">
      <w:start w:val="1"/>
      <w:numFmt w:val="bullet"/>
      <w:lvlText w:val=""/>
      <w:lvlJc w:val="left"/>
      <w:pPr>
        <w:ind w:left="3276" w:hanging="440"/>
      </w:pPr>
      <w:rPr>
        <w:rFonts w:hint="default" w:ascii="Wingdings" w:hAnsi="Wingdings"/>
      </w:rPr>
    </w:lvl>
    <w:lvl w:ilvl="6" w:tentative="0">
      <w:start w:val="1"/>
      <w:numFmt w:val="bullet"/>
      <w:lvlText w:val=""/>
      <w:lvlJc w:val="left"/>
      <w:pPr>
        <w:ind w:left="3716" w:hanging="440"/>
      </w:pPr>
      <w:rPr>
        <w:rFonts w:hint="default" w:ascii="Wingdings" w:hAnsi="Wingdings"/>
      </w:rPr>
    </w:lvl>
    <w:lvl w:ilvl="7" w:tentative="0">
      <w:start w:val="1"/>
      <w:numFmt w:val="bullet"/>
      <w:lvlText w:val=""/>
      <w:lvlJc w:val="left"/>
      <w:pPr>
        <w:ind w:left="4156" w:hanging="440"/>
      </w:pPr>
      <w:rPr>
        <w:rFonts w:hint="default" w:ascii="Wingdings" w:hAnsi="Wingdings"/>
      </w:rPr>
    </w:lvl>
    <w:lvl w:ilvl="8" w:tentative="0">
      <w:start w:val="1"/>
      <w:numFmt w:val="bullet"/>
      <w:lvlText w:val=""/>
      <w:lvlJc w:val="left"/>
      <w:pPr>
        <w:ind w:left="4596" w:hanging="440"/>
      </w:pPr>
      <w:rPr>
        <w:rFonts w:hint="default" w:ascii="Wingdings" w:hAnsi="Wingdings"/>
      </w:rPr>
    </w:lvl>
  </w:abstractNum>
  <w:abstractNum w:abstractNumId="14">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71126A2"/>
    <w:multiLevelType w:val="multilevel"/>
    <w:tmpl w:val="471126A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48F827DB"/>
    <w:multiLevelType w:val="multilevel"/>
    <w:tmpl w:val="48F827D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4CA12A8"/>
    <w:multiLevelType w:val="multilevel"/>
    <w:tmpl w:val="54CA12A8"/>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3D35B53"/>
    <w:multiLevelType w:val="multilevel"/>
    <w:tmpl w:val="63D35B53"/>
    <w:lvl w:ilvl="0" w:tentative="0">
      <w:start w:val="1"/>
      <w:numFmt w:val="decimal"/>
      <w:pStyle w:val="49"/>
      <w:lvlText w:val="%1."/>
      <w:lvlJc w:val="left"/>
      <w:pPr>
        <w:ind w:left="440" w:hanging="440"/>
      </w:pPr>
      <w:rPr>
        <w:rFonts w:hint="eastAsia"/>
      </w:rPr>
    </w:lvl>
    <w:lvl w:ilvl="1" w:tentative="0">
      <w:start w:val="1"/>
      <w:numFmt w:val="decimal"/>
      <w:pStyle w:val="50"/>
      <w:isLgl/>
      <w:suff w:val="space"/>
      <w:lvlText w:val="%1.%2"/>
      <w:lvlJc w:val="left"/>
      <w:pPr>
        <w:ind w:left="0" w:firstLine="0"/>
      </w:pPr>
      <w:rPr>
        <w:sz w:val="30"/>
        <w:szCs w:val="30"/>
      </w:rPr>
    </w:lvl>
    <w:lvl w:ilvl="2" w:tentative="0">
      <w:start w:val="1"/>
      <w:numFmt w:val="decimal"/>
      <w:pStyle w:val="51"/>
      <w:isLgl/>
      <w:suff w:val="space"/>
      <w:lvlText w:val="%1.%2.%3"/>
      <w:lvlJc w:val="left"/>
      <w:pPr>
        <w:ind w:left="0" w:firstLine="0"/>
      </w:pPr>
    </w:lvl>
    <w:lvl w:ilvl="3" w:tentative="0">
      <w:start w:val="1"/>
      <w:numFmt w:val="decimal"/>
      <w:pStyle w:val="52"/>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21">
    <w:nsid w:val="64207CCC"/>
    <w:multiLevelType w:val="singleLevel"/>
    <w:tmpl w:val="64207CCC"/>
    <w:lvl w:ilvl="0" w:tentative="0">
      <w:start w:val="1"/>
      <w:numFmt w:val="chineseCountingThousand"/>
      <w:lvlText w:val="%1、"/>
      <w:lvlJc w:val="left"/>
      <w:pPr>
        <w:ind w:left="440" w:hanging="440"/>
      </w:pPr>
      <w:rPr>
        <w:rFonts w:hint="eastAsia"/>
        <w:b/>
        <w:bCs/>
        <w:sz w:val="32"/>
        <w:szCs w:val="32"/>
      </w:rPr>
    </w:lvl>
  </w:abstractNum>
  <w:abstractNum w:abstractNumId="22">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6CA0DCA"/>
    <w:multiLevelType w:val="multilevel"/>
    <w:tmpl w:val="66CA0DCA"/>
    <w:lvl w:ilvl="0" w:tentative="0">
      <w:start w:val="1"/>
      <w:numFmt w:val="bullet"/>
      <w:pStyle w:val="4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24">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20"/>
  </w:num>
  <w:num w:numId="3">
    <w:abstractNumId w:val="8"/>
  </w:num>
  <w:num w:numId="4">
    <w:abstractNumId w:val="21"/>
  </w:num>
  <w:num w:numId="5">
    <w:abstractNumId w:val="13"/>
  </w:num>
  <w:num w:numId="6">
    <w:abstractNumId w:val="6"/>
  </w:num>
  <w:num w:numId="7">
    <w:abstractNumId w:val="18"/>
  </w:num>
  <w:num w:numId="8">
    <w:abstractNumId w:val="4"/>
  </w:num>
  <w:num w:numId="9">
    <w:abstractNumId w:val="15"/>
  </w:num>
  <w:num w:numId="10">
    <w:abstractNumId w:val="16"/>
  </w:num>
  <w:num w:numId="11">
    <w:abstractNumId w:val="10"/>
  </w:num>
  <w:num w:numId="12">
    <w:abstractNumId w:val="9"/>
  </w:num>
  <w:num w:numId="13">
    <w:abstractNumId w:val="14"/>
  </w:num>
  <w:num w:numId="14">
    <w:abstractNumId w:val="3"/>
  </w:num>
  <w:num w:numId="15">
    <w:abstractNumId w:val="1"/>
  </w:num>
  <w:num w:numId="16">
    <w:abstractNumId w:val="19"/>
  </w:num>
  <w:num w:numId="17">
    <w:abstractNumId w:val="12"/>
  </w:num>
  <w:num w:numId="18">
    <w:abstractNumId w:val="5"/>
  </w:num>
  <w:num w:numId="19">
    <w:abstractNumId w:val="24"/>
  </w:num>
  <w:num w:numId="20">
    <w:abstractNumId w:val="11"/>
  </w:num>
  <w:num w:numId="21">
    <w:abstractNumId w:val="7"/>
  </w:num>
  <w:num w:numId="22">
    <w:abstractNumId w:val="17"/>
  </w:num>
  <w:num w:numId="23">
    <w:abstractNumId w:val="0"/>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1BD96055"/>
    <w:rsid w:val="23D87429"/>
    <w:rsid w:val="29E028A9"/>
    <w:rsid w:val="2C6E2E83"/>
    <w:rsid w:val="3640556A"/>
    <w:rsid w:val="3ED94930"/>
    <w:rsid w:val="47B46B00"/>
    <w:rsid w:val="4BD751C5"/>
    <w:rsid w:val="6BAA3311"/>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6"/>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next w:val="6"/>
    <w:unhideWhenUsed/>
    <w:qFormat/>
    <w:uiPriority w:val="99"/>
    <w:pPr>
      <w:ind w:firstLine="420" w:firstLineChars="100"/>
    </w:pPr>
    <w:rPr>
      <w:rFonts w:ascii="Calibri" w:hAnsi="Calibri" w:eastAsia="宋体" w:cs="Times New Roman"/>
      <w:szCs w:val="22"/>
    </w:rPr>
  </w:style>
  <w:style w:type="paragraph" w:styleId="6">
    <w:name w:val="Body Text"/>
    <w:basedOn w:val="1"/>
    <w:next w:val="7"/>
    <w:unhideWhenUsed/>
    <w:qFormat/>
    <w:uiPriority w:val="99"/>
    <w:pPr>
      <w:spacing w:after="120"/>
    </w:pPr>
  </w:style>
  <w:style w:type="paragraph" w:styleId="7">
    <w:name w:val="toc 2"/>
    <w:basedOn w:val="1"/>
    <w:next w:val="1"/>
    <w:unhideWhenUsed/>
    <w:qFormat/>
    <w:uiPriority w:val="39"/>
    <w:pPr>
      <w:ind w:left="240"/>
      <w:jc w:val="left"/>
    </w:pPr>
    <w:rPr>
      <w:rFonts w:ascii="Calibri" w:hAnsi="Calibri" w:cs="Calibri"/>
      <w:smallCaps/>
      <w:sz w:val="20"/>
      <w:szCs w:val="20"/>
    </w:rPr>
  </w:style>
  <w:style w:type="paragraph" w:styleId="8">
    <w:name w:val="caption"/>
    <w:basedOn w:val="1"/>
    <w:next w:val="1"/>
    <w:qFormat/>
    <w:uiPriority w:val="35"/>
    <w:rPr>
      <w:rFonts w:ascii="Cambria" w:hAnsi="Cambria" w:eastAsia="黑体"/>
      <w:sz w:val="20"/>
      <w:szCs w:val="20"/>
    </w:rPr>
  </w:style>
  <w:style w:type="paragraph" w:styleId="9">
    <w:name w:val="Body Text Indent"/>
    <w:basedOn w:val="1"/>
    <w:next w:val="10"/>
    <w:link w:val="28"/>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1">
    <w:name w:val="Plain Text"/>
    <w:basedOn w:val="1"/>
    <w:link w:val="25"/>
    <w:unhideWhenUsed/>
    <w:qFormat/>
    <w:uiPriority w:val="99"/>
    <w:pPr>
      <w:spacing w:line="440" w:lineRule="exact"/>
      <w:ind w:firstLine="880" w:firstLineChars="200"/>
    </w:pPr>
    <w:rPr>
      <w:rFonts w:ascii="宋体" w:hAnsi="Courier New"/>
      <w:kern w:val="0"/>
      <w:sz w:val="24"/>
      <w:szCs w:val="21"/>
      <w:lang w:val="zh-CN" w:eastAsia="zh-CN"/>
    </w:rPr>
  </w:style>
  <w:style w:type="paragraph" w:styleId="12">
    <w:name w:val="Balloon Text"/>
    <w:basedOn w:val="1"/>
    <w:link w:val="33"/>
    <w:unhideWhenUsed/>
    <w:qFormat/>
    <w:uiPriority w:val="99"/>
    <w:rPr>
      <w:kern w:val="0"/>
      <w:sz w:val="18"/>
      <w:szCs w:val="18"/>
      <w:lang w:val="zh-CN" w:eastAsia="zh-CN"/>
    </w:rPr>
  </w:style>
  <w:style w:type="paragraph" w:styleId="13">
    <w:name w:val="footer"/>
    <w:basedOn w:val="1"/>
    <w:link w:val="35"/>
    <w:unhideWhenUsed/>
    <w:qFormat/>
    <w:uiPriority w:val="99"/>
    <w:pPr>
      <w:tabs>
        <w:tab w:val="center" w:pos="4153"/>
        <w:tab w:val="right" w:pos="8306"/>
      </w:tabs>
      <w:snapToGrid w:val="0"/>
      <w:jc w:val="left"/>
    </w:pPr>
    <w:rPr>
      <w:kern w:val="0"/>
      <w:sz w:val="18"/>
      <w:szCs w:val="18"/>
      <w:lang w:val="zh-CN" w:eastAsia="zh-CN"/>
    </w:rPr>
  </w:style>
  <w:style w:type="paragraph" w:styleId="14">
    <w:name w:val="Body Text First Indent 2"/>
    <w:basedOn w:val="9"/>
    <w:next w:val="5"/>
    <w:unhideWhenUsed/>
    <w:qFormat/>
    <w:uiPriority w:val="99"/>
    <w:pPr>
      <w:ind w:firstLine="420" w:firstLineChars="200"/>
      <w:jc w:val="left"/>
    </w:p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2">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01"/>
    <w:qFormat/>
    <w:uiPriority w:val="0"/>
    <w:rPr>
      <w:rFonts w:hint="eastAsia" w:ascii="宋体" w:hAnsi="宋体" w:eastAsia="宋体"/>
      <w:color w:val="000000"/>
      <w:sz w:val="28"/>
      <w:szCs w:val="28"/>
    </w:rPr>
  </w:style>
  <w:style w:type="character" w:customStyle="1" w:styleId="25">
    <w:name w:val="纯文本 字符"/>
    <w:link w:val="11"/>
    <w:qFormat/>
    <w:uiPriority w:val="99"/>
    <w:rPr>
      <w:rFonts w:ascii="宋体" w:hAnsi="Courier New" w:eastAsia="宋体" w:cs="Courier New"/>
      <w:sz w:val="24"/>
      <w:szCs w:val="21"/>
    </w:rPr>
  </w:style>
  <w:style w:type="character" w:customStyle="1" w:styleId="26">
    <w:name w:val="列表段落 字符"/>
    <w:link w:val="27"/>
    <w:qFormat/>
    <w:locked/>
    <w:uiPriority w:val="34"/>
    <w:rPr>
      <w:rFonts w:ascii="Calibri" w:hAnsi="Calibri" w:eastAsia="宋体" w:cs="Times New Roman"/>
    </w:rPr>
  </w:style>
  <w:style w:type="paragraph" w:styleId="27">
    <w:name w:val="List Paragraph"/>
    <w:basedOn w:val="1"/>
    <w:link w:val="26"/>
    <w:qFormat/>
    <w:uiPriority w:val="34"/>
    <w:pPr>
      <w:ind w:firstLine="420" w:firstLineChars="200"/>
    </w:pPr>
    <w:rPr>
      <w:kern w:val="0"/>
      <w:sz w:val="20"/>
      <w:szCs w:val="20"/>
      <w:lang w:val="zh-CN" w:eastAsia="zh-CN"/>
    </w:rPr>
  </w:style>
  <w:style w:type="character" w:customStyle="1" w:styleId="28">
    <w:name w:val="正文文本缩进 字符"/>
    <w:link w:val="9"/>
    <w:qFormat/>
    <w:uiPriority w:val="99"/>
    <w:rPr>
      <w:rFonts w:ascii="仿宋_GB2312" w:hAnsi="Times New Roman" w:eastAsia="仿宋_GB2312" w:cs="Times New Roman"/>
      <w:sz w:val="32"/>
      <w:szCs w:val="20"/>
    </w:rPr>
  </w:style>
  <w:style w:type="character" w:customStyle="1" w:styleId="29">
    <w:name w:val="页眉 字符"/>
    <w:link w:val="15"/>
    <w:qFormat/>
    <w:uiPriority w:val="99"/>
    <w:rPr>
      <w:sz w:val="18"/>
      <w:szCs w:val="18"/>
    </w:rPr>
  </w:style>
  <w:style w:type="character" w:customStyle="1" w:styleId="30">
    <w:name w:val="1J Char"/>
    <w:link w:val="31"/>
    <w:qFormat/>
    <w:uiPriority w:val="0"/>
    <w:rPr>
      <w:rFonts w:eastAsia="宋体"/>
      <w:b/>
      <w:sz w:val="24"/>
      <w:szCs w:val="24"/>
    </w:rPr>
  </w:style>
  <w:style w:type="paragraph" w:customStyle="1" w:styleId="31">
    <w:name w:val="1J"/>
    <w:basedOn w:val="1"/>
    <w:link w:val="30"/>
    <w:qFormat/>
    <w:uiPriority w:val="0"/>
    <w:pPr>
      <w:jc w:val="center"/>
    </w:pPr>
    <w:rPr>
      <w:b/>
      <w:kern w:val="0"/>
      <w:sz w:val="24"/>
      <w:szCs w:val="24"/>
      <w:lang w:val="zh-CN" w:eastAsia="zh-CN"/>
    </w:rPr>
  </w:style>
  <w:style w:type="character" w:customStyle="1" w:styleId="32">
    <w:name w:val="fontstyle31"/>
    <w:qFormat/>
    <w:uiPriority w:val="0"/>
    <w:rPr>
      <w:rFonts w:hint="default" w:ascii="Calibri" w:hAnsi="Calibri"/>
      <w:color w:val="000000"/>
      <w:sz w:val="22"/>
      <w:szCs w:val="22"/>
    </w:rPr>
  </w:style>
  <w:style w:type="character" w:customStyle="1" w:styleId="33">
    <w:name w:val="批注框文本 字符"/>
    <w:link w:val="12"/>
    <w:semiHidden/>
    <w:qFormat/>
    <w:uiPriority w:val="99"/>
    <w:rPr>
      <w:sz w:val="18"/>
      <w:szCs w:val="18"/>
    </w:rPr>
  </w:style>
  <w:style w:type="character" w:customStyle="1" w:styleId="34">
    <w:name w:val="fontstyle21"/>
    <w:qFormat/>
    <w:uiPriority w:val="0"/>
    <w:rPr>
      <w:rFonts w:hint="default" w:ascii="TimesNewRomanPSMT" w:hAnsi="TimesNewRomanPSMT"/>
      <w:color w:val="000000"/>
      <w:sz w:val="18"/>
      <w:szCs w:val="18"/>
    </w:rPr>
  </w:style>
  <w:style w:type="character" w:customStyle="1" w:styleId="35">
    <w:name w:val="页脚 字符"/>
    <w:link w:val="13"/>
    <w:qFormat/>
    <w:uiPriority w:val="99"/>
    <w:rPr>
      <w:sz w:val="18"/>
      <w:szCs w:val="18"/>
    </w:rPr>
  </w:style>
  <w:style w:type="character" w:customStyle="1" w:styleId="36">
    <w:name w:val="标题 3 字符"/>
    <w:link w:val="4"/>
    <w:qFormat/>
    <w:uiPriority w:val="9"/>
    <w:rPr>
      <w:rFonts w:ascii="Times New Roman" w:hAnsi="Times New Roman" w:eastAsia="宋体" w:cs="Times New Roman"/>
      <w:b/>
      <w:kern w:val="0"/>
      <w:sz w:val="28"/>
      <w:szCs w:val="20"/>
    </w:rPr>
  </w:style>
  <w:style w:type="paragraph" w:customStyle="1" w:styleId="3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8">
    <w:name w:val="题注4"/>
    <w:basedOn w:val="1"/>
    <w:next w:val="8"/>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9">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0">
    <w:name w:val="列表段落1"/>
    <w:basedOn w:val="1"/>
    <w:qFormat/>
    <w:uiPriority w:val="0"/>
    <w:pPr>
      <w:ind w:firstLine="420" w:firstLineChars="200"/>
    </w:pPr>
    <w:rPr>
      <w:rFonts w:ascii="Times New Roman" w:hAnsi="Times New Roman"/>
      <w:sz w:val="28"/>
      <w:szCs w:val="24"/>
    </w:rPr>
  </w:style>
  <w:style w:type="paragraph" w:customStyle="1" w:styleId="41">
    <w:name w:val="编号1"/>
    <w:basedOn w:val="1"/>
    <w:qFormat/>
    <w:uiPriority w:val="0"/>
    <w:pPr>
      <w:numPr>
        <w:ilvl w:val="0"/>
        <w:numId w:val="1"/>
      </w:numPr>
    </w:pPr>
    <w:rPr>
      <w:rFonts w:ascii="Times New Roman" w:hAnsi="Times New Roman"/>
      <w:szCs w:val="24"/>
    </w:rPr>
  </w:style>
  <w:style w:type="character" w:customStyle="1" w:styleId="42">
    <w:name w:val="标题 1 字符"/>
    <w:link w:val="2"/>
    <w:qFormat/>
    <w:uiPriority w:val="9"/>
    <w:rPr>
      <w:b/>
      <w:bCs/>
      <w:kern w:val="44"/>
      <w:sz w:val="44"/>
      <w:szCs w:val="44"/>
    </w:rPr>
  </w:style>
  <w:style w:type="character" w:customStyle="1" w:styleId="43">
    <w:name w:val="Unresolved Mention"/>
    <w:semiHidden/>
    <w:unhideWhenUsed/>
    <w:qFormat/>
    <w:uiPriority w:val="99"/>
    <w:rPr>
      <w:color w:val="605E5C"/>
      <w:shd w:val="clear" w:color="auto" w:fill="E1DFDD"/>
    </w:rPr>
  </w:style>
  <w:style w:type="paragraph" w:customStyle="1" w:styleId="44">
    <w:name w:val="列出段落1"/>
    <w:basedOn w:val="1"/>
    <w:qFormat/>
    <w:uiPriority w:val="34"/>
    <w:pPr>
      <w:ind w:firstLine="420" w:firstLineChars="200"/>
    </w:pPr>
  </w:style>
  <w:style w:type="character" w:customStyle="1" w:styleId="45">
    <w:name w:val="标题 2 字符"/>
    <w:link w:val="3"/>
    <w:semiHidden/>
    <w:qFormat/>
    <w:uiPriority w:val="9"/>
    <w:rPr>
      <w:rFonts w:ascii="等线 Light" w:hAnsi="等线 Light" w:eastAsia="等线 Light" w:cs="Times New Roman"/>
      <w:b/>
      <w:bCs/>
      <w:kern w:val="2"/>
      <w:sz w:val="32"/>
      <w:szCs w:val="32"/>
    </w:rPr>
  </w:style>
  <w:style w:type="table" w:customStyle="1" w:styleId="46">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8">
    <w:name w:val="投标正文小四"/>
    <w:basedOn w:val="1"/>
    <w:qFormat/>
    <w:uiPriority w:val="0"/>
    <w:pPr>
      <w:ind w:firstLine="200" w:firstLineChars="200"/>
    </w:pPr>
    <w:rPr>
      <w:rFonts w:ascii="Calibri" w:hAnsi="Calibri"/>
      <w:szCs w:val="22"/>
    </w:rPr>
  </w:style>
  <w:style w:type="paragraph" w:customStyle="1" w:styleId="49">
    <w:name w:val="标题1"/>
    <w:basedOn w:val="1"/>
    <w:next w:val="1"/>
    <w:qFormat/>
    <w:uiPriority w:val="0"/>
    <w:pPr>
      <w:numPr>
        <w:ilvl w:val="0"/>
        <w:numId w:val="2"/>
      </w:numPr>
      <w:snapToGrid/>
      <w:ind w:firstLine="0" w:firstLineChars="0"/>
      <w:jc w:val="left"/>
      <w:outlineLvl w:val="0"/>
    </w:pPr>
    <w:rPr>
      <w:b/>
      <w:sz w:val="32"/>
    </w:rPr>
  </w:style>
  <w:style w:type="paragraph" w:customStyle="1" w:styleId="50">
    <w:name w:val="标题2"/>
    <w:basedOn w:val="49"/>
    <w:next w:val="1"/>
    <w:qFormat/>
    <w:uiPriority w:val="0"/>
    <w:pPr>
      <w:numPr>
        <w:ilvl w:val="1"/>
      </w:numPr>
      <w:outlineLvl w:val="1"/>
    </w:pPr>
    <w:rPr>
      <w:rFonts w:ascii="宋体" w:hAnsi="宋体"/>
      <w:sz w:val="30"/>
      <w:szCs w:val="20"/>
    </w:rPr>
  </w:style>
  <w:style w:type="paragraph" w:customStyle="1" w:styleId="51">
    <w:name w:val="标题3"/>
    <w:basedOn w:val="50"/>
    <w:next w:val="1"/>
    <w:qFormat/>
    <w:uiPriority w:val="0"/>
    <w:pPr>
      <w:numPr>
        <w:ilvl w:val="2"/>
      </w:numPr>
      <w:outlineLvl w:val="2"/>
    </w:pPr>
    <w:rPr>
      <w:sz w:val="28"/>
    </w:rPr>
  </w:style>
  <w:style w:type="paragraph" w:customStyle="1" w:styleId="52">
    <w:name w:val="标题4"/>
    <w:basedOn w:val="51"/>
    <w:next w:val="1"/>
    <w:qFormat/>
    <w:uiPriority w:val="0"/>
    <w:pPr>
      <w:numPr>
        <w:ilvl w:val="3"/>
      </w:numPr>
      <w:outlineLvl w:val="3"/>
    </w:pPr>
    <w:rPr>
      <w:sz w:val="24"/>
    </w:rPr>
  </w:style>
  <w:style w:type="paragraph" w:customStyle="1" w:styleId="53">
    <w:name w:val="方案正文"/>
    <w:basedOn w:val="1"/>
    <w:qFormat/>
    <w:uiPriority w:val="0"/>
    <w:pPr>
      <w:spacing w:line="360" w:lineRule="auto"/>
      <w:ind w:firstLine="200" w:firstLineChars="200"/>
    </w:pPr>
    <w:rPr>
      <w:rFonts w:ascii="仿宋_GB2312" w:hAnsi="宋体"/>
      <w:sz w:val="24"/>
    </w:rPr>
  </w:style>
  <w:style w:type="paragraph" w:customStyle="1" w:styleId="54">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18</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2023-12-07T01:06:55Z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