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应急救援指挥平台项目采购公告</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采</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highlight w:val="yellow"/>
        </w:rPr>
        <w:t>202</w:t>
      </w:r>
      <w:r>
        <w:rPr>
          <w:rFonts w:hint="eastAsia" w:ascii="仿宋" w:hAnsi="仿宋" w:eastAsia="仿宋" w:cs="仿宋"/>
          <w:b/>
          <w:w w:val="110"/>
          <w:sz w:val="36"/>
          <w:szCs w:val="36"/>
          <w:highlight w:val="yellow"/>
          <w:lang w:val="en-US" w:eastAsia="zh-CN"/>
        </w:rPr>
        <w:t>3</w:t>
      </w:r>
      <w:r>
        <w:rPr>
          <w:rFonts w:hint="eastAsia" w:ascii="仿宋" w:hAnsi="仿宋" w:eastAsia="仿宋" w:cs="仿宋"/>
          <w:b/>
          <w:w w:val="110"/>
          <w:sz w:val="36"/>
          <w:szCs w:val="36"/>
          <w:highlight w:val="yellow"/>
        </w:rPr>
        <w:t>年</w:t>
      </w:r>
      <w:r>
        <w:rPr>
          <w:rFonts w:hint="eastAsia" w:ascii="仿宋" w:hAnsi="仿宋" w:eastAsia="仿宋" w:cs="仿宋"/>
          <w:b/>
          <w:w w:val="110"/>
          <w:sz w:val="36"/>
          <w:szCs w:val="36"/>
          <w:highlight w:val="yellow"/>
          <w:lang w:val="en-US" w:eastAsia="zh-CN"/>
        </w:rPr>
        <w:t>9</w:t>
      </w:r>
      <w:r>
        <w:rPr>
          <w:rFonts w:hint="eastAsia" w:ascii="仿宋" w:hAnsi="仿宋" w:eastAsia="仿宋" w:cs="仿宋"/>
          <w:b/>
          <w:w w:val="110"/>
          <w:sz w:val="36"/>
          <w:szCs w:val="36"/>
          <w:highlight w:val="yellow"/>
        </w:rPr>
        <w:t>月</w:t>
      </w:r>
      <w:r>
        <w:rPr>
          <w:rFonts w:hint="eastAsia" w:ascii="仿宋" w:hAnsi="仿宋" w:eastAsia="仿宋" w:cs="仿宋"/>
          <w:b/>
          <w:w w:val="110"/>
          <w:sz w:val="36"/>
          <w:szCs w:val="36"/>
          <w:highlight w:val="yellow"/>
          <w:lang w:val="en-US" w:eastAsia="zh-CN"/>
        </w:rPr>
        <w:t>7</w:t>
      </w:r>
      <w:r>
        <w:rPr>
          <w:rFonts w:hint="eastAsia" w:ascii="仿宋" w:hAnsi="仿宋" w:eastAsia="仿宋" w:cs="仿宋"/>
          <w:b/>
          <w:w w:val="11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我院对茂名市人民医院应急救援指挥平台项目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茂名市人民医院应急救援指挥平台项目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需求文件</w:t>
      </w:r>
      <w:r>
        <w:rPr>
          <w:rFonts w:hint="eastAsia" w:ascii="宋体" w:hAnsi="宋体" w:cs="宋体"/>
          <w:color w:val="000000"/>
          <w:kern w:val="0"/>
          <w:sz w:val="22"/>
          <w:lang w:val="en-US" w:eastAsia="zh-CN"/>
        </w:rPr>
        <w:t>(含响应文件模板)</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.具有广东省</w:t>
      </w:r>
      <w:r>
        <w:rPr>
          <w:rFonts w:hint="eastAsia" w:ascii="宋体" w:hAnsi="宋体" w:cs="宋体"/>
          <w:color w:val="000000"/>
          <w:kern w:val="0"/>
          <w:sz w:val="22"/>
          <w:lang w:eastAsia="zh-CN"/>
        </w:rPr>
        <w:t>政府采购智慧云平台</w:t>
      </w:r>
      <w:r>
        <w:rPr>
          <w:rFonts w:hint="eastAsia" w:ascii="宋体" w:hAnsi="宋体" w:cs="宋体"/>
          <w:color w:val="000000"/>
          <w:kern w:val="0"/>
          <w:sz w:val="22"/>
        </w:rPr>
        <w:t>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7</w:t>
      </w:r>
      <w:r>
        <w:rPr>
          <w:rFonts w:ascii="宋体" w:hAnsi="宋体" w:cs="宋体"/>
          <w:color w:val="000000"/>
          <w:kern w:val="0"/>
          <w:sz w:val="22"/>
        </w:rPr>
        <w:t>.</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提交响应文件（模板见需求文件）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截止</w:t>
      </w:r>
      <w:r>
        <w:rPr>
          <w:rFonts w:hint="eastAsia" w:ascii="宋体" w:hAnsi="宋体"/>
        </w:rPr>
        <w:t>时间：</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8</w:t>
      </w:r>
      <w:r>
        <w:rPr>
          <w:rFonts w:hint="eastAsia" w:ascii="宋体" w:hAnsi="宋体"/>
          <w:shd w:val="clear" w:color="auto" w:fill="FFFF00"/>
        </w:rPr>
        <w:t>日起至</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14</w:t>
      </w:r>
      <w:r>
        <w:rPr>
          <w:rFonts w:hint="eastAsia" w:ascii="宋体" w:hAnsi="宋体"/>
          <w:shd w:val="clear" w:color="auto" w:fill="FFFF00"/>
        </w:rPr>
        <w:t>日上午</w:t>
      </w:r>
      <w:r>
        <w:rPr>
          <w:rFonts w:hint="eastAsia" w:ascii="宋体" w:hAnsi="宋体"/>
          <w:shd w:val="clear" w:color="auto" w:fill="FFFF00"/>
          <w:lang w:val="en-US" w:eastAsia="zh-CN"/>
        </w:rPr>
        <w:t>8</w:t>
      </w:r>
      <w:r>
        <w:rPr>
          <w:rFonts w:hint="eastAsia" w:ascii="宋体" w:hAnsi="宋体"/>
          <w:shd w:val="clear" w:color="auto" w:fill="FFFF00"/>
        </w:rPr>
        <w:t>:</w:t>
      </w:r>
      <w:r>
        <w:rPr>
          <w:rFonts w:hint="eastAsia" w:ascii="宋体" w:hAnsi="宋体"/>
          <w:shd w:val="clear" w:color="auto" w:fill="FFFF00"/>
          <w:lang w:val="en-US" w:eastAsia="zh-CN"/>
        </w:rPr>
        <w:t>0</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w:t>
      </w:r>
      <w:r>
        <w:rPr>
          <w:rFonts w:hint="eastAsia" w:ascii="宋体" w:hAnsi="宋体"/>
          <w:lang w:val="en-US" w:eastAsia="zh-CN"/>
        </w:rPr>
        <w:t>/邮寄地址</w:t>
      </w:r>
      <w:r>
        <w:rPr>
          <w:rFonts w:hint="eastAsia" w:ascii="宋体" w:hAnsi="宋体"/>
        </w:rPr>
        <w:t>：茂名市为民路101号茂名市人民医院5号楼2楼</w:t>
      </w:r>
      <w:r>
        <w:rPr>
          <w:rFonts w:hint="eastAsia" w:ascii="宋体" w:hAnsi="宋体"/>
          <w:lang w:eastAsia="zh-CN"/>
        </w:rPr>
        <w:t>采购</w:t>
      </w:r>
      <w:r>
        <w:rPr>
          <w:rFonts w:hint="eastAsia" w:ascii="宋体" w:hAnsi="宋体"/>
        </w:rPr>
        <w:t>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六、注意事项：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hint="eastAsia" w:ascii="宋体" w:hAnsi="宋体"/>
        </w:rPr>
      </w:pPr>
      <w:r>
        <w:rPr>
          <w:rFonts w:hint="eastAsia" w:ascii="宋体" w:hAnsi="宋体"/>
        </w:rPr>
        <w:t>邮箱：</w:t>
      </w:r>
      <w:r>
        <w:rPr>
          <w:rFonts w:hint="eastAsia" w:ascii="宋体" w:hAnsi="宋体"/>
          <w:lang w:val="en-US" w:eastAsia="zh-CN"/>
        </w:rPr>
        <w:fldChar w:fldCharType="begin"/>
      </w:r>
      <w:r>
        <w:rPr>
          <w:rFonts w:hint="eastAsia" w:ascii="宋体" w:hAnsi="宋体"/>
          <w:lang w:val="en-US" w:eastAsia="zh-CN"/>
        </w:rPr>
        <w:instrText xml:space="preserve"> HYPERLINK "mailto:killua342002@163.com" </w:instrText>
      </w:r>
      <w:r>
        <w:rPr>
          <w:rFonts w:hint="eastAsia" w:ascii="宋体" w:hAnsi="宋体"/>
          <w:lang w:val="en-US" w:eastAsia="zh-CN"/>
        </w:rPr>
        <w:fldChar w:fldCharType="separate"/>
      </w:r>
      <w:r>
        <w:rPr>
          <w:rFonts w:hint="eastAsia" w:ascii="宋体" w:hAnsi="宋体"/>
          <w:color w:val="0000FF"/>
          <w:u w:val="single"/>
          <w:lang w:val="en-US" w:eastAsia="zh-CN"/>
        </w:rPr>
        <w:t>killua342002</w:t>
      </w:r>
      <w:r>
        <w:rPr>
          <w:rFonts w:hint="eastAsia" w:ascii="宋体" w:hAnsi="宋体"/>
          <w:color w:val="0000FF"/>
          <w:u w:val="single"/>
        </w:rPr>
        <w:t>@1</w:t>
      </w:r>
      <w:r>
        <w:rPr>
          <w:rFonts w:hint="eastAsia" w:ascii="宋体" w:hAnsi="宋体"/>
          <w:color w:val="0000FF"/>
          <w:u w:val="single"/>
          <w:lang w:val="en-US" w:eastAsia="zh-CN"/>
        </w:rPr>
        <w:t>63</w:t>
      </w:r>
      <w:r>
        <w:rPr>
          <w:rFonts w:hint="eastAsia" w:ascii="宋体" w:hAnsi="宋体"/>
          <w:color w:val="0000FF"/>
          <w:u w:val="single"/>
        </w:rPr>
        <w:t>.com</w:t>
      </w:r>
      <w:r>
        <w:rPr>
          <w:rFonts w:hint="eastAsia" w:ascii="宋体" w:hAnsi="宋体"/>
          <w:lang w:val="en-US" w:eastAsia="zh-CN"/>
        </w:rPr>
        <w:fldChar w:fldCharType="end"/>
      </w: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w:t>
      </w:r>
      <w:r>
        <w:rPr>
          <w:rFonts w:hint="eastAsia" w:hAnsi="宋体"/>
          <w:color w:val="auto"/>
          <w:highlight w:val="yellow"/>
        </w:rPr>
        <w:t>202</w:t>
      </w:r>
      <w:r>
        <w:rPr>
          <w:rFonts w:hint="eastAsia" w:hAnsi="宋体"/>
          <w:color w:val="auto"/>
          <w:highlight w:val="yellow"/>
          <w:lang w:val="en-US" w:eastAsia="zh-CN"/>
        </w:rPr>
        <w:t>3</w:t>
      </w:r>
      <w:r>
        <w:rPr>
          <w:rFonts w:hint="eastAsia" w:hAnsi="宋体"/>
          <w:color w:val="auto"/>
          <w:highlight w:val="yellow"/>
        </w:rPr>
        <w:t>年</w:t>
      </w:r>
      <w:r>
        <w:rPr>
          <w:rFonts w:hint="eastAsia" w:hAnsi="宋体"/>
          <w:color w:val="auto"/>
          <w:highlight w:val="yellow"/>
          <w:lang w:val="en-US" w:eastAsia="zh-CN"/>
        </w:rPr>
        <w:t>9</w:t>
      </w:r>
      <w:r>
        <w:rPr>
          <w:rFonts w:hint="eastAsia" w:hAnsi="宋体"/>
          <w:color w:val="auto"/>
          <w:highlight w:val="yellow"/>
        </w:rPr>
        <w:t>月</w:t>
      </w:r>
      <w:r>
        <w:rPr>
          <w:rFonts w:hint="eastAsia" w:hAnsi="宋体"/>
          <w:color w:val="auto"/>
          <w:highlight w:val="yellow"/>
          <w:lang w:val="en-US" w:eastAsia="zh-CN"/>
        </w:rPr>
        <w:t>7</w:t>
      </w:r>
      <w:r>
        <w:rPr>
          <w:rFonts w:hint="eastAsia" w:hAnsi="宋体"/>
          <w:color w:val="auto"/>
          <w:highlight w:val="yellow"/>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b/>
          <w:bCs/>
          <w:kern w:val="0"/>
          <w:szCs w:val="21"/>
        </w:rPr>
      </w:pPr>
      <w:r>
        <w:rPr>
          <w:rFonts w:hint="eastAsia" w:ascii="宋体" w:hAnsi="宋体"/>
          <w:b/>
          <w:bCs/>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应急救援指挥平台项目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kern w:val="0"/>
          <w:szCs w:val="21"/>
          <w:lang w:val="en-US" w:eastAsia="zh-CN"/>
        </w:rPr>
      </w:pPr>
      <w:r>
        <w:rPr>
          <w:rFonts w:hint="eastAsia" w:ascii="宋体" w:hAnsi="宋体"/>
          <w:kern w:val="0"/>
          <w:szCs w:val="21"/>
          <w:lang w:val="en-US" w:eastAsia="zh-CN"/>
        </w:rPr>
        <w:t>2.采购预算：160,000.00元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lang w:eastAsia="zh-CN"/>
        </w:rPr>
      </w:pPr>
      <w:r>
        <w:rPr>
          <w:rFonts w:hint="eastAsia" w:ascii="宋体" w:hAnsi="宋体"/>
          <w:b/>
          <w:bCs/>
          <w:lang w:eastAsia="zh-CN"/>
        </w:rPr>
        <w:t>二、项目内容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（一）各端口功能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val="en-US" w:eastAsia="zh-CN"/>
        </w:rPr>
        <w:t>1.</w:t>
      </w:r>
      <w:r>
        <w:rPr>
          <w:rFonts w:hint="eastAsia" w:ascii="宋体" w:hAnsi="宋体"/>
          <w:lang w:eastAsia="zh-CN"/>
        </w:rPr>
        <w:t>医院端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针对现状与需求分析情况，设计主要功能如下：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）车载系统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120急救车车载系统通过在车内安装摄像机、拾音器、紧急报警按钮、IC卡刷卡机等装置，作为视频图像、音频数据、紧急报警信息、GPS定位、刷卡记录的信息采集设备，采集后的信息经过车载硬盘录像机的处理之后，由车载硬盘录像机自带的无线通信模块发送给监控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）传输网络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传输网络包含无线移动通信传输链路和固网专线传输链路两部分，通信基站接收到来自前端120急救车的4G数据信息之后，经网关送入固网专线，供监控中心使用。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）控制中心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指挥中心是本系统的核心所在，是执行日常监控、车辆监管、应急指挥的场所。内部署视频监控综合管理平台，包括数据库服务模块、管理服务模块、接入服务模块、报警服务模块、流媒体服务模块、存储管理服务模块、Web服务模块等等，它们共同形成数据运算处理中心，完成各种数据信息的交互，集管理、交换、处理、存储和转发于一体，是视频监控系统能稳定、可靠、安全运行的先决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）远程升级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平台可对车载设备实现远程升级功能，可不用去现场即可完成车载设备功能升级，可极大的减少工程商的工作量。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）系统架构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根据设计思路，以车载DVR作为核心设备，实现120急救车视频、定位、报警、刷卡和黑匣子功能。平台对接收的数据进行分析处理，实现上述监控、管理、报警、服务、应急联动等各类功能，满足监管部门需求。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2.车载端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在120急救车上布置1个摄像机，覆盖车厢以及车后方；摄像机内置拾音器，实现音视频同步采集；在司机右侧安装预报警按钮，出现紧急情况时，按下报警按钮，则120急救指挥监控中心将收到报警信息，监控中心根据监控图像，确定事故性质、等级，按照一定的预案，实行应急指挥；视频监控平台自动与刷卡机联动，司机、随车医护人员上车必须刷卡出勤，刷卡出勤信息会上传视频监控平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（1）前端信息采集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车内安装的1个摄像机负责整个车厢的视频监控，车辆安装的拾音器负责车内拾音，当有紧急情况时，可通过车内的报警按钮把报警信息发送到中心。通过车载DVR内置的GPS模块采集GPS信息，实时上传到中心。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（2）视频编码存储及传输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车载DVR采用实现车内前端音视频编码存储，并通过内置4G网络传输模块实时传输。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（3）紧急报警按钮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车辆上可以安装紧急报警按钮，在车辆发生紧急事件时，可以由司乘人员触发报警按钮，向管理中心报警，有管理中心迅速作出反应。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（4）语音对讲设备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通过接在车载DVR上的语音对讲设备，司机可对车内进行喊话，车上喇叭可播放司机喊话、以及中心与车内对讲信息，其中喊话功能优先。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（5）IC读卡器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IC卡读卡器通过接口连接到车载DVR。当司机、随车医护人员刷卡时，刷卡模块借助车载DVR内置的4G/5G通讯功能，将信息上传至监控平台。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3.急救人员手持端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为随车医护人员一人配备一台随身记录仪设备，当紧急情况下，可与医院专科医生、120急救指挥中心进行组群远程对讲，实现多方协同急救。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lang w:eastAsia="zh-CN"/>
        </w:rPr>
      </w:pPr>
      <w:r>
        <w:rPr>
          <w:rFonts w:hint="eastAsia" w:ascii="宋体" w:hAnsi="宋体"/>
          <w:lang w:eastAsia="zh-CN"/>
        </w:rPr>
        <w:t>（二）具体参数、功能清单</w:t>
      </w:r>
    </w:p>
    <w:tbl>
      <w:tblPr>
        <w:tblStyle w:val="12"/>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54"/>
        <w:gridCol w:w="4731"/>
        <w:gridCol w:w="847"/>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vertAlign w:val="baseline"/>
                <w:lang w:eastAsia="zh-CN"/>
              </w:rPr>
            </w:pPr>
            <w:r>
              <w:rPr>
                <w:rFonts w:hint="eastAsia" w:ascii="宋体" w:hAnsi="宋体"/>
                <w:vertAlign w:val="baseline"/>
                <w:lang w:eastAsia="zh-CN"/>
              </w:rPr>
              <w:t>序号</w:t>
            </w:r>
          </w:p>
        </w:tc>
        <w:tc>
          <w:tcPr>
            <w:tcW w:w="125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vertAlign w:val="baseline"/>
                <w:lang w:eastAsia="zh-CN"/>
              </w:rPr>
            </w:pPr>
            <w:r>
              <w:rPr>
                <w:rFonts w:hint="eastAsia" w:ascii="宋体" w:hAnsi="宋体"/>
                <w:vertAlign w:val="baseline"/>
                <w:lang w:eastAsia="zh-CN"/>
              </w:rPr>
              <w:t>名称</w:t>
            </w:r>
          </w:p>
        </w:tc>
        <w:tc>
          <w:tcPr>
            <w:tcW w:w="473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vertAlign w:val="baseline"/>
                <w:lang w:eastAsia="zh-CN"/>
              </w:rPr>
            </w:pPr>
            <w:r>
              <w:rPr>
                <w:rFonts w:hint="eastAsia" w:ascii="宋体" w:hAnsi="宋体"/>
                <w:vertAlign w:val="baseline"/>
                <w:lang w:eastAsia="zh-CN"/>
              </w:rPr>
              <w:t>功能</w:t>
            </w:r>
          </w:p>
        </w:tc>
        <w:tc>
          <w:tcPr>
            <w:tcW w:w="84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vertAlign w:val="baseline"/>
                <w:lang w:eastAsia="zh-CN"/>
              </w:rPr>
            </w:pPr>
            <w:r>
              <w:rPr>
                <w:rFonts w:hint="eastAsia" w:ascii="宋体" w:hAnsi="宋体"/>
                <w:vertAlign w:val="baseline"/>
                <w:lang w:eastAsia="zh-CN"/>
              </w:rPr>
              <w:t>数量</w:t>
            </w:r>
          </w:p>
        </w:tc>
        <w:tc>
          <w:tcPr>
            <w:tcW w:w="125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vertAlign w:val="baseline"/>
                <w:lang w:eastAsia="zh-CN"/>
              </w:rPr>
            </w:pPr>
            <w:r>
              <w:rPr>
                <w:rFonts w:hint="eastAsia" w:ascii="宋体" w:hAnsi="宋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1</w:t>
            </w:r>
          </w:p>
        </w:tc>
        <w:tc>
          <w:tcPr>
            <w:tcW w:w="125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vertAlign w:val="baseline"/>
              </w:rPr>
            </w:pPr>
            <w:r>
              <w:rPr>
                <w:rFonts w:hint="eastAsia" w:ascii="宋体" w:hAnsi="宋体"/>
                <w:vertAlign w:val="baseline"/>
              </w:rPr>
              <w:t>院内应急指挥平台</w:t>
            </w:r>
          </w:p>
        </w:tc>
        <w:tc>
          <w:tcPr>
            <w:tcW w:w="4731" w:type="dxa"/>
          </w:tcPr>
          <w:p>
            <w:pPr>
              <w:keepNext w:val="0"/>
              <w:keepLines w:val="0"/>
              <w:widowControl/>
              <w:suppressLineNumbers w:val="0"/>
              <w:jc w:val="left"/>
              <w:rPr>
                <w:rFonts w:hint="eastAsia" w:ascii="宋体" w:hAnsi="宋体"/>
                <w:vertAlign w:val="baseline"/>
              </w:rPr>
            </w:pPr>
            <w:r>
              <w:rPr>
                <w:rFonts w:hint="eastAsia" w:ascii="宋体" w:hAnsi="宋体"/>
                <w:vertAlign w:val="baseline"/>
              </w:rPr>
              <w:t>1、 系统支持用户名密码及PKI登录方式，用户首次登陆或重置密码后登陆需强制修改密码，支持密码输入自动隐藏明文功能</w:t>
            </w:r>
          </w:p>
          <w:p>
            <w:pPr>
              <w:keepNext w:val="0"/>
              <w:keepLines w:val="0"/>
              <w:widowControl/>
              <w:suppressLineNumbers w:val="0"/>
              <w:jc w:val="left"/>
              <w:rPr>
                <w:rFonts w:hint="eastAsia" w:ascii="宋体" w:hAnsi="宋体"/>
                <w:vertAlign w:val="baseline"/>
              </w:rPr>
            </w:pPr>
            <w:r>
              <w:rPr>
                <w:rFonts w:hint="eastAsia" w:ascii="宋体" w:hAnsi="宋体"/>
                <w:vertAlign w:val="baseline"/>
              </w:rPr>
              <w:t>2、 支持平铺及分类两种菜单展示模式，支持用户将个人常用的应用菜单加入到快捷入口栏中，方便用户快速打开相关常用应用</w:t>
            </w:r>
          </w:p>
          <w:p>
            <w:pPr>
              <w:keepNext w:val="0"/>
              <w:keepLines w:val="0"/>
              <w:widowControl/>
              <w:suppressLineNumbers w:val="0"/>
              <w:jc w:val="left"/>
              <w:rPr>
                <w:rFonts w:hint="eastAsia" w:ascii="宋体" w:hAnsi="宋体"/>
                <w:vertAlign w:val="baseline"/>
              </w:rPr>
            </w:pPr>
            <w:r>
              <w:rPr>
                <w:rFonts w:hint="eastAsia" w:ascii="宋体" w:hAnsi="宋体"/>
                <w:vertAlign w:val="baseline"/>
              </w:rPr>
              <w:t>3、 支持查看基础目录，并支持根据业务需求切换相应的自定义业务目录，资源以资源树形式展示，点击可查看下层资源及点位</w:t>
            </w:r>
          </w:p>
          <w:p>
            <w:pPr>
              <w:keepNext w:val="0"/>
              <w:keepLines w:val="0"/>
              <w:widowControl/>
              <w:suppressLineNumbers w:val="0"/>
              <w:jc w:val="left"/>
              <w:rPr>
                <w:rFonts w:hint="eastAsia" w:ascii="宋体" w:hAnsi="宋体"/>
                <w:vertAlign w:val="baseline"/>
              </w:rPr>
            </w:pPr>
            <w:r>
              <w:rPr>
                <w:rFonts w:hint="eastAsia" w:ascii="宋体" w:hAnsi="宋体"/>
                <w:vertAlign w:val="baseline"/>
              </w:rPr>
              <w:t>4、 支持查看基础目录，并支持根据业务需求切换相应的自定义业务目录，资源以资源树形式展示，点击可查看下层资源及点位</w:t>
            </w:r>
          </w:p>
          <w:p>
            <w:pPr>
              <w:keepNext w:val="0"/>
              <w:keepLines w:val="0"/>
              <w:widowControl/>
              <w:suppressLineNumbers w:val="0"/>
              <w:jc w:val="left"/>
              <w:rPr>
                <w:rFonts w:hint="eastAsia" w:ascii="宋体" w:hAnsi="宋体"/>
                <w:vertAlign w:val="baseline"/>
              </w:rPr>
            </w:pPr>
            <w:r>
              <w:rPr>
                <w:rFonts w:hint="eastAsia" w:ascii="宋体" w:hAnsi="宋体"/>
                <w:vertAlign w:val="baseline"/>
              </w:rPr>
              <w:t>5、 支持多屏播放，支持切换画面为1、4、9、16、25、1+5、3+4、1+7、2+9、3+8、1+12、1+1+12、4+9、1+16及自定义屏幕分屏，支持画面以4:3或16:9展示，支持全屏播放</w:t>
            </w:r>
          </w:p>
          <w:p>
            <w:pPr>
              <w:keepNext w:val="0"/>
              <w:keepLines w:val="0"/>
              <w:widowControl/>
              <w:suppressLineNumbers w:val="0"/>
              <w:jc w:val="left"/>
              <w:rPr>
                <w:rFonts w:hint="eastAsia" w:ascii="宋体" w:hAnsi="宋体"/>
                <w:vertAlign w:val="baseline"/>
              </w:rPr>
            </w:pPr>
            <w:r>
              <w:rPr>
                <w:rFonts w:hint="eastAsia" w:ascii="宋体" w:hAnsi="宋体"/>
                <w:vertAlign w:val="baseline"/>
              </w:rPr>
              <w:t>6、 支持即时回放功能，即时回放过程中支持控制回放时间及画面，支持针对即时回放画面进行抓图、回放、视频增强、音频播放、对讲、录像保存、播放控制、单帧倒退及单帧前进</w:t>
            </w:r>
          </w:p>
          <w:p>
            <w:pPr>
              <w:keepNext w:val="0"/>
              <w:keepLines w:val="0"/>
              <w:widowControl/>
              <w:suppressLineNumbers w:val="0"/>
              <w:jc w:val="left"/>
              <w:rPr>
                <w:rFonts w:hint="eastAsia" w:ascii="宋体" w:hAnsi="宋体"/>
                <w:vertAlign w:val="baseline"/>
              </w:rPr>
            </w:pPr>
            <w:r>
              <w:rPr>
                <w:rFonts w:hint="eastAsia" w:ascii="宋体" w:hAnsi="宋体"/>
                <w:vertAlign w:val="baseline"/>
              </w:rPr>
              <w:t>7、 ▲支持录像分段回放功能，可以将录像文件等分成多个片段同时回放，通过分割点的图像差异，快速确定回放关键录像时段（提供公安部检验报告复印件并加盖厂家公章）</w:t>
            </w:r>
          </w:p>
          <w:p>
            <w:pPr>
              <w:keepNext w:val="0"/>
              <w:keepLines w:val="0"/>
              <w:widowControl/>
              <w:suppressLineNumbers w:val="0"/>
              <w:jc w:val="left"/>
              <w:rPr>
                <w:rFonts w:hint="eastAsia" w:ascii="宋体" w:hAnsi="宋体"/>
                <w:vertAlign w:val="baseline"/>
              </w:rPr>
            </w:pPr>
            <w:r>
              <w:rPr>
                <w:rFonts w:hint="eastAsia" w:ascii="宋体" w:hAnsi="宋体"/>
                <w:vertAlign w:val="baseline"/>
              </w:rPr>
              <w:t>8、 支持多画面同步播放，可针对多个画面进行统一的时间控制；也支持多画面异步播放，即多个画面播放时间不一致，可分别控制</w:t>
            </w:r>
          </w:p>
          <w:p>
            <w:pPr>
              <w:keepNext w:val="0"/>
              <w:keepLines w:val="0"/>
              <w:widowControl/>
              <w:suppressLineNumbers w:val="0"/>
              <w:jc w:val="left"/>
              <w:rPr>
                <w:rFonts w:hint="eastAsia" w:ascii="宋体" w:hAnsi="宋体"/>
                <w:vertAlign w:val="baseline"/>
              </w:rPr>
            </w:pPr>
            <w:r>
              <w:rPr>
                <w:rFonts w:hint="eastAsia" w:ascii="宋体" w:hAnsi="宋体"/>
                <w:vertAlign w:val="baseline"/>
              </w:rPr>
              <w:t>9、 ▲支持查看基础目录及自定义的业务目录树下，监控点、卡口、探针、报警设备、报警输入/输出、移动探针、车载、单兵、无人机等类型资源（提供公安部检验报告复印件并加盖厂家公章）</w:t>
            </w:r>
          </w:p>
          <w:p>
            <w:pPr>
              <w:keepNext w:val="0"/>
              <w:keepLines w:val="0"/>
              <w:widowControl/>
              <w:suppressLineNumbers w:val="0"/>
              <w:jc w:val="left"/>
              <w:rPr>
                <w:rFonts w:hint="eastAsia" w:ascii="宋体" w:hAnsi="宋体"/>
                <w:vertAlign w:val="baseline"/>
              </w:rPr>
            </w:pPr>
            <w:r>
              <w:rPr>
                <w:rFonts w:hint="eastAsia" w:ascii="宋体" w:hAnsi="宋体"/>
                <w:vertAlign w:val="baseline"/>
              </w:rPr>
              <w:t>10、 支持针对一段录像进行标签标注</w:t>
            </w:r>
          </w:p>
          <w:p>
            <w:pPr>
              <w:keepNext w:val="0"/>
              <w:keepLines w:val="0"/>
              <w:widowControl/>
              <w:suppressLineNumbers w:val="0"/>
              <w:jc w:val="left"/>
              <w:rPr>
                <w:rFonts w:hint="eastAsia" w:ascii="宋体" w:hAnsi="宋体"/>
                <w:vertAlign w:val="baseline"/>
              </w:rPr>
            </w:pPr>
            <w:r>
              <w:rPr>
                <w:rFonts w:hint="eastAsia" w:ascii="宋体" w:hAnsi="宋体"/>
                <w:vertAlign w:val="baseline"/>
              </w:rPr>
              <w:t>11、 ▲支持对地图上的单个视频资源可实时预览、录像回放、周边资源搜索查看，对移动设备支持设置时间进行轨迹回放；（提供公安部检验报告复印件并加盖厂家公章）</w:t>
            </w:r>
          </w:p>
          <w:p>
            <w:pPr>
              <w:keepNext w:val="0"/>
              <w:keepLines w:val="0"/>
              <w:widowControl/>
              <w:suppressLineNumbers w:val="0"/>
              <w:jc w:val="left"/>
              <w:rPr>
                <w:rFonts w:hint="eastAsia" w:ascii="宋体" w:hAnsi="宋体"/>
                <w:vertAlign w:val="baseline"/>
              </w:rPr>
            </w:pPr>
            <w:r>
              <w:rPr>
                <w:rFonts w:hint="eastAsia" w:ascii="宋体" w:hAnsi="宋体"/>
                <w:vertAlign w:val="baseline"/>
              </w:rPr>
              <w:t>12、 支持周边资源搜索支持拖动放大缩小搜索范围</w:t>
            </w:r>
          </w:p>
          <w:p>
            <w:pPr>
              <w:keepNext w:val="0"/>
              <w:keepLines w:val="0"/>
              <w:widowControl/>
              <w:suppressLineNumbers w:val="0"/>
              <w:jc w:val="left"/>
              <w:rPr>
                <w:rFonts w:hint="eastAsia" w:ascii="宋体" w:hAnsi="宋体"/>
                <w:vertAlign w:val="baseline"/>
              </w:rPr>
            </w:pPr>
            <w:r>
              <w:rPr>
                <w:rFonts w:hint="eastAsia" w:ascii="宋体" w:hAnsi="宋体"/>
                <w:vertAlign w:val="baseline"/>
              </w:rPr>
              <w:t>13、 支持将视频标签快速分享，可设置分享时长；</w:t>
            </w:r>
          </w:p>
          <w:p>
            <w:pPr>
              <w:keepNext w:val="0"/>
              <w:keepLines w:val="0"/>
              <w:widowControl/>
              <w:suppressLineNumbers w:val="0"/>
              <w:jc w:val="left"/>
              <w:rPr>
                <w:rFonts w:hint="eastAsia" w:ascii="宋体" w:hAnsi="宋体"/>
                <w:vertAlign w:val="baseline"/>
              </w:rPr>
            </w:pPr>
            <w:r>
              <w:rPr>
                <w:rFonts w:hint="eastAsia" w:ascii="宋体" w:hAnsi="宋体"/>
                <w:vertAlign w:val="baseline"/>
              </w:rPr>
              <w:t>14、 支持对地图上的单个人员进行语音通话、视频通话、即时消息、轨迹回放；</w:t>
            </w:r>
          </w:p>
          <w:p>
            <w:pPr>
              <w:keepNext w:val="0"/>
              <w:keepLines w:val="0"/>
              <w:widowControl/>
              <w:suppressLineNumbers w:val="0"/>
              <w:jc w:val="left"/>
              <w:rPr>
                <w:rFonts w:hint="eastAsia" w:ascii="宋体" w:hAnsi="宋体"/>
                <w:vertAlign w:val="baseline"/>
              </w:rPr>
            </w:pPr>
            <w:r>
              <w:rPr>
                <w:rFonts w:hint="eastAsia" w:ascii="宋体" w:hAnsi="宋体"/>
                <w:vertAlign w:val="baseline"/>
              </w:rPr>
              <w:t>15、 ▲支持在图上通过框选、点选、线选、自定义形状的方式搜索范围内的视频点位、人员，对人员可进行音频通话、视频通话、即时消息；视频资源可进行实时预览、录像回放。（提供公安部检验报告复印件并加盖厂家公章）</w:t>
            </w:r>
          </w:p>
          <w:p>
            <w:pPr>
              <w:keepNext w:val="0"/>
              <w:keepLines w:val="0"/>
              <w:widowControl/>
              <w:suppressLineNumbers w:val="0"/>
              <w:jc w:val="left"/>
              <w:rPr>
                <w:rFonts w:hint="eastAsia" w:ascii="宋体" w:hAnsi="宋体"/>
                <w:vertAlign w:val="baseline"/>
              </w:rPr>
            </w:pPr>
            <w:r>
              <w:rPr>
                <w:rFonts w:hint="eastAsia" w:ascii="宋体" w:hAnsi="宋体"/>
                <w:vertAlign w:val="baseline"/>
              </w:rPr>
              <w:t>16、 支持地图检索人员组建临时群组进行消息通讯、语音通讯和视频通讯</w:t>
            </w:r>
          </w:p>
          <w:p>
            <w:pPr>
              <w:keepNext w:val="0"/>
              <w:keepLines w:val="0"/>
              <w:widowControl/>
              <w:suppressLineNumbers w:val="0"/>
              <w:jc w:val="left"/>
              <w:rPr>
                <w:rFonts w:hint="eastAsia" w:ascii="宋体" w:hAnsi="宋体"/>
                <w:vertAlign w:val="baseline"/>
              </w:rPr>
            </w:pPr>
            <w:r>
              <w:rPr>
                <w:rFonts w:hint="eastAsia" w:ascii="宋体" w:hAnsi="宋体"/>
                <w:vertAlign w:val="baseline"/>
              </w:rPr>
              <w:t>17、 支持通讯录部门、部门人员、通讯设备查询</w:t>
            </w:r>
          </w:p>
          <w:p>
            <w:pPr>
              <w:keepNext w:val="0"/>
              <w:keepLines w:val="0"/>
              <w:widowControl/>
              <w:suppressLineNumbers w:val="0"/>
              <w:jc w:val="left"/>
              <w:rPr>
                <w:rFonts w:hint="eastAsia" w:ascii="宋体" w:hAnsi="宋体"/>
                <w:vertAlign w:val="baseline"/>
              </w:rPr>
            </w:pPr>
            <w:r>
              <w:rPr>
                <w:rFonts w:hint="eastAsia" w:ascii="宋体" w:hAnsi="宋体"/>
                <w:vertAlign w:val="baseline"/>
              </w:rPr>
              <w:t>18、 支持通讯录群组功能，进行群组的添加、修改、删除以及支持按照群组名称、人员进行查询</w:t>
            </w:r>
          </w:p>
          <w:p>
            <w:pPr>
              <w:keepNext w:val="0"/>
              <w:keepLines w:val="0"/>
              <w:widowControl/>
              <w:suppressLineNumbers w:val="0"/>
              <w:jc w:val="left"/>
              <w:rPr>
                <w:rFonts w:hint="eastAsia" w:ascii="宋体" w:hAnsi="宋体"/>
                <w:vertAlign w:val="baseline"/>
              </w:rPr>
            </w:pPr>
            <w:r>
              <w:rPr>
                <w:rFonts w:hint="eastAsia" w:ascii="宋体" w:hAnsi="宋体"/>
                <w:vertAlign w:val="baseline"/>
              </w:rPr>
              <w:t>19、 支持通讯录人员即时消息、语音通话、视频通话，即时消息包括文字消息、图片消息和文件发送与接收；</w:t>
            </w:r>
          </w:p>
          <w:p>
            <w:pPr>
              <w:keepNext w:val="0"/>
              <w:keepLines w:val="0"/>
              <w:widowControl/>
              <w:suppressLineNumbers w:val="0"/>
              <w:jc w:val="left"/>
              <w:rPr>
                <w:rFonts w:hint="eastAsia" w:ascii="宋体" w:hAnsi="宋体"/>
                <w:vertAlign w:val="baseline"/>
              </w:rPr>
            </w:pPr>
            <w:r>
              <w:rPr>
                <w:rFonts w:hint="eastAsia" w:ascii="宋体" w:hAnsi="宋体"/>
                <w:vertAlign w:val="baseline"/>
              </w:rPr>
              <w:t>20、 支持点击通讯录人员、设备资源图上快速定位</w:t>
            </w:r>
          </w:p>
          <w:p>
            <w:pPr>
              <w:keepNext w:val="0"/>
              <w:keepLines w:val="0"/>
              <w:widowControl/>
              <w:suppressLineNumbers w:val="0"/>
              <w:jc w:val="left"/>
              <w:rPr>
                <w:rFonts w:hint="eastAsia" w:ascii="宋体" w:hAnsi="宋体"/>
                <w:vertAlign w:val="baseline"/>
              </w:rPr>
            </w:pPr>
            <w:r>
              <w:rPr>
                <w:rFonts w:hint="eastAsia" w:ascii="宋体" w:hAnsi="宋体"/>
                <w:vertAlign w:val="baseline"/>
              </w:rPr>
              <w:t>21、 支持对地图的人员、视频资源按照关键字进行搜索</w:t>
            </w:r>
          </w:p>
          <w:p>
            <w:pPr>
              <w:keepNext w:val="0"/>
              <w:keepLines w:val="0"/>
              <w:widowControl/>
              <w:suppressLineNumbers w:val="0"/>
              <w:jc w:val="left"/>
              <w:rPr>
                <w:rFonts w:hint="eastAsia" w:ascii="宋体" w:hAnsi="宋体"/>
                <w:vertAlign w:val="baseline"/>
              </w:rPr>
            </w:pPr>
            <w:r>
              <w:rPr>
                <w:rFonts w:hint="eastAsia" w:ascii="宋体" w:hAnsi="宋体"/>
                <w:vertAlign w:val="baseline"/>
              </w:rPr>
              <w:t>22、 支持按照区域名称、资源名称关键字进行资源检索</w:t>
            </w:r>
          </w:p>
          <w:p>
            <w:pPr>
              <w:keepNext w:val="0"/>
              <w:keepLines w:val="0"/>
              <w:widowControl/>
              <w:suppressLineNumbers w:val="0"/>
              <w:jc w:val="left"/>
              <w:rPr>
                <w:rFonts w:hint="eastAsia" w:ascii="宋体" w:hAnsi="宋体"/>
                <w:vertAlign w:val="baseline"/>
              </w:rPr>
            </w:pPr>
            <w:r>
              <w:rPr>
                <w:rFonts w:hint="eastAsia" w:ascii="宋体" w:hAnsi="宋体"/>
                <w:vertAlign w:val="baseline"/>
              </w:rPr>
              <w:t>23、 支持点击视频资源在地图上快速定位</w:t>
            </w:r>
          </w:p>
          <w:p>
            <w:pPr>
              <w:keepNext w:val="0"/>
              <w:keepLines w:val="0"/>
              <w:widowControl/>
              <w:suppressLineNumbers w:val="0"/>
              <w:jc w:val="left"/>
              <w:rPr>
                <w:rFonts w:hint="eastAsia" w:ascii="宋体" w:hAnsi="宋体" w:eastAsia="宋体"/>
                <w:vertAlign w:val="baseline"/>
                <w:lang w:eastAsia="zh-CN"/>
              </w:rPr>
            </w:pPr>
            <w:r>
              <w:rPr>
                <w:rFonts w:hint="eastAsia" w:ascii="宋体" w:hAnsi="宋体"/>
                <w:vertAlign w:val="baseline"/>
              </w:rPr>
              <w:t>24、 ▲支持按照普通监控、布控球、执法记录仪、单兵、车载设备、人员进行图层资源过滤和展示（提供公安部检验报告复印件并加盖厂家公章）</w:t>
            </w:r>
          </w:p>
        </w:tc>
        <w:tc>
          <w:tcPr>
            <w:tcW w:w="847"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1</w:t>
            </w:r>
          </w:p>
        </w:tc>
        <w:tc>
          <w:tcPr>
            <w:tcW w:w="1256" w:type="dxa"/>
          </w:tcPr>
          <w:p>
            <w:pPr>
              <w:keepNext w:val="0"/>
              <w:keepLines w:val="0"/>
              <w:widowControl/>
              <w:suppressLineNumbers w:val="0"/>
              <w:jc w:val="left"/>
              <w:rPr>
                <w:rFonts w:hint="eastAsia" w:ascii="宋体" w:hAnsi="宋体"/>
                <w:vertAlign w:val="baseline"/>
              </w:rPr>
            </w:pPr>
            <w:r>
              <w:rPr>
                <w:rFonts w:hint="eastAsia" w:ascii="宋体" w:hAnsi="宋体"/>
                <w:vertAlign w:val="baseline"/>
                <w:lang w:val="en-US" w:eastAsia="zh-CN"/>
              </w:rPr>
              <w:t>应急指挥平台免费维护3年(不含新增个性化功能)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2</w:t>
            </w:r>
          </w:p>
        </w:tc>
        <w:tc>
          <w:tcPr>
            <w:tcW w:w="125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vertAlign w:val="baseline"/>
              </w:rPr>
            </w:pPr>
            <w:r>
              <w:rPr>
                <w:rFonts w:hint="eastAsia" w:ascii="宋体" w:hAnsi="宋体"/>
                <w:vertAlign w:val="baseline"/>
              </w:rPr>
              <w:t>5G车载路由器</w:t>
            </w:r>
          </w:p>
        </w:tc>
        <w:tc>
          <w:tcPr>
            <w:tcW w:w="4731"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5G通信模块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支持技术：3GPP Release 15；5G NSA；5G SA</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频段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5G NR：n1/n2/n3/n5/n7/n8/n12/n20/n28/n38/</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n40/n41/n48/n66/n71/n77/n78/n79</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LTE-FDD： B1/B2/B3/B4/B5/B7/B8/B9/B12/B13/B14/B17/</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B18/B19/B20/B25/B26/B28/B29/B30/B32/B66/B71</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LTE-TDD： B34/B38/39/B40/B41/B42/B48</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LAA： B46</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WCDMA： B1/B2/B3/B4/B5/B6/B8/B19</w:t>
            </w:r>
          </w:p>
        </w:tc>
        <w:tc>
          <w:tcPr>
            <w:tcW w:w="84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1</w:t>
            </w:r>
          </w:p>
        </w:tc>
        <w:tc>
          <w:tcPr>
            <w:tcW w:w="125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含安装调试，质保1年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3</w:t>
            </w:r>
          </w:p>
        </w:tc>
        <w:tc>
          <w:tcPr>
            <w:tcW w:w="125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vertAlign w:val="baseline"/>
              </w:rPr>
            </w:pPr>
            <w:r>
              <w:rPr>
                <w:rFonts w:hint="eastAsia" w:ascii="宋体" w:hAnsi="宋体"/>
                <w:vertAlign w:val="baseline"/>
              </w:rPr>
              <w:t>车载摄像头</w:t>
            </w:r>
          </w:p>
        </w:tc>
        <w:tc>
          <w:tcPr>
            <w:tcW w:w="4731"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传感器类型 2.0 Mega Progressive Scan CMOS</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最低照度 0.1 Lux @ (F2.0, AGC ON), 0 Lux with IR</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快门 1/25秒至1/100,000秒</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镜头 4mm (2.8mm可选)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镜头接口类型 M12</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调整角度 水平: 0°~360°;垂直: 0°~75°;旋转:0°~360°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日夜转换模式 电子彩转黑</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分辨率 1080p@25fps</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同步方式 内同步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信噪比 46dB</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白平衡 自动白平衡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Smart IR 支持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视频输出 1Vp-p Composite Output(航空头)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音频输入 内置MIC</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音频输出 1路,航空头(线性电平,阻抗:1kΩ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电源供应 DC9V~16V</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功耗 3.5W MAX</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红外照射距离 10米</w:t>
            </w:r>
          </w:p>
        </w:tc>
        <w:tc>
          <w:tcPr>
            <w:tcW w:w="84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1</w:t>
            </w:r>
          </w:p>
        </w:tc>
        <w:tc>
          <w:tcPr>
            <w:tcW w:w="125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含安装调试，质保</w:t>
            </w:r>
            <w:r>
              <w:rPr>
                <w:rFonts w:hint="eastAsia" w:ascii="宋体" w:hAnsi="宋体"/>
                <w:vertAlign w:val="baseline"/>
                <w:lang w:val="en-US" w:eastAsia="zh-CN"/>
              </w:rPr>
              <w:t>2</w:t>
            </w:r>
            <w:r>
              <w:rPr>
                <w:rFonts w:hint="eastAsia" w:ascii="宋体" w:hAnsi="宋体"/>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4</w:t>
            </w:r>
          </w:p>
        </w:tc>
        <w:tc>
          <w:tcPr>
            <w:tcW w:w="125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vertAlign w:val="baseline"/>
              </w:rPr>
            </w:pPr>
            <w:r>
              <w:rPr>
                <w:rFonts w:hint="eastAsia" w:ascii="宋体" w:hAnsi="宋体"/>
                <w:vertAlign w:val="baseline"/>
              </w:rPr>
              <w:t>车载硬盘录像机</w:t>
            </w:r>
            <w:r>
              <w:rPr>
                <w:rFonts w:hint="eastAsia" w:ascii="宋体" w:hAnsi="宋体"/>
                <w:vertAlign w:val="baseline"/>
                <w:lang w:eastAsia="zh-CN"/>
              </w:rPr>
              <w:t>、高级驾驶辅助系统配件</w:t>
            </w:r>
            <w:r>
              <w:rPr>
                <w:rFonts w:hint="eastAsia" w:ascii="宋体" w:hAnsi="宋体"/>
                <w:vertAlign w:val="baseline"/>
              </w:rPr>
              <w:t>及线材</w:t>
            </w:r>
          </w:p>
        </w:tc>
        <w:tc>
          <w:tcPr>
            <w:tcW w:w="4731" w:type="dxa"/>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车载硬盘录像机</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支持4路模拟高清相机接入、支持1080P编码。支持标准H.264/H.265码流，支持双码流；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具备1路CVBS视音频输出；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具备1路VGA视频输出接口，最高分辨率可达1920*1080；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全新车载专用GUI界面，具备良好的用户体验性，并支持WEB登录，操作简单便捷；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能够同时接入2块2.5英寸HDD/SSD硬盘，接入方式为可插拔式；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硬件设计上具备断电保护功能，设备在突然断电情况下可以自动启用超级电容，实现正常关机，有效避免关键数据丢失，延长硬盘寿命；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内置4G/5G无线模块、WIFI模块，提供灵活的无线传输方案。通讯模块可插拔，方便网络模块升级；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内置高灵敏度卫星定位模块，支持GPS/BD/GLONASS定位，定位信息同步封装入录像码流中；</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具备信息采集接口，可采集驾驶员左转、右转、刹车、倒车等信息；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主要接口均采用车载专用的航空插头，确保信号连接稳定；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具备延时关机（0分钟~6小时）和24小时定时开关机功能；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宽幅电源输入（DC +8 ~ +36V），满足汽车电气特性要求；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铝制机箱，具备良好的车载工作环境适应性；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支持相机上下、左右、中心镜像；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支持对接平台，实现远程预览、回放、配置等功能；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支持ADAS、DSM；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支持GB28181、JT/T808等协议。</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vertAlign w:val="baseline"/>
                <w:lang w:eastAsia="zh-CN"/>
              </w:rPr>
            </w:pPr>
            <w:r>
              <w:rPr>
                <w:rFonts w:hint="eastAsia" w:ascii="宋体" w:hAnsi="宋体"/>
                <w:vertAlign w:val="baseline"/>
                <w:lang w:eastAsia="zh-CN"/>
              </w:rPr>
              <w:t>高级驾驶辅助系统配件</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vertAlign w:val="baseline"/>
                <w:lang w:eastAsia="zh-CN"/>
              </w:rPr>
            </w:pPr>
            <w:r>
              <w:rPr>
                <w:rFonts w:hint="eastAsia" w:ascii="宋体" w:hAnsi="宋体"/>
                <w:vertAlign w:val="baseline"/>
                <w:lang w:eastAsia="zh-CN"/>
              </w:rPr>
              <w:t>支持半双工语音对讲，语音保真高、音质清晰、噪音小；</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vertAlign w:val="baseline"/>
                <w:lang w:eastAsia="zh-CN"/>
              </w:rPr>
            </w:pPr>
            <w:r>
              <w:rPr>
                <w:rFonts w:hint="eastAsia" w:ascii="宋体" w:hAnsi="宋体"/>
                <w:vertAlign w:val="baseline"/>
                <w:lang w:eastAsia="zh-CN"/>
              </w:rPr>
              <w:t>按键一键触发, 简单方便；</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vertAlign w:val="baseline"/>
                <w:lang w:eastAsia="zh-CN"/>
              </w:rPr>
            </w:pPr>
            <w:r>
              <w:rPr>
                <w:rFonts w:hint="eastAsia" w:ascii="宋体" w:hAnsi="宋体"/>
                <w:vertAlign w:val="baseline"/>
                <w:lang w:eastAsia="zh-CN"/>
              </w:rPr>
              <w:t>内置功放和麦克风；</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vertAlign w:val="baseline"/>
                <w:lang w:eastAsia="zh-CN"/>
              </w:rPr>
            </w:pPr>
            <w:r>
              <w:rPr>
                <w:rFonts w:hint="eastAsia" w:ascii="宋体" w:hAnsi="宋体"/>
                <w:vertAlign w:val="baseline"/>
                <w:lang w:eastAsia="zh-CN"/>
              </w:rPr>
              <w:t>自带可伸缩弹簧线，最大可拉伸1米;</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vertAlign w:val="baseline"/>
                <w:lang w:eastAsia="zh-CN"/>
              </w:rPr>
            </w:pPr>
            <w:r>
              <w:rPr>
                <w:rFonts w:hint="eastAsia" w:ascii="宋体" w:hAnsi="宋体"/>
                <w:vertAlign w:val="baseline"/>
                <w:lang w:eastAsia="zh-CN"/>
              </w:rPr>
              <w:t>RJ45接口，供电和语音对讲二合一；</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vertAlign w:val="baseline"/>
                <w:lang w:eastAsia="zh-CN"/>
              </w:rPr>
            </w:pPr>
            <w:r>
              <w:rPr>
                <w:rFonts w:hint="eastAsia" w:ascii="宋体" w:hAnsi="宋体"/>
                <w:vertAlign w:val="baseline"/>
                <w:lang w:eastAsia="zh-CN"/>
              </w:rPr>
              <w:t>自带3米延长线（航空头）</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vertAlign w:val="baseline"/>
                <w:lang w:eastAsia="zh-CN"/>
              </w:rPr>
            </w:pPr>
            <w:r>
              <w:rPr>
                <w:rFonts w:hint="eastAsia" w:ascii="宋体" w:hAnsi="宋体"/>
                <w:vertAlign w:val="baseline"/>
                <w:lang w:eastAsia="zh-CN"/>
              </w:rPr>
              <w:t>报警按钮</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vertAlign w:val="baseline"/>
                <w:lang w:eastAsia="zh-CN"/>
              </w:rPr>
            </w:pPr>
            <w:r>
              <w:rPr>
                <w:rFonts w:hint="eastAsia" w:ascii="宋体" w:hAnsi="宋体"/>
                <w:vertAlign w:val="baseline"/>
                <w:lang w:eastAsia="zh-CN"/>
              </w:rPr>
              <w:t>后装线束配件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vertAlign w:val="baseline"/>
                <w:lang w:eastAsia="zh-CN"/>
              </w:rPr>
            </w:pPr>
          </w:p>
        </w:tc>
        <w:tc>
          <w:tcPr>
            <w:tcW w:w="84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1</w:t>
            </w:r>
          </w:p>
        </w:tc>
        <w:tc>
          <w:tcPr>
            <w:tcW w:w="125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含安装调试，质保</w:t>
            </w:r>
            <w:r>
              <w:rPr>
                <w:rFonts w:hint="eastAsia" w:ascii="宋体" w:hAnsi="宋体"/>
                <w:vertAlign w:val="baseline"/>
                <w:lang w:val="en-US" w:eastAsia="zh-CN"/>
              </w:rPr>
              <w:t>2</w:t>
            </w:r>
            <w:r>
              <w:rPr>
                <w:rFonts w:hint="eastAsia" w:ascii="宋体" w:hAnsi="宋体"/>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5</w:t>
            </w:r>
          </w:p>
        </w:tc>
        <w:tc>
          <w:tcPr>
            <w:tcW w:w="125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vertAlign w:val="baseline"/>
              </w:rPr>
            </w:pPr>
            <w:r>
              <w:rPr>
                <w:rFonts w:hint="eastAsia" w:ascii="宋体" w:hAnsi="宋体"/>
                <w:vertAlign w:val="baseline"/>
              </w:rPr>
              <w:t>5G手持终端</w:t>
            </w:r>
          </w:p>
        </w:tc>
        <w:tc>
          <w:tcPr>
            <w:tcW w:w="4731"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 执法记录仪应具有夜视功能，在开启夜视功能后，有效拍摄距离应满足说明书的要求，且不低于3m，有效拍摄距离处应能看清人物面部特征，具有红外补光功能的设备，红外补光范围3m处应覆盖摄录画面70%以上面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2、 执法记录仪可进行常见的文本格式浏览，包括但不限于txt、doc或pdf等格式；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3、 ▲无线传输功能：执法记录仪可通过无线通信方式以文件或流的形式传输数据，设备需内置无线传输模块；（提供公安部检验报告复印件并加盖厂家公章）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4、 ▲卫星定位功能：执法记录仪可接收卫星数据并提供定位信息，应优先使用北斗卫星导航定位，设备需内置北斗和GPS模块；（提供公安部检验报告复印件并加盖厂家公章）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5、 ▲执法记录仪摄像头的水平视场角在生产厂声明的所有分辨率下均应大于等于110°；（提供公安部检验报告复印件并加盖厂家公章）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6、 ▲执法记录仪的视频的生产厂声明的几何失真率：15.2%（2688*1512）；15.1%（1920*1080）；14.7%(1280*720) （提供公安部检验报告复印件并加盖厂家公章）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7、 绝缘电阻试验：具有充电器接口的执法记录仪，其充电器或电源适配器的电极或与电源电极相连的其他导电电路与易触及部件间的绝缘电阻应大于1000MΩ；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8、 泄露电流试验：具有充电器接口的执法记录仪泄露电流应小于等于0.01mA；</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9、 执法记录仪外壳防护等级应符合GB/T4208-2008中IP68（水深1m,持续2h)要求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10、 电池工作时间应满足连续摄录时间≥11h</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11、 裸机跌落高度2000mm，水泥地面，任意6个面各跌落2次，试验期间执法记录仪处于工作状态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12、 ▲可通过语音指令控制执法记录仪关机，开始/停止摄像，开始/停止录音，拍照，重要视频标记等操作（提供公安部检验报告复印件并加盖厂家公章）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13、 执法记录可实现人脸比对，执法记录仪设备人脸库不低于十万张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14、 执法仪可实现人脸与车牌同时抓拍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15、 执法仪可支持wifi接入无线相机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16、 执法仪在摄录过程中发生撞击时，可自动保存录像文件并且重新进入摄录模式；在待机状态下发生撞击时，可自动进入录像模式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17、 执法记录仪应能在回放模式显示全场白测试信号。显示全场白测试信号时的最大亮度应大于或等于523cd/m²</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18、 支持设置编码格式为H.265。</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19、 支持长条形背夹和磁吸式背夹两种安装方式。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20、 具有实体触摸按键。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21、 具有数码变倍功能，支持1倍~16倍放大。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22、 设备具有连拍功能，可设置为开启或不开启，连拍张数支持5、10、15、20、25、30可选。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23、 视频文件大小检查：样机分辨率为1080P，码率为2Mbps，连续录像1小时，录像文件≤1GB；样机分辨率为720p，码率为1Mbps，连续录像1小时，录像文件≤500MB。</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24、 执法记录仪可外接有线相机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25、 执法仪可实现人脸抓拍</w:t>
            </w:r>
          </w:p>
        </w:tc>
        <w:tc>
          <w:tcPr>
            <w:tcW w:w="84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5</w:t>
            </w:r>
          </w:p>
        </w:tc>
        <w:tc>
          <w:tcPr>
            <w:tcW w:w="125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含安装调试</w:t>
            </w:r>
            <w:r>
              <w:rPr>
                <w:rFonts w:hint="eastAsia" w:ascii="宋体" w:hAnsi="宋体"/>
                <w:vertAlign w:val="baseline"/>
                <w:lang w:eastAsia="zh-CN"/>
              </w:rPr>
              <w:t>，三防</w:t>
            </w:r>
            <w:r>
              <w:rPr>
                <w:rFonts w:hint="eastAsia" w:ascii="宋体" w:hAnsi="宋体"/>
                <w:vertAlign w:val="baseline"/>
              </w:rPr>
              <w:t>，质保</w:t>
            </w:r>
            <w:r>
              <w:rPr>
                <w:rFonts w:hint="eastAsia" w:ascii="宋体" w:hAnsi="宋体"/>
                <w:vertAlign w:val="baseline"/>
                <w:lang w:val="en-US" w:eastAsia="zh-CN"/>
              </w:rPr>
              <w:t>2</w:t>
            </w:r>
            <w:r>
              <w:rPr>
                <w:rFonts w:hint="eastAsia" w:ascii="宋体" w:hAnsi="宋体"/>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6</w:t>
            </w:r>
          </w:p>
        </w:tc>
        <w:tc>
          <w:tcPr>
            <w:tcW w:w="125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vertAlign w:val="baseline"/>
              </w:rPr>
            </w:pPr>
            <w:r>
              <w:rPr>
                <w:rFonts w:hint="eastAsia" w:ascii="宋体" w:hAnsi="宋体"/>
                <w:vertAlign w:val="baseline"/>
              </w:rPr>
              <w:t>NFC识别芯片</w:t>
            </w:r>
          </w:p>
        </w:tc>
        <w:tc>
          <w:tcPr>
            <w:tcW w:w="4731"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检伤分类，便于伤员分类，内有NFC芯片，可录入病人相关信息。</w:t>
            </w:r>
          </w:p>
        </w:tc>
        <w:tc>
          <w:tcPr>
            <w:tcW w:w="84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vertAlign w:val="baseline"/>
                <w:lang w:val="en-US" w:eastAsia="zh-CN"/>
              </w:rPr>
            </w:pPr>
            <w:r>
              <w:rPr>
                <w:rFonts w:hint="eastAsia" w:ascii="宋体" w:hAnsi="宋体"/>
                <w:vertAlign w:val="baseline"/>
                <w:lang w:val="en-US" w:eastAsia="zh-CN"/>
              </w:rPr>
              <w:t>1200</w:t>
            </w:r>
          </w:p>
        </w:tc>
        <w:tc>
          <w:tcPr>
            <w:tcW w:w="125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质保1年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7</w:t>
            </w:r>
          </w:p>
        </w:tc>
        <w:tc>
          <w:tcPr>
            <w:tcW w:w="125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vertAlign w:val="baseline"/>
              </w:rPr>
            </w:pPr>
            <w:r>
              <w:rPr>
                <w:rFonts w:hint="eastAsia" w:ascii="宋体" w:hAnsi="宋体"/>
                <w:vertAlign w:val="baseline"/>
              </w:rPr>
              <w:t>物联网卡</w:t>
            </w:r>
          </w:p>
        </w:tc>
        <w:tc>
          <w:tcPr>
            <w:tcW w:w="4731"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p>
        </w:tc>
        <w:tc>
          <w:tcPr>
            <w:tcW w:w="84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vertAlign w:val="baseline"/>
                <w:lang w:val="en-US" w:eastAsia="zh-CN"/>
              </w:rPr>
            </w:pPr>
            <w:r>
              <w:rPr>
                <w:rFonts w:hint="eastAsia" w:ascii="宋体" w:hAnsi="宋体"/>
                <w:vertAlign w:val="baseline"/>
                <w:lang w:val="en-US" w:eastAsia="zh-CN"/>
              </w:rPr>
              <w:t>6</w:t>
            </w:r>
          </w:p>
        </w:tc>
        <w:tc>
          <w:tcPr>
            <w:tcW w:w="1256"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vertAlign w:val="baseline"/>
              </w:rPr>
            </w:pPr>
            <w:r>
              <w:rPr>
                <w:rFonts w:hint="eastAsia" w:ascii="宋体" w:hAnsi="宋体"/>
                <w:vertAlign w:val="baseline"/>
              </w:rPr>
              <w:t>每月100G流量，1年费用</w:t>
            </w:r>
          </w:p>
        </w:tc>
      </w:tr>
    </w:tbl>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82" w:firstLineChars="200"/>
        <w:textAlignment w:val="auto"/>
        <w:rPr>
          <w:rFonts w:hint="eastAsia" w:ascii="宋体" w:hAnsi="宋体"/>
          <w:sz w:val="24"/>
          <w:szCs w:val="24"/>
        </w:rPr>
      </w:pPr>
      <w:r>
        <w:rPr>
          <w:rFonts w:hint="eastAsia" w:ascii="宋体" w:hAnsi="宋体"/>
          <w:b/>
          <w:kern w:val="0"/>
          <w:sz w:val="24"/>
          <w:szCs w:val="24"/>
        </w:rPr>
        <w:t>备注</w:t>
      </w:r>
      <w:r>
        <w:rPr>
          <w:rFonts w:ascii="宋体" w:hAnsi="宋体"/>
          <w:b/>
          <w:kern w:val="0"/>
          <w:sz w:val="24"/>
          <w:szCs w:val="24"/>
        </w:rPr>
        <w:t>：</w:t>
      </w:r>
      <w:r>
        <w:rPr>
          <w:rFonts w:hint="eastAsia" w:ascii="宋体" w:hAnsi="宋体"/>
          <w:sz w:val="24"/>
          <w:szCs w:val="24"/>
        </w:rPr>
        <w:t>用户需求中所出现的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设备进行报价，并列出设备的具体型号、详细技术参数及产地等。</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auto"/>
        <w:ind w:leftChars="0" w:firstLine="482" w:firstLineChars="200"/>
        <w:textAlignment w:val="auto"/>
        <w:rPr>
          <w:rFonts w:ascii="宋体" w:hAnsi="宋体"/>
          <w:b/>
          <w:kern w:val="0"/>
          <w:sz w:val="24"/>
          <w:szCs w:val="24"/>
        </w:rPr>
      </w:pPr>
      <w:r>
        <w:rPr>
          <w:rFonts w:hint="eastAsia" w:ascii="宋体" w:hAnsi="宋体"/>
          <w:b/>
          <w:kern w:val="0"/>
          <w:sz w:val="24"/>
          <w:szCs w:val="24"/>
          <w:lang w:eastAsia="zh-CN"/>
        </w:rPr>
        <w:t>三、</w:t>
      </w:r>
      <w:r>
        <w:rPr>
          <w:rFonts w:hint="eastAsia" w:ascii="宋体" w:hAnsi="宋体"/>
          <w:b/>
          <w:kern w:val="0"/>
          <w:sz w:val="24"/>
          <w:szCs w:val="24"/>
        </w:rPr>
        <w:t>商务</w:t>
      </w:r>
      <w:r>
        <w:rPr>
          <w:rFonts w:ascii="宋体" w:hAnsi="宋体"/>
          <w:b/>
          <w:kern w:val="0"/>
          <w:sz w:val="24"/>
          <w:szCs w:val="24"/>
        </w:rPr>
        <w:t>要求</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auto"/>
        <w:ind w:leftChars="0" w:firstLine="482" w:firstLineChars="200"/>
        <w:textAlignment w:val="auto"/>
        <w:rPr>
          <w:rFonts w:ascii="宋体" w:hAnsi="宋体"/>
          <w:b/>
          <w:sz w:val="24"/>
          <w:szCs w:val="24"/>
        </w:rPr>
      </w:pPr>
      <w:r>
        <w:rPr>
          <w:rFonts w:hint="eastAsia" w:ascii="宋体" w:hAnsi="宋体"/>
          <w:b/>
          <w:sz w:val="24"/>
          <w:szCs w:val="24"/>
        </w:rPr>
        <w:t>（一）交货期及交货地点要求</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lang w:val="en-US" w:eastAsia="zh-CN"/>
        </w:rPr>
        <w:t>.</w:t>
      </w:r>
      <w:r>
        <w:rPr>
          <w:rFonts w:hint="eastAsia" w:ascii="宋体" w:hAnsi="宋体"/>
          <w:sz w:val="24"/>
          <w:szCs w:val="24"/>
        </w:rPr>
        <w:t>交货期：由采购人通知成交供应商发货之日起</w:t>
      </w:r>
      <w:r>
        <w:rPr>
          <w:rFonts w:ascii="宋体" w:hAnsi="宋体"/>
          <w:sz w:val="24"/>
          <w:szCs w:val="24"/>
        </w:rPr>
        <w:t>30</w:t>
      </w:r>
      <w:r>
        <w:rPr>
          <w:rFonts w:hint="eastAsia" w:ascii="宋体" w:hAnsi="宋体"/>
          <w:sz w:val="24"/>
          <w:szCs w:val="24"/>
        </w:rPr>
        <w:t>个工作日内</w:t>
      </w:r>
      <w:r>
        <w:rPr>
          <w:rFonts w:hint="eastAsia" w:ascii="宋体" w:hAnsi="宋体"/>
          <w:color w:val="000000"/>
          <w:sz w:val="24"/>
          <w:szCs w:val="24"/>
        </w:rPr>
        <w:t>保证完成全部供货、安装</w:t>
      </w:r>
      <w:r>
        <w:rPr>
          <w:rFonts w:hint="eastAsia" w:ascii="宋体" w:hAnsi="宋体"/>
          <w:color w:val="000000"/>
          <w:sz w:val="24"/>
          <w:szCs w:val="24"/>
          <w:lang w:eastAsia="zh-CN"/>
        </w:rPr>
        <w:t>、</w:t>
      </w:r>
      <w:r>
        <w:rPr>
          <w:rFonts w:hint="eastAsia" w:ascii="宋体" w:hAnsi="宋体"/>
          <w:color w:val="000000"/>
          <w:sz w:val="24"/>
          <w:szCs w:val="24"/>
        </w:rPr>
        <w:t>验收合格并投入正常使用。本项目工期为硬性工期，供应商需采取一切有效措施保证，不得延误</w:t>
      </w:r>
      <w:r>
        <w:rPr>
          <w:rFonts w:hint="eastAsia" w:ascii="宋体" w:hAnsi="宋体"/>
          <w:sz w:val="24"/>
          <w:szCs w:val="24"/>
        </w:rPr>
        <w:t>。</w:t>
      </w:r>
    </w:p>
    <w:p>
      <w:pPr>
        <w:widowControl/>
        <w:tabs>
          <w:tab w:val="left" w:pos="422"/>
        </w:tabs>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lang w:val="en-US" w:eastAsia="zh-CN"/>
        </w:rPr>
        <w:t>.</w:t>
      </w:r>
      <w:r>
        <w:rPr>
          <w:rFonts w:hint="eastAsia" w:ascii="宋体" w:hAnsi="宋体"/>
          <w:sz w:val="24"/>
          <w:szCs w:val="24"/>
        </w:rPr>
        <w:t>供应商生产</w:t>
      </w:r>
      <w:r>
        <w:rPr>
          <w:rFonts w:ascii="宋体" w:hAnsi="宋体"/>
          <w:sz w:val="24"/>
          <w:szCs w:val="24"/>
        </w:rPr>
        <w:t>前</w:t>
      </w:r>
      <w:r>
        <w:rPr>
          <w:rFonts w:hint="eastAsia" w:ascii="宋体" w:hAnsi="宋体"/>
          <w:sz w:val="24"/>
          <w:szCs w:val="24"/>
        </w:rPr>
        <w:t>应按照采购人最终确认款式、数量、</w:t>
      </w:r>
      <w:r>
        <w:rPr>
          <w:rFonts w:ascii="宋体" w:hAnsi="宋体"/>
          <w:sz w:val="24"/>
          <w:szCs w:val="24"/>
        </w:rPr>
        <w:t>颜色</w:t>
      </w:r>
      <w:r>
        <w:rPr>
          <w:rFonts w:hint="eastAsia" w:ascii="宋体" w:hAnsi="宋体"/>
          <w:sz w:val="24"/>
          <w:szCs w:val="24"/>
        </w:rPr>
        <w:t>和交货计划进行生产和供货。供应商应有一个强有力的组织机构对所承担</w:t>
      </w:r>
      <w:r>
        <w:rPr>
          <w:rFonts w:hint="eastAsia" w:ascii="宋体" w:hAnsi="宋体"/>
          <w:sz w:val="24"/>
          <w:szCs w:val="24"/>
          <w:lang w:eastAsia="zh-CN"/>
        </w:rPr>
        <w:t>物资的</w:t>
      </w:r>
      <w:r>
        <w:rPr>
          <w:rFonts w:hint="eastAsia" w:ascii="宋体" w:hAnsi="宋体"/>
          <w:sz w:val="24"/>
          <w:szCs w:val="24"/>
        </w:rPr>
        <w:t>设计、生产、供货组织和安装现场进行组织指挥。供应商应及时了解整体工程的进度，同采购人及时沟通，依据工程进度合理安排货物的生产、供货、仓储、督导安装、协助配合调试等</w:t>
      </w:r>
      <w:r>
        <w:rPr>
          <w:rFonts w:hint="eastAsia" w:ascii="宋体" w:hAnsi="宋体"/>
          <w:sz w:val="24"/>
          <w:szCs w:val="24"/>
          <w:lang w:eastAsia="zh-CN"/>
        </w:rPr>
        <w:t>工</w:t>
      </w:r>
      <w:r>
        <w:rPr>
          <w:rFonts w:hint="eastAsia" w:ascii="宋体" w:hAnsi="宋体"/>
          <w:sz w:val="24"/>
          <w:szCs w:val="24"/>
        </w:rPr>
        <w:t>作，针对货物生产、供货、仓储、督导安装、协助配合调试各个关键环节，制定符合本项目质量、进度的要求，提出详细具体的方法和措施满足交货期和质量要求，以满足整体工程验收并交付使用的要求。</w:t>
      </w:r>
    </w:p>
    <w:p>
      <w:pPr>
        <w:spacing w:line="360" w:lineRule="auto"/>
        <w:ind w:firstLine="480" w:firstLineChars="20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lang w:val="en-US" w:eastAsia="zh-CN"/>
        </w:rPr>
        <w:t>.</w:t>
      </w:r>
      <w:r>
        <w:rPr>
          <w:rFonts w:hint="eastAsia" w:ascii="宋体" w:hAnsi="宋体"/>
          <w:color w:val="000000"/>
          <w:sz w:val="24"/>
          <w:szCs w:val="24"/>
        </w:rPr>
        <w:t>若由于成交供应商没能及时了解本项目进度而导致相关费用（如仓储费保管费等）的增加，由成交供应商</w:t>
      </w:r>
      <w:bookmarkStart w:id="0" w:name="page8"/>
      <w:bookmarkEnd w:id="0"/>
      <w:r>
        <w:rPr>
          <w:rFonts w:hint="eastAsia" w:ascii="宋体" w:hAnsi="宋体"/>
          <w:color w:val="000000"/>
          <w:sz w:val="24"/>
          <w:szCs w:val="24"/>
        </w:rPr>
        <w:t>自行承担。</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lang w:val="en-US" w:eastAsia="zh-CN"/>
        </w:rPr>
        <w:t>.</w:t>
      </w:r>
      <w:r>
        <w:rPr>
          <w:rFonts w:hint="eastAsia" w:ascii="宋体" w:hAnsi="宋体"/>
          <w:sz w:val="24"/>
          <w:szCs w:val="24"/>
        </w:rPr>
        <w:t>成交供应商须在规定的时间完成该批次全部</w:t>
      </w:r>
      <w:r>
        <w:rPr>
          <w:rFonts w:hint="eastAsia" w:ascii="宋体" w:hAnsi="宋体"/>
          <w:sz w:val="24"/>
          <w:szCs w:val="24"/>
          <w:lang w:eastAsia="zh-CN"/>
        </w:rPr>
        <w:t>物资</w:t>
      </w:r>
      <w:r>
        <w:rPr>
          <w:rFonts w:hint="eastAsia" w:ascii="宋体" w:hAnsi="宋体"/>
          <w:sz w:val="24"/>
          <w:szCs w:val="24"/>
        </w:rPr>
        <w:t>的供货、安装、验收合格并投入正常使用。</w:t>
      </w:r>
    </w:p>
    <w:p>
      <w:pPr>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lang w:val="en-US" w:eastAsia="zh-CN"/>
        </w:rPr>
        <w:t>.</w:t>
      </w:r>
      <w:r>
        <w:rPr>
          <w:rFonts w:hint="eastAsia" w:ascii="宋体" w:hAnsi="宋体"/>
          <w:sz w:val="24"/>
          <w:szCs w:val="24"/>
        </w:rPr>
        <w:t>交货地点：采购人指定地点</w:t>
      </w:r>
      <w:r>
        <w:rPr>
          <w:rFonts w:hint="eastAsia" w:ascii="宋体" w:hAnsi="宋体"/>
          <w:color w:val="000000"/>
          <w:sz w:val="24"/>
          <w:szCs w:val="24"/>
        </w:rPr>
        <w:t>，</w:t>
      </w:r>
      <w:r>
        <w:rPr>
          <w:rFonts w:hint="eastAsia" w:ascii="宋体" w:hAnsi="宋体"/>
          <w:sz w:val="24"/>
          <w:szCs w:val="24"/>
        </w:rPr>
        <w:t>过程中涉及的包装、保险、发运及保管等环节和所产生的费用均由成交供应商负责。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sz w:val="24"/>
          <w:szCs w:val="24"/>
        </w:rPr>
      </w:pPr>
      <w:r>
        <w:rPr>
          <w:rFonts w:hint="eastAsia" w:ascii="宋体" w:hAnsi="宋体"/>
          <w:b/>
          <w:sz w:val="24"/>
          <w:szCs w:val="24"/>
        </w:rPr>
        <w:t>（二）货物及报价要求</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lang w:val="en-US" w:eastAsia="zh-CN"/>
        </w:rPr>
        <w:t>.</w:t>
      </w:r>
      <w:r>
        <w:rPr>
          <w:rFonts w:hint="eastAsia" w:ascii="宋体" w:hAnsi="宋体"/>
          <w:sz w:val="24"/>
          <w:szCs w:val="24"/>
        </w:rPr>
        <w:t>本</w:t>
      </w:r>
      <w:r>
        <w:rPr>
          <w:rFonts w:hint="eastAsia" w:ascii="宋体" w:hAnsi="宋体"/>
          <w:sz w:val="24"/>
          <w:szCs w:val="24"/>
          <w:lang w:eastAsia="zh-CN"/>
        </w:rPr>
        <w:t>采购</w:t>
      </w:r>
      <w:r>
        <w:rPr>
          <w:rFonts w:hint="eastAsia" w:ascii="宋体" w:hAnsi="宋体"/>
          <w:sz w:val="24"/>
          <w:szCs w:val="24"/>
        </w:rPr>
        <w:t>的范围是按由采购人提供货物需求一览表所包括的所有内容。</w:t>
      </w:r>
      <w:r>
        <w:rPr>
          <w:rFonts w:hint="eastAsia" w:ascii="宋体" w:hAnsi="宋体"/>
          <w:sz w:val="24"/>
          <w:szCs w:val="24"/>
          <w:lang w:eastAsia="zh-CN"/>
        </w:rPr>
        <w:t>响应供应商应按照采购文件要求同时提供所需货物配置明细表、应有的配件明细表、线缆等。对于采购文件中未列出但货物正常运行又必需的各类部件的，响应供应商应补齐并将有关价格含入投标价格中，否则将视为包含在主投标价内。</w:t>
      </w:r>
      <w:r>
        <w:rPr>
          <w:rFonts w:hint="eastAsia" w:ascii="宋体" w:hAnsi="宋体"/>
          <w:sz w:val="24"/>
          <w:szCs w:val="24"/>
        </w:rPr>
        <w:t>响应供应商须负责整个项目所有的供货及安装任务，包括：原材料的采购、深化设计、生产加工、安装、调试，通过有关主管部门的验收，运至合同指定地点的包装、运输、装卸、保险、技术培训、检查、检验及保修，不论是永久性质的或是临时性质的</w:t>
      </w:r>
      <w:r>
        <w:rPr>
          <w:rFonts w:hint="eastAsia" w:ascii="宋体" w:hAnsi="宋体"/>
          <w:color w:val="000000"/>
          <w:sz w:val="24"/>
          <w:szCs w:val="24"/>
        </w:rPr>
        <w:t>所有一般风险、责任和义务的费用</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lang w:val="en-US" w:eastAsia="zh-CN"/>
        </w:rPr>
        <w:t>.</w:t>
      </w:r>
      <w:r>
        <w:rPr>
          <w:rFonts w:hint="eastAsia" w:ascii="宋体" w:hAnsi="宋体"/>
          <w:sz w:val="24"/>
          <w:szCs w:val="24"/>
        </w:rPr>
        <w:t>本</w:t>
      </w:r>
      <w:r>
        <w:rPr>
          <w:rFonts w:hint="eastAsia" w:ascii="宋体" w:hAnsi="宋体"/>
          <w:sz w:val="24"/>
          <w:szCs w:val="24"/>
          <w:lang w:eastAsia="zh-CN"/>
        </w:rPr>
        <w:t>采购</w:t>
      </w:r>
      <w:r>
        <w:rPr>
          <w:rFonts w:hint="eastAsia" w:ascii="宋体" w:hAnsi="宋体"/>
          <w:sz w:val="24"/>
          <w:szCs w:val="24"/>
        </w:rPr>
        <w:t>文件提供货物需求一览表为响应供应商投标报价的基础，响应供应商不得对货物需求一览表进行任何修改。</w:t>
      </w:r>
    </w:p>
    <w:p>
      <w:pPr>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lang w:val="en-US" w:eastAsia="zh-CN"/>
        </w:rPr>
        <w:t>.</w:t>
      </w:r>
      <w:r>
        <w:rPr>
          <w:rFonts w:hint="eastAsia" w:ascii="宋体" w:hAnsi="宋体"/>
          <w:sz w:val="24"/>
          <w:szCs w:val="24"/>
        </w:rPr>
        <w:t>投标货物须是全新的（包括所有零部件、专用工具等），表面无划伤，无碰撞，各项技术指标完全符合国家质量检测、环保标准及产品出厂标准。</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lang w:val="en-US" w:eastAsia="zh-CN"/>
        </w:rPr>
        <w:t>.</w:t>
      </w:r>
      <w:r>
        <w:rPr>
          <w:rFonts w:hint="eastAsia" w:ascii="宋体" w:hAnsi="宋体"/>
          <w:sz w:val="24"/>
          <w:szCs w:val="24"/>
        </w:rPr>
        <w:t>响应供应商按采购货物分项报价表的格式进行投标报价。</w:t>
      </w:r>
    </w:p>
    <w:p>
      <w:pPr>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所有投标品种均由响应供应商按投标文件要求自行设计。</w:t>
      </w:r>
    </w:p>
    <w:p>
      <w:pPr>
        <w:spacing w:line="360" w:lineRule="auto"/>
        <w:ind w:firstLine="480" w:firstLineChars="200"/>
        <w:jc w:val="left"/>
        <w:rPr>
          <w:rFonts w:hint="eastAsia" w:ascii="宋体" w:hAnsi="宋体"/>
          <w:sz w:val="24"/>
          <w:szCs w:val="24"/>
        </w:rPr>
      </w:pPr>
      <w:r>
        <w:rPr>
          <w:rFonts w:hint="eastAsia" w:ascii="宋体" w:hAnsi="宋体"/>
          <w:sz w:val="24"/>
          <w:szCs w:val="24"/>
        </w:rPr>
        <w:t>6</w:t>
      </w:r>
      <w:r>
        <w:rPr>
          <w:rFonts w:hint="eastAsia" w:ascii="宋体" w:hAnsi="宋体"/>
          <w:sz w:val="24"/>
          <w:szCs w:val="24"/>
          <w:lang w:val="en-US" w:eastAsia="zh-CN"/>
        </w:rPr>
        <w:t>.</w:t>
      </w:r>
      <w:r>
        <w:rPr>
          <w:rFonts w:hint="eastAsia" w:ascii="宋体" w:hAnsi="宋体"/>
          <w:sz w:val="24"/>
          <w:szCs w:val="24"/>
        </w:rPr>
        <w:t>响应供应商须确保货物及所有配套件的完整性。对于</w:t>
      </w:r>
      <w:r>
        <w:rPr>
          <w:rFonts w:hint="eastAsia" w:ascii="宋体" w:hAnsi="宋体"/>
          <w:sz w:val="24"/>
          <w:szCs w:val="24"/>
          <w:lang w:eastAsia="zh-CN"/>
        </w:rPr>
        <w:t>采购</w:t>
      </w:r>
      <w:r>
        <w:rPr>
          <w:rFonts w:hint="eastAsia" w:ascii="宋体" w:hAnsi="宋体"/>
          <w:sz w:val="24"/>
          <w:szCs w:val="24"/>
        </w:rPr>
        <w:t>文件没有列出，而对货物的正常安装、使用和维护必不可少的且应属于货物需求配带的部件、配件等，响应供应商有责任给予补充，所需费用已全部包含在投标报价内。</w:t>
      </w:r>
    </w:p>
    <w:p>
      <w:pPr>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lang w:val="en-US" w:eastAsia="zh-CN"/>
        </w:rPr>
        <w:t>7.</w:t>
      </w:r>
      <w:bookmarkStart w:id="40" w:name="_GoBack"/>
      <w:bookmarkEnd w:id="40"/>
      <w:r>
        <w:rPr>
          <w:rFonts w:hint="eastAsia" w:ascii="宋体" w:hAnsi="宋体"/>
          <w:sz w:val="24"/>
          <w:szCs w:val="24"/>
          <w:lang w:val="en-US" w:eastAsia="zh-CN"/>
        </w:rPr>
        <w:t>本采购项目需要进行售后维保服务报价，每年整保价格不应高于本采购项目响应供应商报价总价的8%，且应包含系统自然升级、配件更换等各种费用。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sz w:val="24"/>
          <w:szCs w:val="24"/>
        </w:rPr>
      </w:pPr>
      <w:r>
        <w:rPr>
          <w:rFonts w:hint="eastAsia" w:ascii="宋体" w:hAnsi="宋体"/>
          <w:b/>
          <w:sz w:val="24"/>
          <w:szCs w:val="24"/>
        </w:rPr>
        <w:t>（三）执行进度计划</w:t>
      </w:r>
      <w:bookmarkStart w:id="1" w:name="_Toc269111490"/>
      <w:bookmarkStart w:id="2" w:name="_Toc291848280"/>
      <w:bookmarkStart w:id="3" w:name="_Toc25857775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确保整个项目的货物于交货期前完成安装、验收并交付使用。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响应供应商须根据计划要求，参照以下内容做出履行整个合同内容之各阶段的时间安排。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合同的签订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货物制造或供应计划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货物安装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货物验收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lang w:val="en-US" w:eastAsia="zh-CN"/>
        </w:rPr>
        <w:t>7.</w:t>
      </w:r>
      <w:r>
        <w:rPr>
          <w:rFonts w:hint="eastAsia" w:ascii="宋体" w:hAnsi="宋体"/>
          <w:sz w:val="24"/>
        </w:rPr>
        <w:t>文件交付计划</w:t>
      </w:r>
    </w:p>
    <w:bookmarkEnd w:id="1"/>
    <w:bookmarkEnd w:id="2"/>
    <w:bookmarkEnd w:id="3"/>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sz w:val="24"/>
          <w:szCs w:val="24"/>
        </w:rPr>
      </w:pPr>
      <w:r>
        <w:rPr>
          <w:rFonts w:hint="eastAsia" w:ascii="宋体" w:hAnsi="宋体"/>
          <w:b/>
          <w:sz w:val="24"/>
          <w:szCs w:val="24"/>
        </w:rPr>
        <w:t>（四）交货及验收（按交货批次进行验收）</w:t>
      </w:r>
    </w:p>
    <w:p>
      <w:pPr>
        <w:pStyle w:val="19"/>
        <w:numPr>
          <w:ilvl w:val="0"/>
          <w:numId w:val="3"/>
        </w:numPr>
        <w:spacing w:line="360" w:lineRule="auto"/>
        <w:ind w:left="0" w:firstLine="480"/>
        <w:jc w:val="left"/>
        <w:rPr>
          <w:rFonts w:ascii="宋体" w:hAnsi="宋体"/>
          <w:sz w:val="24"/>
        </w:rPr>
      </w:pPr>
      <w:r>
        <w:rPr>
          <w:rFonts w:hint="eastAsia" w:ascii="宋体" w:hAnsi="宋体"/>
          <w:sz w:val="24"/>
        </w:rPr>
        <w:t>响应供应商应提供技术成熟、设计合理、维修安装便利的符合用户要求的新型产品。并确保提供的货物及所有配套件完整和可靠。</w:t>
      </w:r>
    </w:p>
    <w:p>
      <w:pPr>
        <w:pStyle w:val="19"/>
        <w:numPr>
          <w:ilvl w:val="0"/>
          <w:numId w:val="3"/>
        </w:numPr>
        <w:spacing w:line="360" w:lineRule="auto"/>
        <w:ind w:left="0" w:firstLine="480"/>
        <w:jc w:val="left"/>
        <w:rPr>
          <w:rFonts w:ascii="宋体" w:hAnsi="宋体"/>
          <w:sz w:val="24"/>
        </w:rPr>
      </w:pPr>
      <w:r>
        <w:rPr>
          <w:rFonts w:hint="eastAsia" w:ascii="宋体" w:hAnsi="宋体"/>
          <w:sz w:val="24"/>
        </w:rPr>
        <w:t>成交供应商须为采购人提供有关货物安装、维修、使用和保养所需的足够的中文技术文件（说明书、图纸、手册和技术资料）。</w:t>
      </w:r>
    </w:p>
    <w:p>
      <w:pPr>
        <w:pStyle w:val="19"/>
        <w:numPr>
          <w:ilvl w:val="0"/>
          <w:numId w:val="3"/>
        </w:numPr>
        <w:spacing w:line="360" w:lineRule="auto"/>
        <w:ind w:left="0" w:firstLine="480"/>
        <w:jc w:val="left"/>
        <w:rPr>
          <w:rFonts w:ascii="宋体" w:hAnsi="宋体"/>
          <w:sz w:val="24"/>
        </w:rPr>
      </w:pPr>
      <w:r>
        <w:rPr>
          <w:rFonts w:hint="eastAsia" w:ascii="宋体" w:hAnsi="宋体"/>
          <w:sz w:val="24"/>
        </w:rPr>
        <w:t>备品备件和专用工具</w:t>
      </w:r>
    </w:p>
    <w:p>
      <w:pPr>
        <w:pStyle w:val="19"/>
        <w:numPr>
          <w:ilvl w:val="0"/>
          <w:numId w:val="3"/>
        </w:numPr>
        <w:spacing w:line="360" w:lineRule="auto"/>
        <w:ind w:left="0" w:firstLine="480"/>
        <w:jc w:val="left"/>
        <w:rPr>
          <w:rFonts w:ascii="宋体" w:hAnsi="宋体"/>
          <w:sz w:val="24"/>
        </w:rPr>
      </w:pPr>
      <w:r>
        <w:rPr>
          <w:rFonts w:hint="eastAsia" w:ascii="宋体" w:hAnsi="宋体"/>
          <w:sz w:val="24"/>
        </w:rPr>
        <w:t>成交供应商应提供能满足安装调试需要的易损件及备品备件以及设备拆装、维修、维护保养所需的特殊工具。备品备件和专用工具的价格包含在投标货物价格里。</w:t>
      </w:r>
    </w:p>
    <w:p>
      <w:pPr>
        <w:pStyle w:val="19"/>
        <w:numPr>
          <w:ilvl w:val="0"/>
          <w:numId w:val="3"/>
        </w:numPr>
        <w:spacing w:line="360" w:lineRule="auto"/>
        <w:ind w:left="0" w:firstLine="480"/>
        <w:jc w:val="left"/>
        <w:rPr>
          <w:rFonts w:ascii="宋体" w:hAnsi="宋体"/>
          <w:sz w:val="24"/>
        </w:rPr>
      </w:pPr>
      <w:r>
        <w:rPr>
          <w:rFonts w:hint="eastAsia" w:ascii="宋体" w:hAnsi="宋体"/>
          <w:sz w:val="24"/>
        </w:rPr>
        <w:t>成交供应商应按有关标准提供货物的包装，并采用恰当的方式将货物运抵交货地点，交货给采购人（同时，提供货物清单）。</w:t>
      </w:r>
    </w:p>
    <w:p>
      <w:pPr>
        <w:pStyle w:val="19"/>
        <w:numPr>
          <w:ilvl w:val="0"/>
          <w:numId w:val="3"/>
        </w:numPr>
        <w:spacing w:line="360" w:lineRule="auto"/>
        <w:ind w:left="0" w:firstLine="480"/>
        <w:jc w:val="left"/>
        <w:rPr>
          <w:rFonts w:ascii="宋体" w:hAnsi="宋体"/>
          <w:sz w:val="24"/>
        </w:rPr>
      </w:pPr>
      <w:r>
        <w:rPr>
          <w:rFonts w:hint="eastAsia" w:ascii="宋体" w:hAnsi="宋体"/>
          <w:sz w:val="24"/>
        </w:rPr>
        <w:t>供需双方将依据有关规定，对货物进行验收。</w:t>
      </w:r>
    </w:p>
    <w:p>
      <w:pPr>
        <w:pStyle w:val="19"/>
        <w:numPr>
          <w:ilvl w:val="0"/>
          <w:numId w:val="3"/>
        </w:numPr>
        <w:spacing w:line="360" w:lineRule="auto"/>
        <w:ind w:left="0" w:firstLine="480"/>
        <w:jc w:val="left"/>
        <w:rPr>
          <w:rFonts w:ascii="宋体" w:hAnsi="宋体"/>
          <w:sz w:val="24"/>
        </w:rPr>
      </w:pPr>
      <w:r>
        <w:rPr>
          <w:rFonts w:hint="eastAsia" w:ascii="宋体" w:hAnsi="宋体"/>
          <w:sz w:val="24"/>
        </w:rPr>
        <w:t>货物若有国家标准按照国家标准验收，若无国家标准按行业标准验收，为原制造商制造的全新产品，整机无污染，无侵权行为、表面无划损、无任何缺陷隐患，在中国境内可依常规安全合法使用。</w:t>
      </w:r>
      <w:r>
        <w:rPr>
          <w:rFonts w:ascii="宋体" w:hAnsi="宋体"/>
          <w:sz w:val="24"/>
        </w:rPr>
        <w:t xml:space="preserve"> </w:t>
      </w:r>
    </w:p>
    <w:p>
      <w:pPr>
        <w:pStyle w:val="19"/>
        <w:numPr>
          <w:ilvl w:val="0"/>
          <w:numId w:val="3"/>
        </w:numPr>
        <w:spacing w:line="360" w:lineRule="auto"/>
        <w:ind w:left="0" w:firstLine="480"/>
        <w:jc w:val="left"/>
        <w:rPr>
          <w:rFonts w:ascii="宋体" w:hAnsi="宋体"/>
          <w:sz w:val="24"/>
        </w:rPr>
      </w:pPr>
      <w:r>
        <w:rPr>
          <w:rFonts w:hint="eastAsia" w:ascii="宋体" w:hAnsi="宋体"/>
          <w:sz w:val="24"/>
        </w:rPr>
        <w:t>货物为原厂商未启封全新包装，具出厂合格证，序列号、包装箱号与出厂批号一致，并可追索查阅。所有随设备的附件须齐全。</w:t>
      </w:r>
    </w:p>
    <w:p>
      <w:pPr>
        <w:pStyle w:val="19"/>
        <w:numPr>
          <w:ilvl w:val="0"/>
          <w:numId w:val="3"/>
        </w:numPr>
        <w:spacing w:line="360" w:lineRule="auto"/>
        <w:ind w:left="0" w:firstLine="480"/>
        <w:jc w:val="left"/>
        <w:rPr>
          <w:rFonts w:ascii="宋体" w:hAnsi="宋体"/>
          <w:sz w:val="24"/>
        </w:rPr>
      </w:pPr>
      <w:r>
        <w:rPr>
          <w:rFonts w:hint="eastAsia" w:ascii="宋体" w:hAnsi="宋体"/>
          <w:sz w:val="24"/>
        </w:rPr>
        <w:t>成交供应商应将关键主机设备的手册、保修手册、有关单证资料及配备件、随机工具等交付给用户，使用操作及安全须知等重要资料应附有中文说明。</w:t>
      </w:r>
    </w:p>
    <w:p>
      <w:pPr>
        <w:pStyle w:val="19"/>
        <w:numPr>
          <w:ilvl w:val="0"/>
          <w:numId w:val="3"/>
        </w:numPr>
        <w:spacing w:line="360" w:lineRule="auto"/>
        <w:ind w:left="0" w:firstLine="480"/>
        <w:jc w:val="left"/>
        <w:rPr>
          <w:rFonts w:ascii="宋体" w:hAnsi="宋体"/>
          <w:sz w:val="24"/>
        </w:rPr>
      </w:pPr>
      <w:r>
        <w:rPr>
          <w:rFonts w:hint="eastAsia" w:ascii="宋体" w:hAnsi="宋体"/>
          <w:sz w:val="24"/>
        </w:rPr>
        <w:t>成交供应商对全部设备安装调试完毕后，认为达到使用要求的，应向用户提出书面验收申请，用户无异议的，应在收到申请书的次日起</w:t>
      </w:r>
      <w:r>
        <w:rPr>
          <w:rFonts w:ascii="宋体" w:hAnsi="宋体"/>
          <w:sz w:val="24"/>
        </w:rPr>
        <w:t>10</w:t>
      </w:r>
      <w:r>
        <w:rPr>
          <w:rFonts w:hint="eastAsia" w:ascii="宋体" w:hAnsi="宋体"/>
          <w:sz w:val="24"/>
        </w:rPr>
        <w:t>个工作日内组织验收。</w:t>
      </w:r>
    </w:p>
    <w:p>
      <w:pPr>
        <w:pStyle w:val="19"/>
        <w:numPr>
          <w:ilvl w:val="0"/>
          <w:numId w:val="3"/>
        </w:numPr>
        <w:spacing w:line="360" w:lineRule="auto"/>
        <w:ind w:left="0" w:firstLine="480"/>
        <w:jc w:val="left"/>
        <w:rPr>
          <w:rFonts w:ascii="宋体" w:hAnsi="宋体"/>
          <w:sz w:val="24"/>
        </w:rPr>
      </w:pPr>
      <w:r>
        <w:rPr>
          <w:rFonts w:hint="eastAsia" w:ascii="宋体" w:hAnsi="宋体"/>
          <w:sz w:val="24"/>
        </w:rPr>
        <w:t>用户组成验收小组和成交供应商共同进行验收，双方应就验收过程、验收项目和验收结论作出详细的书面记录，经双方签字确认后作为验收依据；再由用户按相关规定组建专家验收小组按相关规定进行验收，必要时邀请相关的专业人员或机构参与验收，因货物质量问题发生争议时，由采购人当地质量技术监督部门鉴定。货物是否符合质量技术标准的，鉴定费均由用成交供应商承担。对验收或鉴定确认不合格的货物，成交供应商应在</w:t>
      </w:r>
      <w:r>
        <w:rPr>
          <w:rFonts w:ascii="宋体" w:hAnsi="宋体"/>
          <w:sz w:val="24"/>
        </w:rPr>
        <w:t>7</w:t>
      </w:r>
      <w:r>
        <w:rPr>
          <w:rFonts w:hint="eastAsia" w:ascii="宋体" w:hAnsi="宋体"/>
          <w:sz w:val="24"/>
        </w:rPr>
        <w:t>个工作日内采取措施使之符合合同约定的质量标准，否则用户有权拒收。</w:t>
      </w:r>
    </w:p>
    <w:p>
      <w:pPr>
        <w:pStyle w:val="19"/>
        <w:numPr>
          <w:ilvl w:val="0"/>
          <w:numId w:val="3"/>
        </w:numPr>
        <w:spacing w:line="360" w:lineRule="auto"/>
        <w:ind w:left="0" w:firstLine="480"/>
        <w:jc w:val="left"/>
        <w:rPr>
          <w:rFonts w:ascii="宋体" w:hAnsi="宋体"/>
          <w:sz w:val="24"/>
        </w:rPr>
      </w:pPr>
      <w:r>
        <w:rPr>
          <w:rFonts w:hint="eastAsia" w:ascii="宋体" w:hAnsi="宋体"/>
          <w:sz w:val="24"/>
        </w:rPr>
        <w:t>验收须在合同双方共同参与下进行，验收时如发现所交付的货物有短缺、次品、损坏或其它不符合</w:t>
      </w:r>
      <w:r>
        <w:rPr>
          <w:rFonts w:hint="eastAsia" w:ascii="宋体" w:hAnsi="宋体"/>
          <w:sz w:val="24"/>
          <w:lang w:eastAsia="zh-CN"/>
        </w:rPr>
        <w:t>采购</w:t>
      </w:r>
      <w:r>
        <w:rPr>
          <w:rFonts w:hint="eastAsia" w:ascii="宋体" w:hAnsi="宋体"/>
          <w:sz w:val="24"/>
        </w:rPr>
        <w:t>文件规定的情形，采购人则有权拒收，成交供应商须立即进行更换或重新生产，并提供相同货物或不低于拒收货物规格档次的备用货物供采购人使用，以免影响采购人使用需求。若成交供应商不能在交货期内重新提供符合</w:t>
      </w:r>
      <w:r>
        <w:rPr>
          <w:rFonts w:hint="eastAsia" w:ascii="宋体" w:hAnsi="宋体"/>
          <w:sz w:val="24"/>
          <w:lang w:eastAsia="zh-CN"/>
        </w:rPr>
        <w:t>采购</w:t>
      </w:r>
      <w:r>
        <w:rPr>
          <w:rFonts w:hint="eastAsia" w:ascii="宋体" w:hAnsi="宋体"/>
          <w:sz w:val="24"/>
        </w:rPr>
        <w:t>文件和合同要求且验收合格的货物，采购人有权终止合同并追究成交供应商违约责任。如因货物质量问题发生争议时，由本地质量技术监督部门鉴定。货物符合质量技术标准的，鉴定费由采购人承担；否则鉴定费由成交供应商承担。</w:t>
      </w:r>
    </w:p>
    <w:p>
      <w:pPr>
        <w:pStyle w:val="19"/>
        <w:numPr>
          <w:ilvl w:val="0"/>
          <w:numId w:val="3"/>
        </w:numPr>
        <w:spacing w:line="360" w:lineRule="auto"/>
        <w:ind w:left="0" w:firstLine="480"/>
        <w:jc w:val="left"/>
        <w:rPr>
          <w:rFonts w:ascii="宋体" w:hAnsi="宋体"/>
          <w:sz w:val="24"/>
        </w:rPr>
      </w:pPr>
      <w:r>
        <w:rPr>
          <w:rFonts w:hint="eastAsia" w:ascii="宋体" w:hAnsi="宋体"/>
          <w:sz w:val="24"/>
        </w:rPr>
        <w:t>如成交供应商不能按合同交货时间提供合格货物，采购人有权扣除全部履约保证金。</w:t>
      </w:r>
    </w:p>
    <w:p>
      <w:pPr>
        <w:pStyle w:val="19"/>
        <w:numPr>
          <w:ilvl w:val="0"/>
          <w:numId w:val="3"/>
        </w:numPr>
        <w:spacing w:line="360" w:lineRule="auto"/>
        <w:ind w:left="0" w:firstLine="480"/>
        <w:jc w:val="left"/>
        <w:rPr>
          <w:rFonts w:ascii="宋体" w:hAnsi="宋体"/>
          <w:sz w:val="24"/>
        </w:rPr>
      </w:pPr>
      <w:r>
        <w:rPr>
          <w:rFonts w:hint="eastAsia" w:ascii="宋体" w:hAnsi="宋体"/>
          <w:sz w:val="24"/>
        </w:rPr>
        <w:t>如成交供应商单方面违约，一切费用及法律责任由成交供应商独自承担。</w:t>
      </w:r>
    </w:p>
    <w:p>
      <w:pPr>
        <w:pStyle w:val="19"/>
        <w:numPr>
          <w:ilvl w:val="0"/>
          <w:numId w:val="3"/>
        </w:numPr>
        <w:spacing w:line="360" w:lineRule="auto"/>
        <w:ind w:left="0" w:firstLine="480"/>
        <w:jc w:val="left"/>
        <w:rPr>
          <w:rFonts w:ascii="宋体" w:hAnsi="宋体"/>
          <w:sz w:val="24"/>
        </w:rPr>
      </w:pPr>
      <w:r>
        <w:rPr>
          <w:rFonts w:hint="eastAsia" w:ascii="宋体" w:hAnsi="宋体"/>
          <w:sz w:val="24"/>
        </w:rPr>
        <w:t>货物调试和使用中如发现功能上不符合用户需求和合同时，将被看作性能不合格，用户有权拒收并要求赔偿。</w:t>
      </w:r>
    </w:p>
    <w:p>
      <w:pPr>
        <w:pStyle w:val="19"/>
        <w:numPr>
          <w:ilvl w:val="0"/>
          <w:numId w:val="3"/>
        </w:numPr>
        <w:spacing w:line="360" w:lineRule="auto"/>
        <w:ind w:left="0" w:firstLine="480"/>
        <w:jc w:val="left"/>
        <w:rPr>
          <w:rFonts w:ascii="宋体" w:hAnsi="宋体"/>
          <w:sz w:val="24"/>
        </w:rPr>
      </w:pPr>
      <w:r>
        <w:rPr>
          <w:rFonts w:hint="eastAsia" w:ascii="宋体" w:hAnsi="宋体"/>
          <w:sz w:val="24"/>
        </w:rPr>
        <w:t>项目验收要求对各个单项产品的测试和试运行，均达到用户需求要求的性能和产品技术规格中的性能，并实现正常运行后进行。</w:t>
      </w:r>
    </w:p>
    <w:p>
      <w:pPr>
        <w:pStyle w:val="19"/>
        <w:numPr>
          <w:ilvl w:val="0"/>
          <w:numId w:val="3"/>
        </w:numPr>
        <w:spacing w:line="360" w:lineRule="auto"/>
        <w:ind w:left="0" w:firstLine="480"/>
        <w:jc w:val="left"/>
        <w:rPr>
          <w:rFonts w:ascii="宋体" w:hAnsi="宋体"/>
          <w:sz w:val="24"/>
        </w:rPr>
      </w:pPr>
      <w:r>
        <w:rPr>
          <w:rFonts w:hint="eastAsia" w:ascii="宋体" w:hAnsi="宋体"/>
          <w:sz w:val="24"/>
        </w:rPr>
        <w:t>成交供应商应负责在项目验收时将项目的全部有关产品说明书、原厂家安装手册、技术文件、资料、及安装、测试、验收报告等文档汇集成册交付采购人。</w:t>
      </w:r>
    </w:p>
    <w:p>
      <w:pPr>
        <w:pStyle w:val="19"/>
        <w:numPr>
          <w:ilvl w:val="0"/>
          <w:numId w:val="3"/>
        </w:numPr>
        <w:spacing w:line="360" w:lineRule="auto"/>
        <w:ind w:left="0" w:firstLine="480"/>
        <w:jc w:val="left"/>
        <w:rPr>
          <w:rFonts w:ascii="宋体" w:hAnsi="宋体"/>
          <w:sz w:val="24"/>
        </w:rPr>
      </w:pPr>
      <w:r>
        <w:rPr>
          <w:rFonts w:hint="eastAsia" w:ascii="宋体" w:hAnsi="宋体"/>
          <w:sz w:val="24"/>
        </w:rPr>
        <w:t>产品规格、型号、技术参数、产地须与合同、</w:t>
      </w:r>
      <w:r>
        <w:rPr>
          <w:rFonts w:hint="eastAsia" w:ascii="宋体" w:hAnsi="宋体"/>
          <w:sz w:val="24"/>
          <w:lang w:eastAsia="zh-CN"/>
        </w:rPr>
        <w:t>采购</w:t>
      </w:r>
      <w:r>
        <w:rPr>
          <w:rFonts w:hint="eastAsia" w:ascii="宋体" w:hAnsi="宋体"/>
          <w:sz w:val="24"/>
        </w:rPr>
        <w:t>文件规定一致，若出现不符，成交供应商及时办理退换货并负责负担全部费用及由此给用户造成的全部损失。</w:t>
      </w:r>
    </w:p>
    <w:p>
      <w:pPr>
        <w:pStyle w:val="19"/>
        <w:numPr>
          <w:ilvl w:val="0"/>
          <w:numId w:val="3"/>
        </w:numPr>
        <w:spacing w:line="360" w:lineRule="auto"/>
        <w:ind w:left="0" w:firstLine="480"/>
        <w:jc w:val="left"/>
        <w:rPr>
          <w:rFonts w:ascii="宋体" w:hAnsi="宋体"/>
          <w:sz w:val="24"/>
        </w:rPr>
      </w:pPr>
      <w:r>
        <w:rPr>
          <w:rFonts w:hint="eastAsia" w:ascii="宋体" w:hAnsi="宋体"/>
          <w:sz w:val="24"/>
        </w:rPr>
        <w:t>成交供应商保证合同项下提供的货物不侵犯任何第三方的专利、商标或版权。否则，成交供应商须承担对第三方的专利或版权的侵权责任并承担因此而发生的所有费用。</w:t>
      </w:r>
    </w:p>
    <w:p>
      <w:pPr>
        <w:pStyle w:val="19"/>
        <w:numPr>
          <w:ilvl w:val="0"/>
          <w:numId w:val="3"/>
        </w:numPr>
        <w:spacing w:line="360" w:lineRule="auto"/>
        <w:ind w:left="0" w:firstLine="480"/>
        <w:jc w:val="left"/>
        <w:rPr>
          <w:rFonts w:ascii="宋体" w:hAnsi="宋体"/>
          <w:sz w:val="24"/>
        </w:rPr>
      </w:pPr>
      <w:r>
        <w:rPr>
          <w:rFonts w:hint="eastAsia" w:ascii="宋体" w:hAnsi="宋体"/>
          <w:sz w:val="24"/>
        </w:rPr>
        <w:t>任何时候，成交供应商均不能免除因项目设计和货物本身的缺陷所应负的责任，成交供应商有义务提供替代性设计方案以及设备选型的比较方案供</w:t>
      </w:r>
      <w:r>
        <w:rPr>
          <w:rFonts w:hint="eastAsia" w:ascii="宋体" w:hAnsi="宋体"/>
          <w:sz w:val="24"/>
          <w:lang w:eastAsia="zh-CN"/>
        </w:rPr>
        <w:t>采购人</w:t>
      </w:r>
      <w:r>
        <w:rPr>
          <w:rFonts w:hint="eastAsia" w:ascii="宋体" w:hAnsi="宋体"/>
          <w:sz w:val="24"/>
        </w:rPr>
        <w:t>考虑，并在双方约定期限内作出整改。替代性方案的功能应达到或超过</w:t>
      </w:r>
      <w:r>
        <w:rPr>
          <w:rFonts w:hint="eastAsia" w:ascii="宋体" w:hAnsi="宋体"/>
          <w:sz w:val="24"/>
          <w:lang w:eastAsia="zh-CN"/>
        </w:rPr>
        <w:t>采购</w:t>
      </w:r>
      <w:r>
        <w:rPr>
          <w:rFonts w:hint="eastAsia" w:ascii="宋体" w:hAnsi="宋体"/>
          <w:sz w:val="24"/>
        </w:rPr>
        <w:t>文件的要求，其价格必须低于主投标价。</w:t>
      </w:r>
    </w:p>
    <w:p>
      <w:pPr>
        <w:pStyle w:val="19"/>
        <w:numPr>
          <w:ilvl w:val="0"/>
          <w:numId w:val="3"/>
        </w:numPr>
        <w:spacing w:line="360" w:lineRule="auto"/>
        <w:ind w:left="0" w:firstLine="480"/>
        <w:jc w:val="left"/>
        <w:rPr>
          <w:rFonts w:ascii="宋体" w:hAnsi="宋体"/>
          <w:sz w:val="24"/>
        </w:rPr>
      </w:pPr>
      <w:r>
        <w:rPr>
          <w:rFonts w:hint="eastAsia" w:ascii="宋体" w:hAnsi="宋体"/>
          <w:sz w:val="24"/>
        </w:rPr>
        <w:t>如成交供应商无法提出替代方案，</w:t>
      </w:r>
      <w:r>
        <w:rPr>
          <w:rFonts w:hint="eastAsia" w:ascii="宋体" w:hAnsi="宋体"/>
          <w:sz w:val="24"/>
          <w:lang w:eastAsia="zh-CN"/>
        </w:rPr>
        <w:t>采购人</w:t>
      </w:r>
      <w:r>
        <w:rPr>
          <w:rFonts w:hint="eastAsia" w:ascii="宋体" w:hAnsi="宋体"/>
          <w:sz w:val="24"/>
        </w:rPr>
        <w:t>有权自行组织相关单位设计替代方案，方案设计和实施费用由成交供应商负责。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sz w:val="24"/>
          <w:szCs w:val="24"/>
        </w:rPr>
      </w:pPr>
      <w:r>
        <w:rPr>
          <w:rFonts w:hint="eastAsia" w:ascii="宋体" w:hAnsi="宋体"/>
          <w:b/>
          <w:sz w:val="24"/>
          <w:szCs w:val="24"/>
        </w:rPr>
        <w:t>（五）服务要求</w:t>
      </w:r>
    </w:p>
    <w:p>
      <w:pPr>
        <w:adjustRightInd w:val="0"/>
        <w:spacing w:line="360" w:lineRule="auto"/>
        <w:ind w:firstLine="480" w:firstLineChars="200"/>
        <w:jc w:val="left"/>
        <w:rPr>
          <w:rFonts w:ascii="宋体" w:hAnsi="宋体"/>
          <w:sz w:val="24"/>
          <w:szCs w:val="24"/>
        </w:rPr>
      </w:pPr>
      <w:bookmarkStart w:id="4" w:name="_Toc258577762"/>
      <w:bookmarkStart w:id="5" w:name="_Toc269111494"/>
      <w:bookmarkStart w:id="6" w:name="_Toc291848284"/>
      <w:r>
        <w:rPr>
          <w:rFonts w:ascii="宋体" w:hAnsi="宋体"/>
          <w:sz w:val="24"/>
          <w:szCs w:val="24"/>
        </w:rPr>
        <w:t>1</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color w:val="000000"/>
          <w:sz w:val="24"/>
          <w:szCs w:val="24"/>
        </w:rPr>
        <w:t>在签订合同之前，中标供应商应提供相关产品效果图及色板，并做封样处理，采购人将以封样作为批量交货验收的质量、规格、颜色的标准，来保障投标和验收的结果一致；如采购人提出实物效果及色板的变更</w:t>
      </w:r>
      <w:r>
        <w:rPr>
          <w:rFonts w:ascii="宋体" w:hAnsi="宋体"/>
          <w:color w:val="000000"/>
          <w:sz w:val="24"/>
          <w:szCs w:val="24"/>
        </w:rPr>
        <w:t>,</w:t>
      </w:r>
      <w:r>
        <w:rPr>
          <w:rFonts w:hint="eastAsia" w:ascii="宋体" w:hAnsi="宋体"/>
          <w:color w:val="000000"/>
          <w:sz w:val="24"/>
          <w:szCs w:val="24"/>
        </w:rPr>
        <w:t>由双方协商后确定</w:t>
      </w:r>
    </w:p>
    <w:p>
      <w:pPr>
        <w:adjustRightInd w:val="0"/>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合同执行阶段，因应设计的修改和现场的实际情况，可对成交供应商案及货物（规格、数量等）作出适当的调整，并以双方签署的有关文件为依据。因设备增减引起的价格变动，应以合同的设备单价调整总价。</w:t>
      </w:r>
    </w:p>
    <w:p>
      <w:pPr>
        <w:adjustRightInd w:val="0"/>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lang w:val="en-US" w:eastAsia="zh-CN"/>
        </w:rPr>
        <w:t>.</w:t>
      </w:r>
      <w:r>
        <w:rPr>
          <w:rFonts w:hint="eastAsia" w:ascii="宋体" w:hAnsi="宋体"/>
          <w:sz w:val="24"/>
          <w:szCs w:val="24"/>
        </w:rPr>
        <w:t>成交供应商须按采购人的工程计划安排，派出恰当的技术人员到安装现场免费安装和负责调试工作。</w:t>
      </w:r>
    </w:p>
    <w:p>
      <w:pPr>
        <w:adjustRightInd w:val="0"/>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lang w:val="en-US" w:eastAsia="zh-CN"/>
        </w:rPr>
        <w:t>.</w:t>
      </w:r>
      <w:r>
        <w:rPr>
          <w:rFonts w:hint="eastAsia" w:ascii="宋体" w:hAnsi="宋体"/>
          <w:sz w:val="24"/>
          <w:szCs w:val="24"/>
        </w:rPr>
        <w:t>成交供应商须为采购人派出的不少于</w:t>
      </w:r>
      <w:r>
        <w:rPr>
          <w:rFonts w:ascii="宋体" w:hAnsi="宋体"/>
          <w:sz w:val="24"/>
          <w:szCs w:val="24"/>
        </w:rPr>
        <w:t>2</w:t>
      </w:r>
      <w:r>
        <w:rPr>
          <w:rFonts w:hint="eastAsia" w:ascii="宋体" w:hAnsi="宋体"/>
          <w:sz w:val="24"/>
          <w:szCs w:val="24"/>
        </w:rPr>
        <w:t>名技术人员进行有关安装，并提供有关资料</w:t>
      </w:r>
      <w:r>
        <w:rPr>
          <w:rFonts w:hint="eastAsia" w:ascii="宋体" w:hAnsi="宋体"/>
          <w:sz w:val="24"/>
          <w:szCs w:val="24"/>
          <w:lang w:eastAsia="zh-CN"/>
        </w:rPr>
        <w:t>，安装费应包含在报价内，不得再额外收取</w:t>
      </w:r>
      <w:r>
        <w:rPr>
          <w:rFonts w:hint="eastAsia" w:ascii="宋体" w:hAnsi="宋体"/>
          <w:sz w:val="24"/>
          <w:szCs w:val="24"/>
        </w:rPr>
        <w:t>。</w:t>
      </w:r>
    </w:p>
    <w:p>
      <w:pPr>
        <w:adjustRightInd w:val="0"/>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lang w:val="en-US" w:eastAsia="zh-CN"/>
        </w:rPr>
        <w:t>.</w:t>
      </w:r>
      <w:r>
        <w:rPr>
          <w:rFonts w:hint="eastAsia" w:ascii="宋体" w:hAnsi="宋体"/>
          <w:sz w:val="24"/>
          <w:szCs w:val="24"/>
        </w:rPr>
        <w:t>响应供应商须在省内有专业的售后服务力量和服务公司，</w:t>
      </w:r>
      <w:r>
        <w:rPr>
          <w:rFonts w:hint="eastAsia" w:ascii="宋体" w:hAnsi="宋体"/>
          <w:kern w:val="0"/>
          <w:sz w:val="24"/>
          <w:szCs w:val="24"/>
        </w:rPr>
        <w:t>对用户的服务通知，</w:t>
      </w:r>
      <w:r>
        <w:rPr>
          <w:rFonts w:hint="eastAsia" w:ascii="宋体" w:hAnsi="宋体"/>
          <w:sz w:val="24"/>
          <w:szCs w:val="24"/>
        </w:rPr>
        <w:t>响应供应商</w:t>
      </w:r>
      <w:r>
        <w:rPr>
          <w:rFonts w:hint="eastAsia" w:ascii="宋体" w:hAnsi="宋体"/>
          <w:kern w:val="0"/>
          <w:sz w:val="24"/>
          <w:szCs w:val="24"/>
        </w:rPr>
        <w:t>在接报后，在</w:t>
      </w:r>
      <w:r>
        <w:rPr>
          <w:rFonts w:ascii="宋体" w:hAnsi="宋体"/>
          <w:kern w:val="0"/>
          <w:sz w:val="24"/>
          <w:szCs w:val="24"/>
        </w:rPr>
        <w:t>1</w:t>
      </w:r>
      <w:r>
        <w:rPr>
          <w:rFonts w:hint="eastAsia" w:ascii="宋体" w:hAnsi="宋体"/>
          <w:kern w:val="0"/>
          <w:sz w:val="24"/>
          <w:szCs w:val="24"/>
        </w:rPr>
        <w:t>小时内答复，12小时内到达现场，24小时内处理完毕。若在24小时内仍未能有效解决，</w:t>
      </w:r>
      <w:r>
        <w:rPr>
          <w:rFonts w:hint="eastAsia" w:ascii="宋体" w:hAnsi="宋体"/>
          <w:sz w:val="24"/>
          <w:szCs w:val="24"/>
        </w:rPr>
        <w:t>响应供应商</w:t>
      </w:r>
      <w:r>
        <w:rPr>
          <w:rFonts w:hint="eastAsia" w:ascii="宋体" w:hAnsi="宋体"/>
          <w:kern w:val="0"/>
          <w:sz w:val="24"/>
          <w:szCs w:val="24"/>
        </w:rPr>
        <w:t>须提供同档次的设备予用户临时使用</w:t>
      </w:r>
      <w:r>
        <w:rPr>
          <w:rFonts w:hint="eastAsia" w:ascii="宋体" w:hAnsi="宋体"/>
          <w:kern w:val="0"/>
          <w:sz w:val="24"/>
          <w:szCs w:val="24"/>
          <w:lang w:eastAsia="zh-CN"/>
        </w:rPr>
        <w:t>，至问题解决后更换回原设备</w:t>
      </w:r>
      <w:r>
        <w:rPr>
          <w:rFonts w:hint="eastAsia" w:ascii="宋体" w:hAnsi="宋体"/>
          <w:sz w:val="24"/>
          <w:szCs w:val="24"/>
        </w:rPr>
        <w:t>。</w:t>
      </w:r>
    </w:p>
    <w:p>
      <w:pPr>
        <w:adjustRightInd w:val="0"/>
        <w:spacing w:line="360" w:lineRule="auto"/>
        <w:ind w:firstLine="480" w:firstLineChars="200"/>
        <w:jc w:val="left"/>
        <w:rPr>
          <w:rFonts w:ascii="宋体" w:hAnsi="宋体"/>
          <w:sz w:val="24"/>
          <w:szCs w:val="24"/>
        </w:rPr>
      </w:pPr>
      <w:r>
        <w:rPr>
          <w:rFonts w:ascii="宋体" w:hAnsi="宋体"/>
          <w:sz w:val="24"/>
          <w:szCs w:val="24"/>
        </w:rPr>
        <w:t>6</w:t>
      </w:r>
      <w:r>
        <w:rPr>
          <w:rFonts w:hint="eastAsia" w:ascii="宋体" w:hAnsi="宋体"/>
          <w:sz w:val="24"/>
          <w:szCs w:val="24"/>
          <w:lang w:val="en-US" w:eastAsia="zh-CN"/>
        </w:rPr>
        <w:t>.</w:t>
      </w:r>
      <w:r>
        <w:rPr>
          <w:rFonts w:hint="eastAsia" w:ascii="宋体" w:hAnsi="宋体"/>
          <w:sz w:val="24"/>
          <w:szCs w:val="24"/>
          <w:lang w:eastAsia="zh-CN"/>
        </w:rPr>
        <w:t>全部物资</w:t>
      </w:r>
      <w:r>
        <w:rPr>
          <w:rFonts w:hint="eastAsia" w:ascii="宋体" w:hAnsi="宋体"/>
          <w:color w:val="000000"/>
          <w:sz w:val="24"/>
          <w:szCs w:val="24"/>
        </w:rPr>
        <w:t>的到货和安装过程中，将会出现许多与其他相关承包单位（如机电安装、装修工程等）的交叉配合的机会，</w:t>
      </w:r>
      <w:r>
        <w:rPr>
          <w:rFonts w:hint="eastAsia" w:ascii="宋体" w:hAnsi="宋体"/>
          <w:color w:val="000000"/>
          <w:sz w:val="24"/>
          <w:szCs w:val="24"/>
          <w:lang w:eastAsia="zh-CN"/>
        </w:rPr>
        <w:t>物资</w:t>
      </w:r>
      <w:r>
        <w:rPr>
          <w:rFonts w:hint="eastAsia" w:ascii="宋体" w:hAnsi="宋体"/>
          <w:color w:val="000000"/>
          <w:sz w:val="24"/>
          <w:szCs w:val="24"/>
        </w:rPr>
        <w:t>的交货和安装调试工作也可能同时进行，故要求响应供应商应充分考虑与其他相关工程供应商之间的配合，供应商应统一、合理地安排</w:t>
      </w:r>
      <w:r>
        <w:rPr>
          <w:rFonts w:hint="eastAsia" w:ascii="宋体" w:hAnsi="宋体"/>
          <w:color w:val="000000"/>
          <w:sz w:val="24"/>
          <w:szCs w:val="24"/>
          <w:lang w:eastAsia="zh-CN"/>
        </w:rPr>
        <w:t>物资</w:t>
      </w:r>
      <w:r>
        <w:rPr>
          <w:rFonts w:hint="eastAsia" w:ascii="宋体" w:hAnsi="宋体"/>
          <w:color w:val="000000"/>
          <w:sz w:val="24"/>
          <w:szCs w:val="24"/>
        </w:rPr>
        <w:t>的生产和交货，并与其他施工单位和总承包单位加强协调，以使现有资源的利用效率发挥到最大，从而满足各方的进度需求。本项目对合同项下</w:t>
      </w:r>
      <w:r>
        <w:rPr>
          <w:rFonts w:hint="eastAsia" w:ascii="宋体" w:hAnsi="宋体"/>
          <w:color w:val="000000"/>
          <w:sz w:val="24"/>
          <w:szCs w:val="24"/>
          <w:lang w:eastAsia="zh-CN"/>
        </w:rPr>
        <w:t>物资</w:t>
      </w:r>
      <w:r>
        <w:rPr>
          <w:rFonts w:hint="eastAsia" w:ascii="宋体" w:hAnsi="宋体"/>
          <w:color w:val="000000"/>
          <w:sz w:val="24"/>
          <w:szCs w:val="24"/>
        </w:rPr>
        <w:t>的储存和安装场地有严格要求，供应商需对其</w:t>
      </w:r>
      <w:r>
        <w:rPr>
          <w:rFonts w:hint="eastAsia" w:ascii="宋体" w:hAnsi="宋体"/>
          <w:color w:val="000000"/>
          <w:sz w:val="24"/>
          <w:szCs w:val="24"/>
          <w:lang w:eastAsia="zh-CN"/>
        </w:rPr>
        <w:t>物资</w:t>
      </w:r>
      <w:r>
        <w:rPr>
          <w:rFonts w:hint="eastAsia" w:ascii="宋体" w:hAnsi="宋体"/>
          <w:color w:val="000000"/>
          <w:sz w:val="24"/>
          <w:szCs w:val="24"/>
        </w:rPr>
        <w:t>安装场地布置、人员的管理、</w:t>
      </w:r>
      <w:r>
        <w:rPr>
          <w:rFonts w:hint="eastAsia" w:ascii="宋体" w:hAnsi="宋体"/>
          <w:color w:val="000000"/>
          <w:sz w:val="24"/>
          <w:szCs w:val="24"/>
          <w:lang w:eastAsia="zh-CN"/>
        </w:rPr>
        <w:t>物资</w:t>
      </w:r>
      <w:r>
        <w:rPr>
          <w:rFonts w:hint="eastAsia" w:ascii="宋体" w:hAnsi="宋体"/>
          <w:color w:val="000000"/>
          <w:sz w:val="24"/>
          <w:szCs w:val="24"/>
        </w:rPr>
        <w:t>成品和部件的储存场地、交货的交通组织、安全生产制订详细的方案。</w:t>
      </w:r>
    </w:p>
    <w:bookmarkEnd w:id="4"/>
    <w:bookmarkEnd w:id="5"/>
    <w:bookmarkEnd w:id="6"/>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sz w:val="24"/>
          <w:szCs w:val="24"/>
        </w:rPr>
      </w:pPr>
      <w:r>
        <w:rPr>
          <w:rFonts w:hint="eastAsia" w:ascii="宋体" w:hAnsi="宋体"/>
          <w:b/>
          <w:sz w:val="24"/>
          <w:szCs w:val="24"/>
        </w:rPr>
        <w:t>（六）质量保证</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响应供应商提供的所有设备材料都应是制造商的原厂全新的产品。</w:t>
      </w:r>
    </w:p>
    <w:p>
      <w:pPr>
        <w:widowControl/>
        <w:spacing w:line="360" w:lineRule="auto"/>
        <w:ind w:firstLine="480" w:firstLineChars="200"/>
        <w:jc w:val="left"/>
        <w:rPr>
          <w:rFonts w:ascii="宋体" w:hAnsi="宋体"/>
          <w:kern w:val="0"/>
          <w:sz w:val="24"/>
          <w:szCs w:val="24"/>
        </w:rPr>
      </w:pPr>
      <w:r>
        <w:rPr>
          <w:rFonts w:ascii="宋体" w:hAnsi="宋体"/>
          <w:sz w:val="24"/>
          <w:szCs w:val="24"/>
        </w:rPr>
        <w:t>2</w:t>
      </w:r>
      <w:r>
        <w:rPr>
          <w:rFonts w:hint="eastAsia" w:ascii="宋体" w:hAnsi="宋体"/>
          <w:sz w:val="24"/>
          <w:szCs w:val="24"/>
          <w:lang w:val="en-US" w:eastAsia="zh-CN"/>
        </w:rPr>
        <w:t>.</w:t>
      </w:r>
      <w:r>
        <w:rPr>
          <w:rFonts w:hint="eastAsia" w:ascii="宋体" w:hAnsi="宋体"/>
          <w:sz w:val="24"/>
          <w:szCs w:val="24"/>
        </w:rPr>
        <w:t>响应供应商为其提供的投标货物提供质保期保障，</w:t>
      </w:r>
      <w:r>
        <w:rPr>
          <w:rFonts w:hint="eastAsia" w:ascii="宋体" w:hAnsi="宋体"/>
          <w:kern w:val="0"/>
          <w:sz w:val="24"/>
          <w:szCs w:val="24"/>
        </w:rPr>
        <w:t>质保期</w:t>
      </w:r>
      <w:r>
        <w:rPr>
          <w:rFonts w:hint="eastAsia" w:ascii="宋体" w:hAnsi="宋体"/>
          <w:kern w:val="0"/>
          <w:sz w:val="24"/>
          <w:szCs w:val="24"/>
          <w:lang w:eastAsia="zh-CN"/>
        </w:rPr>
        <w:t>（参照本文件中第二点项目内容中第二条具体参数、功能清单）</w:t>
      </w:r>
      <w:r>
        <w:rPr>
          <w:rFonts w:hint="eastAsia" w:ascii="宋体" w:hAnsi="宋体"/>
          <w:kern w:val="0"/>
          <w:sz w:val="24"/>
          <w:szCs w:val="24"/>
        </w:rPr>
        <w:t>，自全部货物验收合格后的次日起计算。用户需求中有明确要求的设备按其要求执行，质保期内成交供应商对所供货物实行包修、包换、包退、包维护保养，更换同种品牌不低于原规格型号的新部件。期满后可同时提供有偿维修保养服务，设备维修只收配件成本，配件以厂价为标准，任何时候都不收人工费用。</w:t>
      </w:r>
    </w:p>
    <w:p>
      <w:pPr>
        <w:widowControl/>
        <w:spacing w:line="360" w:lineRule="auto"/>
        <w:ind w:firstLine="480" w:firstLineChars="200"/>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lang w:val="en-US" w:eastAsia="zh-CN"/>
        </w:rPr>
        <w:t>.</w:t>
      </w:r>
      <w:r>
        <w:rPr>
          <w:rFonts w:hint="eastAsia" w:ascii="宋体" w:hAnsi="宋体"/>
          <w:kern w:val="0"/>
          <w:sz w:val="24"/>
          <w:szCs w:val="24"/>
        </w:rPr>
        <w:t>质保期内，如设备或零部件因非人为因素出现故障而造成短期停用时，则质保期相应顺延。如停用时间累计超过30天则质保期重新计算。</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lang w:val="en-US" w:eastAsia="zh-CN"/>
        </w:rPr>
        <w:t>.</w:t>
      </w:r>
      <w:r>
        <w:rPr>
          <w:rFonts w:hint="eastAsia" w:ascii="宋体" w:hAnsi="宋体"/>
          <w:sz w:val="24"/>
          <w:szCs w:val="24"/>
        </w:rPr>
        <w:t>有需要的，交货时应提供产品质量合格证书、测试报告和主要设备材料的原产地证书。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sz w:val="24"/>
          <w:szCs w:val="24"/>
        </w:rPr>
      </w:pPr>
      <w:r>
        <w:rPr>
          <w:rFonts w:hint="eastAsia" w:ascii="宋体" w:hAnsi="宋体"/>
          <w:b/>
          <w:sz w:val="24"/>
          <w:szCs w:val="24"/>
        </w:rPr>
        <w:t>（七）付款方式</w:t>
      </w:r>
      <w:r>
        <w:rPr>
          <w:rFonts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r>
        <w:rPr>
          <w:rFonts w:hint="eastAsia" w:ascii="宋体" w:hAnsi="宋体"/>
          <w:color w:val="000000"/>
          <w:sz w:val="24"/>
          <w:szCs w:val="24"/>
        </w:rPr>
        <w:t>项目验收合格后，采购人在收到成交供应商开具有效发票及项目的验收报告之日起，</w:t>
      </w:r>
      <w:r>
        <w:rPr>
          <w:rFonts w:hint="eastAsia" w:ascii="宋体" w:hAnsi="宋体"/>
          <w:color w:val="000000"/>
          <w:sz w:val="24"/>
          <w:szCs w:val="24"/>
          <w:lang w:val="en-US" w:eastAsia="zh-CN"/>
        </w:rPr>
        <w:t>60个日历日内</w:t>
      </w:r>
      <w:r>
        <w:rPr>
          <w:rFonts w:hint="eastAsia" w:ascii="宋体" w:hAnsi="宋体"/>
          <w:color w:val="000000"/>
          <w:sz w:val="24"/>
          <w:szCs w:val="24"/>
        </w:rPr>
        <w:t>采购人向成交供应商支付</w:t>
      </w:r>
      <w:r>
        <w:rPr>
          <w:rFonts w:hint="eastAsia" w:ascii="宋体" w:hAnsi="宋体"/>
          <w:sz w:val="24"/>
          <w:szCs w:val="24"/>
          <w:lang w:eastAsia="zh-CN"/>
        </w:rPr>
        <w:t>合同款的</w:t>
      </w:r>
      <w:r>
        <w:rPr>
          <w:rFonts w:hint="eastAsia" w:ascii="宋体" w:hAnsi="宋体"/>
          <w:sz w:val="24"/>
          <w:szCs w:val="24"/>
          <w:lang w:val="en-US" w:eastAsia="zh-CN"/>
        </w:rPr>
        <w:t>100%</w:t>
      </w:r>
      <w:r>
        <w:rPr>
          <w:rFonts w:hint="eastAsia" w:ascii="宋体" w:hAnsi="宋体"/>
          <w:color w:val="000000"/>
          <w:sz w:val="24"/>
          <w:szCs w:val="24"/>
        </w:rPr>
        <w:t>货款。</w:t>
      </w: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w:t>
      </w:r>
      <w:r>
        <w:rPr>
          <w:rFonts w:hint="eastAsia" w:ascii="宋体" w:hAnsi="宋体" w:cs="宋体"/>
        </w:rPr>
        <w:t>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7" w:name="_Toc202252034"/>
      <w:bookmarkStart w:id="8" w:name="_Toc28330"/>
      <w:bookmarkStart w:id="9" w:name="_Toc202819878"/>
      <w:bookmarkStart w:id="10" w:name="_Toc395800947"/>
      <w:bookmarkStart w:id="11" w:name="_Toc202254105"/>
      <w:bookmarkStart w:id="12" w:name="_Toc202251700"/>
      <w:bookmarkStart w:id="13" w:name="_Toc202816996"/>
      <w:bookmarkStart w:id="14" w:name="_Toc202251075"/>
      <w:bookmarkStart w:id="15" w:name="_Toc202820351"/>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6" w:name="_Toc32684"/>
      <w:r>
        <w:rPr>
          <w:rFonts w:hint="eastAsia" w:ascii="宋体" w:hAnsi="宋体" w:cs="仿宋"/>
          <w:b/>
        </w:rPr>
        <w:t>一、资格性文件</w:t>
      </w:r>
      <w:bookmarkEnd w:id="7"/>
      <w:bookmarkEnd w:id="8"/>
      <w:bookmarkEnd w:id="9"/>
      <w:bookmarkEnd w:id="10"/>
      <w:bookmarkEnd w:id="11"/>
      <w:bookmarkEnd w:id="12"/>
      <w:bookmarkEnd w:id="13"/>
      <w:bookmarkEnd w:id="14"/>
      <w:bookmarkEnd w:id="15"/>
      <w:bookmarkEnd w:id="16"/>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0"/>
          <w:sz w:val="22"/>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仿宋"/>
          <w:b/>
          <w:szCs w:val="24"/>
          <w:lang w:val="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.具有广东省政府采购智慧云平台资格。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7" w:name="_Toc202254106"/>
      <w:bookmarkStart w:id="18" w:name="_Toc202816997"/>
      <w:bookmarkStart w:id="19" w:name="_Toc31980"/>
      <w:bookmarkStart w:id="20" w:name="_Toc202251701"/>
      <w:bookmarkStart w:id="21" w:name="_Toc202252035"/>
      <w:bookmarkStart w:id="22" w:name="_Toc202820352"/>
      <w:bookmarkStart w:id="23" w:name="_Toc202819879"/>
      <w:bookmarkStart w:id="24" w:name="_Toc395800949"/>
      <w:bookmarkStart w:id="25" w:name="_Toc20225107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26" w:name="_Toc202251702"/>
      <w:bookmarkStart w:id="27" w:name="_Toc202819880"/>
      <w:bookmarkStart w:id="28" w:name="_Toc29676"/>
      <w:bookmarkStart w:id="29" w:name="_Toc202820353"/>
      <w:bookmarkStart w:id="30" w:name="_Toc202254107"/>
      <w:bookmarkStart w:id="31" w:name="_Toc395800950"/>
      <w:bookmarkStart w:id="32" w:name="_Toc202252036"/>
      <w:bookmarkStart w:id="33" w:name="_Toc202251077"/>
      <w:bookmarkStart w:id="34" w:name="_Toc202816998"/>
      <w:bookmarkStart w:id="35" w:name="_Toc4426"/>
      <w:r>
        <w:rPr>
          <w:rFonts w:hint="eastAsia" w:ascii="宋体" w:hAnsi="宋体" w:cs="仿宋"/>
          <w:b/>
        </w:rPr>
        <w:t>二、服务部分</w:t>
      </w:r>
      <w:bookmarkEnd w:id="26"/>
      <w:bookmarkEnd w:id="27"/>
      <w:bookmarkEnd w:id="28"/>
      <w:bookmarkEnd w:id="29"/>
      <w:bookmarkEnd w:id="30"/>
      <w:bookmarkEnd w:id="31"/>
      <w:bookmarkEnd w:id="32"/>
      <w:bookmarkEnd w:id="33"/>
      <w:bookmarkEnd w:id="34"/>
      <w:bookmarkEnd w:id="35"/>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6" w:name="_Toc202819881"/>
      <w:bookmarkStart w:id="37" w:name="_Toc202816999"/>
      <w:bookmarkStart w:id="38" w:name="_Toc202820354"/>
    </w:p>
    <w:bookmarkEnd w:id="36"/>
    <w:bookmarkEnd w:id="37"/>
    <w:bookmarkEnd w:id="38"/>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7"/>
    <w:bookmarkEnd w:id="18"/>
    <w:bookmarkEnd w:id="19"/>
    <w:bookmarkEnd w:id="20"/>
    <w:bookmarkEnd w:id="21"/>
    <w:bookmarkEnd w:id="22"/>
    <w:bookmarkEnd w:id="23"/>
    <w:bookmarkEnd w:id="24"/>
    <w:bookmarkEnd w:id="25"/>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9" w:name="_Toc6273"/>
      <w:r>
        <w:rPr>
          <w:rFonts w:hint="eastAsia" w:ascii="宋体" w:hAnsi="宋体" w:cs="仿宋"/>
          <w:b/>
        </w:rPr>
        <w:t>四、价格部分</w:t>
      </w:r>
      <w:bookmarkEnd w:id="39"/>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E610B"/>
    <w:multiLevelType w:val="multilevel"/>
    <w:tmpl w:val="214E61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F5E3DE"/>
    <w:multiLevelType w:val="singleLevel"/>
    <w:tmpl w:val="2CF5E3DE"/>
    <w:lvl w:ilvl="0" w:tentative="0">
      <w:start w:val="1"/>
      <w:numFmt w:val="decimal"/>
      <w:suff w:val="nothing"/>
      <w:lvlText w:val="（%1）"/>
      <w:lvlJc w:val="left"/>
    </w:lvl>
  </w:abstractNum>
  <w:abstractNum w:abstractNumId="2">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59B27F6"/>
    <w:rsid w:val="08F06BB8"/>
    <w:rsid w:val="11C63C1D"/>
    <w:rsid w:val="11E11765"/>
    <w:rsid w:val="126B2EA6"/>
    <w:rsid w:val="19DA4995"/>
    <w:rsid w:val="1EE164EA"/>
    <w:rsid w:val="1F052B01"/>
    <w:rsid w:val="211C29BF"/>
    <w:rsid w:val="23D87429"/>
    <w:rsid w:val="245634FD"/>
    <w:rsid w:val="2B5D1D0C"/>
    <w:rsid w:val="2D313951"/>
    <w:rsid w:val="2E9C247D"/>
    <w:rsid w:val="3DCB7B4A"/>
    <w:rsid w:val="41960124"/>
    <w:rsid w:val="41B266CD"/>
    <w:rsid w:val="42CE4C86"/>
    <w:rsid w:val="45010631"/>
    <w:rsid w:val="458A1E66"/>
    <w:rsid w:val="46C16C66"/>
    <w:rsid w:val="49A359F0"/>
    <w:rsid w:val="4AE53583"/>
    <w:rsid w:val="503F6CAD"/>
    <w:rsid w:val="51E0593F"/>
    <w:rsid w:val="57851CC5"/>
    <w:rsid w:val="6C6F67C9"/>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5787</Words>
  <Characters>6047</Characters>
  <Lines>60</Lines>
  <Paragraphs>17</Paragraphs>
  <TotalTime>10</TotalTime>
  <ScaleCrop>false</ScaleCrop>
  <LinksUpToDate>false</LinksUpToDate>
  <CharactersWithSpaces>7307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2023-09-07T01:23:34Z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AFF6048C758E4425AD3B2F4FEFC093AA</vt:lpwstr>
  </property>
</Properties>
</file>