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医疗设备维修保养服务采购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3008</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8</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r>
        <w:rPr>
          <w:rFonts w:hint="eastAsia" w:ascii="宋体" w:hAnsi="宋体" w:cs="宋体"/>
          <w:b/>
          <w:bCs/>
          <w:color w:val="000000"/>
          <w:kern w:val="0"/>
          <w:sz w:val="22"/>
        </w:rPr>
        <w:t>MMSRMYYYLSBCG2023008</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医疗设备维修保养服务采购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lang w:val="en-US" w:eastAsia="zh-CN"/>
        </w:rPr>
        <w:t>.</w:t>
      </w:r>
      <w:r>
        <w:rPr>
          <w:rFonts w:ascii="宋体" w:hAnsi="宋体" w:cs="宋体"/>
          <w:color w:val="000000"/>
          <w:kern w:val="0"/>
          <w:sz w:val="22"/>
        </w:rPr>
        <w:t>内容： 具体要求详见</w:t>
      </w:r>
      <w:r>
        <w:rPr>
          <w:rFonts w:hint="eastAsia" w:ascii="宋体" w:hAnsi="宋体" w:cs="宋体"/>
          <w:color w:val="000000"/>
          <w:kern w:val="0"/>
          <w:sz w:val="22"/>
          <w:lang w:val="en-US" w:eastAsia="zh-CN"/>
        </w:rPr>
        <w:t>用户需求书</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2.</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2</w:t>
      </w:r>
      <w:r>
        <w:rPr>
          <w:rFonts w:hint="eastAsia" w:ascii="宋体" w:hAnsi="宋体" w:cs="宋体"/>
          <w:b/>
          <w:bCs/>
          <w:color w:val="000000"/>
          <w:kern w:val="0"/>
          <w:szCs w:val="21"/>
          <w:u w:val="single"/>
        </w:rPr>
        <w:t>年任意3个月的财务状况报告复印件，或提供银行出具的资信证明材料复印件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3</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8</w:t>
      </w:r>
      <w:r>
        <w:rPr>
          <w:rFonts w:hint="eastAsia" w:ascii="宋体" w:hAnsi="宋体"/>
          <w:shd w:val="clear" w:color="auto" w:fill="FFFF00"/>
        </w:rPr>
        <w:t>月</w:t>
      </w:r>
      <w:r>
        <w:rPr>
          <w:rFonts w:hint="eastAsia" w:ascii="宋体" w:hAnsi="宋体"/>
          <w:shd w:val="clear" w:color="auto" w:fill="FFFF00"/>
          <w:lang w:val="en-US" w:eastAsia="zh-CN"/>
        </w:rPr>
        <w:t>10</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hint="default" w:ascii="宋体" w:hAnsi="宋体" w:eastAsia="宋体"/>
          <w:lang w:val="en-US" w:eastAsia="zh-CN"/>
        </w:rPr>
      </w:pPr>
      <w:r>
        <w:rPr>
          <w:rFonts w:hint="eastAsia" w:ascii="宋体" w:hAnsi="宋体"/>
        </w:rPr>
        <w:t>4.报名需提交资料：响应文件（详见</w:t>
      </w:r>
      <w:r>
        <w:rPr>
          <w:rFonts w:hint="eastAsia" w:ascii="宋体" w:hAnsi="宋体"/>
          <w:lang w:val="en-US" w:eastAsia="zh-CN"/>
        </w:rPr>
        <w:t>采购文件）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8月3</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pStyle w:val="2"/>
        <w:rPr>
          <w:rFonts w:hint="eastAsia" w:ascii="宋体" w:hAnsi="宋体"/>
          <w:b w:val="0"/>
          <w:bCs w:val="0"/>
          <w:kern w:val="0"/>
          <w:sz w:val="24"/>
          <w:szCs w:val="24"/>
          <w:lang w:val="en-US" w:eastAsia="zh-CN"/>
        </w:rPr>
      </w:pPr>
      <w:r>
        <w:rPr>
          <w:rFonts w:hint="eastAsia" w:ascii="宋体" w:hAnsi="宋体"/>
          <w:b w:val="0"/>
          <w:bCs w:val="0"/>
          <w:kern w:val="0"/>
          <w:sz w:val="24"/>
          <w:szCs w:val="24"/>
          <w:lang w:val="en-US" w:eastAsia="zh-CN"/>
        </w:rPr>
        <w:t>1.维保清单</w:t>
      </w:r>
    </w:p>
    <w:tbl>
      <w:tblPr>
        <w:tblStyle w:val="11"/>
        <w:tblpPr w:leftFromText="180" w:rightFromText="180" w:vertAnchor="page" w:horzAnchor="page" w:tblpX="1801" w:tblpY="26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752"/>
        <w:gridCol w:w="1349"/>
        <w:gridCol w:w="1399"/>
        <w:gridCol w:w="100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27" w:type="dxa"/>
            <w:noWrap w:val="0"/>
            <w:vAlign w:val="center"/>
          </w:tcPr>
          <w:p>
            <w:pPr>
              <w:jc w:val="center"/>
              <w:rPr>
                <w:sz w:val="24"/>
                <w:szCs w:val="24"/>
              </w:rPr>
            </w:pPr>
            <w:r>
              <w:rPr>
                <w:rFonts w:hint="eastAsia"/>
                <w:sz w:val="24"/>
                <w:szCs w:val="24"/>
              </w:rPr>
              <w:t>序号</w:t>
            </w:r>
          </w:p>
        </w:tc>
        <w:tc>
          <w:tcPr>
            <w:tcW w:w="1752" w:type="dxa"/>
            <w:noWrap w:val="0"/>
            <w:vAlign w:val="center"/>
          </w:tcPr>
          <w:p>
            <w:pPr>
              <w:jc w:val="center"/>
              <w:rPr>
                <w:rFonts w:hint="default" w:eastAsia="宋体"/>
                <w:sz w:val="24"/>
                <w:szCs w:val="24"/>
                <w:lang w:val="en-US" w:eastAsia="zh-CN"/>
              </w:rPr>
            </w:pPr>
            <w:r>
              <w:rPr>
                <w:rFonts w:hint="eastAsia"/>
                <w:sz w:val="24"/>
                <w:szCs w:val="24"/>
                <w:lang w:val="en-US" w:eastAsia="zh-CN"/>
              </w:rPr>
              <w:t>设备名称</w:t>
            </w:r>
          </w:p>
        </w:tc>
        <w:tc>
          <w:tcPr>
            <w:tcW w:w="1349" w:type="dxa"/>
            <w:noWrap w:val="0"/>
            <w:vAlign w:val="center"/>
          </w:tcPr>
          <w:p>
            <w:pPr>
              <w:jc w:val="center"/>
              <w:rPr>
                <w:rFonts w:hint="default" w:eastAsia="宋体"/>
                <w:sz w:val="24"/>
                <w:szCs w:val="24"/>
                <w:lang w:val="en-US" w:eastAsia="zh-CN"/>
              </w:rPr>
            </w:pPr>
            <w:r>
              <w:rPr>
                <w:rFonts w:hint="eastAsia"/>
                <w:sz w:val="24"/>
                <w:szCs w:val="24"/>
                <w:lang w:val="en-US" w:eastAsia="zh-CN"/>
              </w:rPr>
              <w:t>品牌</w:t>
            </w:r>
          </w:p>
        </w:tc>
        <w:tc>
          <w:tcPr>
            <w:tcW w:w="1399" w:type="dxa"/>
            <w:noWrap w:val="0"/>
            <w:vAlign w:val="center"/>
          </w:tcPr>
          <w:p>
            <w:pPr>
              <w:jc w:val="center"/>
              <w:rPr>
                <w:rFonts w:hint="default"/>
                <w:sz w:val="24"/>
                <w:szCs w:val="24"/>
                <w:lang w:val="en-US" w:eastAsia="zh-CN"/>
              </w:rPr>
            </w:pPr>
            <w:r>
              <w:rPr>
                <w:rFonts w:hint="eastAsia"/>
                <w:sz w:val="24"/>
                <w:szCs w:val="24"/>
                <w:lang w:val="en-US" w:eastAsia="zh-CN"/>
              </w:rPr>
              <w:t>型号</w:t>
            </w:r>
          </w:p>
        </w:tc>
        <w:tc>
          <w:tcPr>
            <w:tcW w:w="1008" w:type="dxa"/>
            <w:noWrap w:val="0"/>
            <w:vAlign w:val="center"/>
          </w:tcPr>
          <w:p>
            <w:pPr>
              <w:jc w:val="center"/>
              <w:rPr>
                <w:rFonts w:hint="default" w:eastAsia="宋体"/>
                <w:sz w:val="24"/>
                <w:szCs w:val="24"/>
                <w:lang w:val="en-US" w:eastAsia="zh-CN"/>
              </w:rPr>
            </w:pPr>
            <w:r>
              <w:rPr>
                <w:rFonts w:hint="eastAsia"/>
                <w:sz w:val="24"/>
                <w:szCs w:val="24"/>
                <w:lang w:val="en-US" w:eastAsia="zh-CN"/>
              </w:rPr>
              <w:t>数量</w:t>
            </w:r>
          </w:p>
        </w:tc>
        <w:tc>
          <w:tcPr>
            <w:tcW w:w="2004" w:type="dxa"/>
            <w:noWrap w:val="0"/>
            <w:vAlign w:val="center"/>
          </w:tcPr>
          <w:p>
            <w:pPr>
              <w:jc w:val="center"/>
              <w:rPr>
                <w:rFonts w:hint="eastAsia" w:eastAsia="宋体"/>
                <w:sz w:val="24"/>
                <w:szCs w:val="24"/>
                <w:lang w:val="en-US" w:eastAsia="zh-CN"/>
              </w:rPr>
            </w:pPr>
            <w:r>
              <w:rPr>
                <w:rFonts w:hint="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7" w:type="dxa"/>
            <w:noWrap w:val="0"/>
            <w:vAlign w:val="center"/>
          </w:tcPr>
          <w:p>
            <w:pPr>
              <w:jc w:val="center"/>
              <w:rPr>
                <w:sz w:val="24"/>
                <w:szCs w:val="24"/>
              </w:rPr>
            </w:pPr>
            <w:r>
              <w:rPr>
                <w:rFonts w:hint="eastAsia"/>
                <w:sz w:val="24"/>
                <w:szCs w:val="24"/>
              </w:rPr>
              <w:t>1</w:t>
            </w:r>
          </w:p>
        </w:tc>
        <w:tc>
          <w:tcPr>
            <w:tcW w:w="1752" w:type="dxa"/>
            <w:noWrap w:val="0"/>
            <w:vAlign w:val="center"/>
          </w:tcPr>
          <w:p>
            <w:pPr>
              <w:spacing w:line="300" w:lineRule="auto"/>
              <w:jc w:val="center"/>
              <w:rPr>
                <w:rFonts w:hint="eastAsia" w:eastAsia="宋体"/>
                <w:sz w:val="24"/>
                <w:szCs w:val="24"/>
                <w:lang w:eastAsia="zh-CN"/>
              </w:rPr>
            </w:pPr>
            <w:r>
              <w:rPr>
                <w:rFonts w:hint="eastAsia"/>
                <w:sz w:val="24"/>
                <w:szCs w:val="24"/>
                <w:lang w:val="en-US" w:eastAsia="zh-CN"/>
              </w:rPr>
              <w:t>移动</w:t>
            </w:r>
            <w:r>
              <w:rPr>
                <w:rFonts w:hint="eastAsia"/>
                <w:sz w:val="24"/>
                <w:szCs w:val="24"/>
              </w:rPr>
              <w:t>心电图机</w:t>
            </w:r>
          </w:p>
        </w:tc>
        <w:tc>
          <w:tcPr>
            <w:tcW w:w="1349" w:type="dxa"/>
            <w:noWrap w:val="0"/>
            <w:vAlign w:val="center"/>
          </w:tcPr>
          <w:p>
            <w:pPr>
              <w:spacing w:line="300" w:lineRule="auto"/>
              <w:jc w:val="center"/>
              <w:rPr>
                <w:rFonts w:hint="eastAsia"/>
                <w:sz w:val="24"/>
                <w:szCs w:val="24"/>
              </w:rPr>
            </w:pPr>
            <w:r>
              <w:rPr>
                <w:rFonts w:hint="eastAsia"/>
                <w:sz w:val="24"/>
                <w:szCs w:val="24"/>
              </w:rPr>
              <w:t>麦迪克斯</w:t>
            </w:r>
          </w:p>
        </w:tc>
        <w:tc>
          <w:tcPr>
            <w:tcW w:w="1399" w:type="dxa"/>
            <w:noWrap w:val="0"/>
            <w:vAlign w:val="center"/>
          </w:tcPr>
          <w:p>
            <w:pPr>
              <w:spacing w:line="300" w:lineRule="auto"/>
              <w:jc w:val="center"/>
              <w:rPr>
                <w:rFonts w:hint="eastAsia" w:eastAsia="宋体"/>
                <w:sz w:val="24"/>
                <w:szCs w:val="24"/>
                <w:lang w:val="en-US" w:eastAsia="zh-CN"/>
              </w:rPr>
            </w:pPr>
            <w:r>
              <w:rPr>
                <w:rFonts w:hint="eastAsia"/>
                <w:sz w:val="24"/>
                <w:szCs w:val="24"/>
              </w:rPr>
              <w:t>MECG-30</w:t>
            </w:r>
            <w:r>
              <w:rPr>
                <w:rFonts w:hint="eastAsia"/>
                <w:sz w:val="24"/>
                <w:szCs w:val="24"/>
                <w:lang w:val="en-US" w:eastAsia="zh-CN"/>
              </w:rPr>
              <w:t>0</w:t>
            </w:r>
          </w:p>
        </w:tc>
        <w:tc>
          <w:tcPr>
            <w:tcW w:w="1008" w:type="dxa"/>
            <w:noWrap w:val="0"/>
            <w:vAlign w:val="center"/>
          </w:tcPr>
          <w:p>
            <w:pPr>
              <w:spacing w:line="300" w:lineRule="auto"/>
              <w:jc w:val="center"/>
              <w:rPr>
                <w:rFonts w:hint="default" w:eastAsia="宋体"/>
                <w:sz w:val="24"/>
                <w:szCs w:val="24"/>
                <w:lang w:val="en-US" w:eastAsia="zh-CN"/>
              </w:rPr>
            </w:pPr>
            <w:r>
              <w:rPr>
                <w:rFonts w:hint="eastAsia"/>
                <w:sz w:val="24"/>
                <w:szCs w:val="24"/>
                <w:lang w:val="en-US" w:eastAsia="zh-CN"/>
              </w:rPr>
              <w:t>90台</w:t>
            </w:r>
          </w:p>
        </w:tc>
        <w:tc>
          <w:tcPr>
            <w:tcW w:w="2004" w:type="dxa"/>
            <w:noWrap w:val="0"/>
            <w:vAlign w:val="center"/>
          </w:tcPr>
          <w:p>
            <w:pPr>
              <w:spacing w:line="300" w:lineRule="auto"/>
              <w:rPr>
                <w:rFonts w:hint="default" w:eastAsia="宋体"/>
                <w:sz w:val="24"/>
                <w:szCs w:val="24"/>
                <w:lang w:val="en-US" w:eastAsia="zh-CN"/>
              </w:rPr>
            </w:pPr>
            <w:r>
              <w:rPr>
                <w:rFonts w:hint="eastAsia"/>
                <w:sz w:val="24"/>
                <w:szCs w:val="24"/>
                <w:lang w:val="en-US" w:eastAsia="zh-CN"/>
              </w:rPr>
              <w:t>包含</w:t>
            </w:r>
            <w:r>
              <w:rPr>
                <w:rFonts w:hint="eastAsia"/>
                <w:sz w:val="24"/>
                <w:szCs w:val="24"/>
              </w:rPr>
              <w:t>平板电脑</w:t>
            </w:r>
            <w:r>
              <w:rPr>
                <w:rFonts w:hint="eastAsia"/>
                <w:sz w:val="24"/>
                <w:szCs w:val="24"/>
                <w:lang w:eastAsia="zh-CN"/>
              </w:rPr>
              <w:t>、</w:t>
            </w:r>
            <w:r>
              <w:rPr>
                <w:rFonts w:hint="eastAsia"/>
                <w:sz w:val="24"/>
                <w:szCs w:val="24"/>
                <w:lang w:val="en-US" w:eastAsia="zh-CN"/>
              </w:rPr>
              <w:t>分析系统、操作台车等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7" w:type="dxa"/>
            <w:noWrap w:val="0"/>
            <w:vAlign w:val="center"/>
          </w:tcPr>
          <w:p>
            <w:pPr>
              <w:jc w:val="center"/>
              <w:rPr>
                <w:sz w:val="24"/>
                <w:szCs w:val="24"/>
              </w:rPr>
            </w:pPr>
            <w:r>
              <w:rPr>
                <w:rFonts w:hint="eastAsia"/>
                <w:sz w:val="24"/>
                <w:szCs w:val="24"/>
              </w:rPr>
              <w:t>2</w:t>
            </w:r>
          </w:p>
        </w:tc>
        <w:tc>
          <w:tcPr>
            <w:tcW w:w="1752" w:type="dxa"/>
            <w:noWrap w:val="0"/>
            <w:vAlign w:val="center"/>
          </w:tcPr>
          <w:p>
            <w:pPr>
              <w:spacing w:line="300" w:lineRule="auto"/>
              <w:jc w:val="center"/>
              <w:rPr>
                <w:rFonts w:hint="default" w:eastAsia="宋体"/>
                <w:sz w:val="24"/>
                <w:szCs w:val="24"/>
                <w:lang w:val="en-US" w:eastAsia="zh-CN"/>
              </w:rPr>
            </w:pPr>
            <w:r>
              <w:rPr>
                <w:rFonts w:hint="eastAsia"/>
                <w:sz w:val="24"/>
                <w:szCs w:val="24"/>
                <w:lang w:val="en-US" w:eastAsia="zh-CN"/>
              </w:rPr>
              <w:t>动态心电记录仪</w:t>
            </w:r>
          </w:p>
        </w:tc>
        <w:tc>
          <w:tcPr>
            <w:tcW w:w="1349" w:type="dxa"/>
            <w:noWrap w:val="0"/>
            <w:vAlign w:val="center"/>
          </w:tcPr>
          <w:p>
            <w:pPr>
              <w:spacing w:line="300" w:lineRule="auto"/>
              <w:jc w:val="center"/>
              <w:rPr>
                <w:rFonts w:hint="eastAsia"/>
                <w:sz w:val="24"/>
                <w:szCs w:val="24"/>
              </w:rPr>
            </w:pPr>
            <w:r>
              <w:rPr>
                <w:rFonts w:hint="eastAsia"/>
                <w:sz w:val="24"/>
                <w:szCs w:val="24"/>
              </w:rPr>
              <w:t>麦迪克斯</w:t>
            </w:r>
          </w:p>
        </w:tc>
        <w:tc>
          <w:tcPr>
            <w:tcW w:w="1399" w:type="dxa"/>
            <w:noWrap w:val="0"/>
            <w:vAlign w:val="center"/>
          </w:tcPr>
          <w:p>
            <w:pPr>
              <w:spacing w:line="300" w:lineRule="auto"/>
              <w:jc w:val="center"/>
              <w:rPr>
                <w:rFonts w:hint="eastAsia"/>
                <w:sz w:val="24"/>
                <w:szCs w:val="24"/>
                <w:lang w:val="en-US" w:eastAsia="zh-CN"/>
              </w:rPr>
            </w:pPr>
            <w:r>
              <w:rPr>
                <w:rFonts w:hint="eastAsia"/>
                <w:sz w:val="24"/>
                <w:szCs w:val="24"/>
                <w:lang w:val="en-US" w:eastAsia="zh-CN"/>
              </w:rPr>
              <w:t>MAECG-200</w:t>
            </w:r>
          </w:p>
        </w:tc>
        <w:tc>
          <w:tcPr>
            <w:tcW w:w="1008" w:type="dxa"/>
            <w:noWrap w:val="0"/>
            <w:vAlign w:val="center"/>
          </w:tcPr>
          <w:p>
            <w:pPr>
              <w:spacing w:line="300" w:lineRule="auto"/>
              <w:jc w:val="center"/>
              <w:rPr>
                <w:rFonts w:hint="default" w:eastAsia="宋体"/>
                <w:sz w:val="24"/>
                <w:szCs w:val="24"/>
                <w:lang w:val="en-US" w:eastAsia="zh-CN"/>
              </w:rPr>
            </w:pPr>
            <w:r>
              <w:rPr>
                <w:rFonts w:hint="eastAsia"/>
                <w:sz w:val="24"/>
                <w:szCs w:val="24"/>
                <w:lang w:val="en-US" w:eastAsia="zh-CN"/>
              </w:rPr>
              <w:t>20台</w:t>
            </w:r>
          </w:p>
        </w:tc>
        <w:tc>
          <w:tcPr>
            <w:tcW w:w="2004" w:type="dxa"/>
            <w:noWrap w:val="0"/>
            <w:vAlign w:val="center"/>
          </w:tcPr>
          <w:p>
            <w:pPr>
              <w:spacing w:line="300" w:lineRule="auto"/>
              <w:rPr>
                <w:sz w:val="24"/>
                <w:szCs w:val="24"/>
              </w:rPr>
            </w:pPr>
          </w:p>
        </w:tc>
      </w:tr>
    </w:tbl>
    <w:p>
      <w:pPr>
        <w:ind w:firstLine="480" w:firstLineChars="200"/>
        <w:rPr>
          <w:rFonts w:hint="eastAsia"/>
          <w:sz w:val="24"/>
          <w:szCs w:val="24"/>
        </w:rPr>
      </w:pPr>
      <w:r>
        <w:rPr>
          <w:rFonts w:hint="eastAsia"/>
          <w:sz w:val="24"/>
          <w:szCs w:val="24"/>
          <w:lang w:val="en-US" w:eastAsia="zh-CN"/>
        </w:rPr>
        <w:t>2.</w:t>
      </w:r>
      <w:r>
        <w:rPr>
          <w:rFonts w:hint="eastAsia"/>
          <w:sz w:val="24"/>
          <w:szCs w:val="24"/>
        </w:rPr>
        <w:t>本项目是针对当前医院已采购的麦迪克斯公司的</w:t>
      </w:r>
      <w:r>
        <w:rPr>
          <w:rFonts w:hint="eastAsia"/>
          <w:sz w:val="24"/>
          <w:szCs w:val="24"/>
          <w:lang w:val="en-US" w:eastAsia="zh-CN"/>
        </w:rPr>
        <w:t>移动</w:t>
      </w:r>
      <w:r>
        <w:rPr>
          <w:rFonts w:hint="eastAsia"/>
          <w:sz w:val="24"/>
          <w:szCs w:val="24"/>
        </w:rPr>
        <w:t>心电图机</w:t>
      </w:r>
      <w:r>
        <w:rPr>
          <w:rFonts w:hint="eastAsia"/>
          <w:sz w:val="24"/>
          <w:szCs w:val="24"/>
          <w:lang w:val="en-US" w:eastAsia="zh-CN"/>
        </w:rPr>
        <w:t>90台及</w:t>
      </w:r>
      <w:r>
        <w:rPr>
          <w:rFonts w:hint="eastAsia"/>
          <w:sz w:val="24"/>
          <w:szCs w:val="24"/>
        </w:rPr>
        <w:t>动态心电记录</w:t>
      </w:r>
      <w:r>
        <w:rPr>
          <w:rFonts w:hint="eastAsia"/>
          <w:sz w:val="24"/>
          <w:szCs w:val="24"/>
          <w:lang w:val="en-US" w:eastAsia="zh-CN"/>
        </w:rPr>
        <w:t>仪20台共110台的</w:t>
      </w:r>
      <w:r>
        <w:rPr>
          <w:rFonts w:hint="eastAsia"/>
          <w:sz w:val="24"/>
          <w:szCs w:val="24"/>
        </w:rPr>
        <w:t>硬件维护服务，</w:t>
      </w:r>
      <w:r>
        <w:rPr>
          <w:rFonts w:hint="eastAsia"/>
          <w:sz w:val="24"/>
          <w:szCs w:val="24"/>
          <w:lang w:val="en-US" w:eastAsia="zh-CN"/>
        </w:rPr>
        <w:t>响应供应商</w:t>
      </w:r>
      <w:r>
        <w:rPr>
          <w:rFonts w:hint="eastAsia"/>
          <w:sz w:val="24"/>
          <w:szCs w:val="24"/>
        </w:rPr>
        <w:t>需在不改变系统架构，系统不重新建设的条件下，针对医院目前已投入使用的心电图机动态心电记录盒提供</w:t>
      </w:r>
      <w:r>
        <w:rPr>
          <w:rFonts w:hint="eastAsia"/>
          <w:sz w:val="24"/>
          <w:szCs w:val="24"/>
          <w:lang w:val="en-US" w:eastAsia="zh-CN"/>
        </w:rPr>
        <w:t>整机</w:t>
      </w:r>
      <w:r>
        <w:rPr>
          <w:rFonts w:hint="eastAsia"/>
          <w:sz w:val="24"/>
          <w:szCs w:val="24"/>
        </w:rPr>
        <w:t>维护服务</w:t>
      </w:r>
      <w:r>
        <w:rPr>
          <w:rFonts w:hint="eastAsia"/>
          <w:sz w:val="24"/>
          <w:szCs w:val="24"/>
          <w:lang w:eastAsia="zh-CN"/>
        </w:rPr>
        <w:t>（</w:t>
      </w:r>
      <w:r>
        <w:rPr>
          <w:rFonts w:hint="eastAsia"/>
          <w:sz w:val="24"/>
          <w:szCs w:val="24"/>
          <w:lang w:val="en-US" w:eastAsia="zh-CN"/>
        </w:rPr>
        <w:t>包</w:t>
      </w:r>
      <w:bookmarkStart w:id="34" w:name="_GoBack"/>
      <w:bookmarkEnd w:id="34"/>
      <w:r>
        <w:rPr>
          <w:rFonts w:hint="eastAsia"/>
          <w:sz w:val="24"/>
          <w:szCs w:val="24"/>
          <w:lang w:val="en-US" w:eastAsia="zh-CN"/>
        </w:rPr>
        <w:t>含不限于以下配件：吸球、夹子、导联线、放大器、平板、台车，电源线等）</w:t>
      </w:r>
      <w:r>
        <w:rPr>
          <w:rFonts w:hint="eastAsia"/>
          <w:sz w:val="24"/>
          <w:szCs w:val="24"/>
        </w:rPr>
        <w:t>。</w:t>
      </w:r>
    </w:p>
    <w:p>
      <w:pPr>
        <w:ind w:firstLine="480" w:firstLineChars="200"/>
        <w:rPr>
          <w:rFonts w:hint="eastAsia"/>
          <w:sz w:val="24"/>
          <w:szCs w:val="24"/>
        </w:rPr>
      </w:pPr>
      <w:r>
        <w:rPr>
          <w:rFonts w:hint="eastAsia"/>
          <w:sz w:val="24"/>
          <w:szCs w:val="24"/>
          <w:lang w:val="en-US" w:eastAsia="zh-CN"/>
        </w:rPr>
        <w:t>3.</w:t>
      </w:r>
      <w:r>
        <w:rPr>
          <w:rFonts w:hint="eastAsia"/>
          <w:sz w:val="24"/>
          <w:szCs w:val="24"/>
        </w:rPr>
        <w:t>维保服务时间：一年</w:t>
      </w:r>
    </w:p>
    <w:p>
      <w:pPr>
        <w:ind w:firstLine="480" w:firstLineChars="200"/>
        <w:rPr>
          <w:rFonts w:hint="eastAsia"/>
          <w:sz w:val="24"/>
          <w:szCs w:val="24"/>
        </w:rPr>
      </w:pPr>
      <w:r>
        <w:rPr>
          <w:rFonts w:hint="eastAsia"/>
          <w:sz w:val="24"/>
          <w:szCs w:val="24"/>
          <w:lang w:val="en-US" w:eastAsia="zh-CN"/>
        </w:rPr>
        <w:t>4.</w:t>
      </w:r>
      <w:r>
        <w:rPr>
          <w:rFonts w:hint="eastAsia"/>
          <w:sz w:val="24"/>
          <w:szCs w:val="24"/>
        </w:rPr>
        <w:t xml:space="preserve">应用软件维护服务 </w:t>
      </w:r>
    </w:p>
    <w:p>
      <w:pPr>
        <w:ind w:firstLine="480" w:firstLineChars="200"/>
        <w:rPr>
          <w:rFonts w:hint="eastAsia"/>
          <w:sz w:val="24"/>
          <w:szCs w:val="24"/>
        </w:rPr>
      </w:pPr>
      <w:r>
        <w:rPr>
          <w:rFonts w:hint="eastAsia"/>
          <w:sz w:val="24"/>
          <w:szCs w:val="24"/>
          <w:lang w:val="en-US" w:eastAsia="zh-CN"/>
        </w:rPr>
        <w:t>4.1成交供应商</w:t>
      </w:r>
      <w:r>
        <w:rPr>
          <w:rFonts w:hint="eastAsia"/>
          <w:sz w:val="24"/>
          <w:szCs w:val="24"/>
        </w:rPr>
        <w:t>负责医院</w:t>
      </w:r>
      <w:r>
        <w:rPr>
          <w:rFonts w:hint="eastAsia"/>
          <w:sz w:val="24"/>
          <w:szCs w:val="24"/>
          <w:lang w:val="en-US" w:eastAsia="zh-CN"/>
        </w:rPr>
        <w:t>所有</w:t>
      </w:r>
      <w:r>
        <w:rPr>
          <w:rFonts w:hint="eastAsia"/>
          <w:sz w:val="24"/>
          <w:szCs w:val="24"/>
        </w:rPr>
        <w:t>麦迪克斯公司</w:t>
      </w:r>
      <w:r>
        <w:rPr>
          <w:rFonts w:hint="eastAsia"/>
          <w:sz w:val="24"/>
          <w:szCs w:val="24"/>
          <w:lang w:val="en-US" w:eastAsia="zh-CN"/>
        </w:rPr>
        <w:t>的</w:t>
      </w:r>
      <w:r>
        <w:rPr>
          <w:rFonts w:hint="eastAsia"/>
          <w:sz w:val="24"/>
          <w:szCs w:val="24"/>
        </w:rPr>
        <w:t>心电图机</w:t>
      </w:r>
      <w:r>
        <w:rPr>
          <w:rFonts w:hint="eastAsia"/>
          <w:sz w:val="24"/>
          <w:szCs w:val="24"/>
          <w:lang w:val="en-US" w:eastAsia="zh-CN"/>
        </w:rPr>
        <w:t>及</w:t>
      </w:r>
      <w:r>
        <w:rPr>
          <w:rFonts w:hint="eastAsia"/>
          <w:sz w:val="24"/>
          <w:szCs w:val="24"/>
        </w:rPr>
        <w:t>动态心电记录</w:t>
      </w:r>
      <w:r>
        <w:rPr>
          <w:rFonts w:hint="eastAsia"/>
          <w:sz w:val="24"/>
          <w:szCs w:val="24"/>
          <w:lang w:val="en-US" w:eastAsia="zh-CN"/>
        </w:rPr>
        <w:t>仪</w:t>
      </w:r>
      <w:r>
        <w:rPr>
          <w:rFonts w:hint="eastAsia"/>
          <w:sz w:val="24"/>
          <w:szCs w:val="24"/>
        </w:rPr>
        <w:t>的日常维护工作。</w:t>
      </w:r>
    </w:p>
    <w:p>
      <w:pPr>
        <w:ind w:firstLine="480" w:firstLineChars="200"/>
        <w:rPr>
          <w:rFonts w:hint="eastAsia"/>
          <w:sz w:val="24"/>
          <w:szCs w:val="24"/>
        </w:rPr>
      </w:pPr>
      <w:r>
        <w:rPr>
          <w:rFonts w:hint="eastAsia"/>
          <w:sz w:val="24"/>
          <w:szCs w:val="24"/>
          <w:lang w:val="en-US" w:eastAsia="zh-CN"/>
        </w:rPr>
        <w:t>4.2</w:t>
      </w:r>
      <w:r>
        <w:rPr>
          <w:rFonts w:hint="eastAsia"/>
          <w:sz w:val="24"/>
          <w:szCs w:val="24"/>
          <w:lang w:eastAsia="zh-CN"/>
        </w:rPr>
        <w:t>成交供应商</w:t>
      </w:r>
      <w:r>
        <w:rPr>
          <w:rFonts w:hint="eastAsia"/>
          <w:sz w:val="24"/>
          <w:szCs w:val="24"/>
        </w:rPr>
        <w:t>负责医院</w:t>
      </w:r>
      <w:r>
        <w:rPr>
          <w:rFonts w:hint="eastAsia"/>
          <w:sz w:val="24"/>
          <w:szCs w:val="24"/>
          <w:lang w:val="en-US" w:eastAsia="zh-CN"/>
        </w:rPr>
        <w:t>所有</w:t>
      </w:r>
      <w:r>
        <w:rPr>
          <w:rFonts w:hint="eastAsia"/>
          <w:sz w:val="24"/>
          <w:szCs w:val="24"/>
        </w:rPr>
        <w:t>麦迪克斯公司心电图机</w:t>
      </w:r>
      <w:r>
        <w:rPr>
          <w:rFonts w:hint="eastAsia"/>
          <w:sz w:val="24"/>
          <w:szCs w:val="24"/>
          <w:lang w:val="en-US" w:eastAsia="zh-CN"/>
        </w:rPr>
        <w:t>及</w:t>
      </w:r>
      <w:r>
        <w:rPr>
          <w:rFonts w:hint="eastAsia"/>
          <w:sz w:val="24"/>
          <w:szCs w:val="24"/>
        </w:rPr>
        <w:t>动态心电记录</w:t>
      </w:r>
      <w:r>
        <w:rPr>
          <w:rFonts w:hint="eastAsia"/>
          <w:sz w:val="24"/>
          <w:szCs w:val="24"/>
          <w:lang w:val="en-US" w:eastAsia="zh-CN"/>
        </w:rPr>
        <w:t>仪</w:t>
      </w:r>
      <w:r>
        <w:rPr>
          <w:rFonts w:hint="eastAsia"/>
          <w:sz w:val="24"/>
          <w:szCs w:val="24"/>
        </w:rPr>
        <w:t>的使用培训指导工作。</w:t>
      </w:r>
    </w:p>
    <w:p>
      <w:pPr>
        <w:ind w:firstLine="480" w:firstLineChars="200"/>
        <w:rPr>
          <w:rFonts w:hint="eastAsia"/>
          <w:sz w:val="24"/>
          <w:szCs w:val="24"/>
        </w:rPr>
      </w:pPr>
      <w:r>
        <w:rPr>
          <w:rFonts w:hint="eastAsia"/>
          <w:sz w:val="24"/>
          <w:szCs w:val="24"/>
          <w:lang w:val="en-US" w:eastAsia="zh-CN"/>
        </w:rPr>
        <w:t>4.3</w:t>
      </w:r>
      <w:r>
        <w:rPr>
          <w:rFonts w:hint="eastAsia"/>
          <w:sz w:val="24"/>
          <w:szCs w:val="24"/>
          <w:lang w:eastAsia="zh-CN"/>
        </w:rPr>
        <w:t>成交供应商</w:t>
      </w:r>
      <w:r>
        <w:rPr>
          <w:rFonts w:hint="eastAsia"/>
          <w:sz w:val="24"/>
          <w:szCs w:val="24"/>
        </w:rPr>
        <w:t>应承诺</w:t>
      </w:r>
      <w:r>
        <w:rPr>
          <w:rFonts w:hint="eastAsia"/>
          <w:sz w:val="24"/>
          <w:szCs w:val="24"/>
          <w:lang w:eastAsia="zh-CN"/>
        </w:rPr>
        <w:t>，</w:t>
      </w:r>
      <w:r>
        <w:rPr>
          <w:rFonts w:hint="eastAsia"/>
          <w:sz w:val="24"/>
          <w:szCs w:val="24"/>
        </w:rPr>
        <w:t xml:space="preserve">维护包含设备各个配件的维修及更换。 </w:t>
      </w:r>
    </w:p>
    <w:p>
      <w:pPr>
        <w:ind w:firstLine="480" w:firstLineChars="200"/>
        <w:rPr>
          <w:rFonts w:hint="eastAsia"/>
          <w:sz w:val="24"/>
          <w:szCs w:val="24"/>
        </w:rPr>
      </w:pPr>
      <w:r>
        <w:rPr>
          <w:rFonts w:hint="eastAsia"/>
          <w:sz w:val="24"/>
          <w:szCs w:val="24"/>
          <w:lang w:val="en-US" w:eastAsia="zh-CN"/>
        </w:rPr>
        <w:t>4.4</w:t>
      </w:r>
      <w:r>
        <w:rPr>
          <w:rFonts w:hint="eastAsia"/>
          <w:sz w:val="24"/>
          <w:szCs w:val="24"/>
          <w:lang w:eastAsia="zh-CN"/>
        </w:rPr>
        <w:t>成交供应商</w:t>
      </w:r>
      <w:r>
        <w:rPr>
          <w:rFonts w:hint="eastAsia"/>
          <w:sz w:val="24"/>
          <w:szCs w:val="24"/>
        </w:rPr>
        <w:t>每季度安排公司资深工程师到医院进行现场巡查</w:t>
      </w:r>
      <w:r>
        <w:rPr>
          <w:rFonts w:hint="eastAsia"/>
          <w:sz w:val="24"/>
          <w:szCs w:val="24"/>
          <w:lang w:val="en-US" w:eastAsia="zh-CN"/>
        </w:rPr>
        <w:t>一次</w:t>
      </w:r>
      <w:r>
        <w:rPr>
          <w:rFonts w:hint="eastAsia"/>
          <w:sz w:val="24"/>
          <w:szCs w:val="24"/>
        </w:rPr>
        <w:t>，巡查后各科室需要签字确认，巡查报告提交医院签字备案。</w:t>
      </w:r>
    </w:p>
    <w:p>
      <w:pPr>
        <w:ind w:firstLine="480" w:firstLineChars="200"/>
        <w:rPr>
          <w:rFonts w:hint="eastAsia"/>
          <w:sz w:val="24"/>
          <w:szCs w:val="24"/>
        </w:rPr>
      </w:pPr>
      <w:r>
        <w:rPr>
          <w:rFonts w:hint="eastAsia"/>
          <w:sz w:val="24"/>
          <w:szCs w:val="24"/>
          <w:lang w:val="en-US" w:eastAsia="zh-CN"/>
        </w:rPr>
        <w:t>4.5</w:t>
      </w:r>
      <w:r>
        <w:rPr>
          <w:rFonts w:hint="eastAsia"/>
          <w:sz w:val="24"/>
          <w:szCs w:val="24"/>
        </w:rPr>
        <w:t xml:space="preserve">故障处理严格按照故障处理流程，通过协同工作，对现场发生的故障及时作出判断，使故障能在最短的时间内得到解决。 </w:t>
      </w:r>
    </w:p>
    <w:p>
      <w:pPr>
        <w:ind w:firstLine="480" w:firstLineChars="200"/>
        <w:rPr>
          <w:rFonts w:hint="eastAsia"/>
          <w:sz w:val="24"/>
          <w:szCs w:val="24"/>
        </w:rPr>
      </w:pPr>
      <w:r>
        <w:rPr>
          <w:rFonts w:hint="eastAsia"/>
          <w:sz w:val="24"/>
          <w:szCs w:val="24"/>
          <w:lang w:val="en-US" w:eastAsia="zh-CN"/>
        </w:rPr>
        <w:t>4.6</w:t>
      </w:r>
      <w:r>
        <w:rPr>
          <w:rFonts w:hint="eastAsia"/>
          <w:sz w:val="24"/>
          <w:szCs w:val="24"/>
        </w:rPr>
        <w:t>系统所有故障问题的检测和恢复均由</w:t>
      </w:r>
      <w:r>
        <w:rPr>
          <w:rFonts w:hint="eastAsia"/>
          <w:sz w:val="24"/>
          <w:szCs w:val="24"/>
          <w:lang w:eastAsia="zh-CN"/>
        </w:rPr>
        <w:t>成交供应商</w:t>
      </w:r>
      <w:r>
        <w:rPr>
          <w:rFonts w:hint="eastAsia"/>
          <w:sz w:val="24"/>
          <w:szCs w:val="24"/>
        </w:rPr>
        <w:t>负责，并作现场测试和恢复。</w:t>
      </w:r>
    </w:p>
    <w:p>
      <w:pPr>
        <w:ind w:firstLine="480" w:firstLineChars="200"/>
        <w:rPr>
          <w:rFonts w:hint="eastAsia"/>
          <w:sz w:val="24"/>
          <w:szCs w:val="24"/>
        </w:rPr>
      </w:pPr>
      <w:r>
        <w:rPr>
          <w:rFonts w:hint="eastAsia"/>
          <w:sz w:val="24"/>
          <w:szCs w:val="24"/>
          <w:lang w:val="en-US" w:eastAsia="zh-CN"/>
        </w:rPr>
        <w:t>4.7</w:t>
      </w:r>
      <w:r>
        <w:rPr>
          <w:rFonts w:hint="eastAsia"/>
          <w:sz w:val="24"/>
          <w:szCs w:val="24"/>
        </w:rPr>
        <w:t>长期提供维修零部件；维修过程中所需的配件在接到通知后不超过</w:t>
      </w:r>
      <w:r>
        <w:rPr>
          <w:rFonts w:hint="eastAsia"/>
          <w:sz w:val="24"/>
          <w:szCs w:val="24"/>
          <w:lang w:val="en-US" w:eastAsia="zh-CN"/>
        </w:rPr>
        <w:t>5</w:t>
      </w:r>
      <w:r>
        <w:rPr>
          <w:rFonts w:hint="eastAsia"/>
          <w:sz w:val="24"/>
          <w:szCs w:val="24"/>
        </w:rPr>
        <w:t>天即可送达使用部门；如果维修时间超过一周，要求提供备用设备给使用部门开展工作，直到原设备维修好能正常使用。</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4.8</w:t>
      </w:r>
      <w:r>
        <w:rPr>
          <w:rFonts w:hint="eastAsia" w:ascii="Calibri" w:hAnsi="Calibri" w:eastAsia="宋体" w:cs="Times New Roman"/>
          <w:bCs w:val="0"/>
          <w:spacing w:val="0"/>
          <w:kern w:val="2"/>
          <w:sz w:val="24"/>
          <w:szCs w:val="24"/>
          <w:lang w:val="en-US" w:eastAsia="zh-CN" w:bidi="ar-SA"/>
        </w:rPr>
        <w:t>保修服务包含每年4次定期机器维护及图像质量检查、不定次数机器维修及备件、包含人工费、差旅费、配件费</w:t>
      </w:r>
      <w:r>
        <w:rPr>
          <w:rFonts w:hint="eastAsia" w:ascii="Calibri" w:hAnsi="Calibri" w:cs="Times New Roman"/>
          <w:bCs w:val="0"/>
          <w:spacing w:val="0"/>
          <w:kern w:val="2"/>
          <w:sz w:val="24"/>
          <w:szCs w:val="24"/>
          <w:lang w:val="en-US" w:eastAsia="zh-CN" w:bidi="ar-SA"/>
        </w:rPr>
        <w:t>，</w:t>
      </w:r>
      <w:r>
        <w:rPr>
          <w:rFonts w:hint="eastAsia"/>
          <w:sz w:val="24"/>
          <w:szCs w:val="24"/>
        </w:rPr>
        <w:t>对系统进行测试及优化，及时发现系统存在的故障或潜在的问题</w:t>
      </w:r>
      <w:r>
        <w:rPr>
          <w:rFonts w:hint="eastAsia"/>
          <w:sz w:val="24"/>
          <w:szCs w:val="24"/>
          <w:lang w:eastAsia="zh-CN"/>
        </w:rPr>
        <w:t>，</w:t>
      </w:r>
      <w:r>
        <w:rPr>
          <w:rFonts w:hint="eastAsia"/>
          <w:sz w:val="24"/>
          <w:szCs w:val="24"/>
        </w:rPr>
        <w:t>并对设备的潜在故障加以排除，为设备的安全可靠运行，提供建议</w:t>
      </w:r>
      <w:r>
        <w:rPr>
          <w:rFonts w:hint="eastAsia" w:ascii="Calibri" w:hAnsi="Calibri" w:eastAsia="宋体" w:cs="Times New Roman"/>
          <w:bCs w:val="0"/>
          <w:spacing w:val="0"/>
          <w:kern w:val="2"/>
          <w:sz w:val="24"/>
          <w:szCs w:val="24"/>
          <w:lang w:val="en-US" w:eastAsia="zh-CN" w:bidi="ar-SA"/>
        </w:rPr>
        <w:t>。</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4.9</w:t>
      </w:r>
      <w:r>
        <w:rPr>
          <w:rFonts w:hint="eastAsia" w:ascii="Calibri" w:hAnsi="Calibri" w:eastAsia="宋体" w:cs="Times New Roman"/>
          <w:bCs w:val="0"/>
          <w:spacing w:val="0"/>
          <w:kern w:val="2"/>
          <w:sz w:val="24"/>
          <w:szCs w:val="24"/>
          <w:lang w:val="en-US" w:eastAsia="zh-CN" w:bidi="ar-SA"/>
        </w:rPr>
        <w:t>在服务期内接到医院故障通知时随叫随到，全天候电话响应，工程师应在48小时内到达现场（包括节假日）。保证设备95%的开机率（按365日计算，停机时间不能超过15天）。开机率低于95%的，每超过一天则保修期顺延两天。达不到开机率，严重影响临床工作，采购方有权终止合同并要求</w:t>
      </w:r>
      <w:r>
        <w:rPr>
          <w:rFonts w:hint="eastAsia" w:ascii="Calibri" w:hAnsi="Calibri" w:cs="Times New Roman"/>
          <w:bCs w:val="0"/>
          <w:spacing w:val="0"/>
          <w:kern w:val="2"/>
          <w:sz w:val="24"/>
          <w:szCs w:val="24"/>
          <w:lang w:val="en-US" w:eastAsia="zh-CN" w:bidi="ar-SA"/>
        </w:rPr>
        <w:t>成交供应商</w:t>
      </w:r>
      <w:r>
        <w:rPr>
          <w:rFonts w:hint="eastAsia" w:ascii="Calibri" w:hAnsi="Calibri" w:eastAsia="宋体" w:cs="Times New Roman"/>
          <w:bCs w:val="0"/>
          <w:spacing w:val="0"/>
          <w:kern w:val="2"/>
          <w:sz w:val="24"/>
          <w:szCs w:val="24"/>
          <w:lang w:val="en-US" w:eastAsia="zh-CN" w:bidi="ar-SA"/>
        </w:rPr>
        <w:t>赔偿损失。</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4.10</w:t>
      </w:r>
      <w:r>
        <w:rPr>
          <w:rFonts w:hint="eastAsia" w:ascii="Calibri" w:hAnsi="Calibri" w:eastAsia="宋体" w:cs="Times New Roman"/>
          <w:bCs w:val="0"/>
          <w:spacing w:val="0"/>
          <w:kern w:val="2"/>
          <w:sz w:val="24"/>
          <w:szCs w:val="24"/>
          <w:lang w:val="en-US" w:eastAsia="zh-CN" w:bidi="ar-SA"/>
        </w:rPr>
        <w:t>全天候服务电话：提供24小时365天400免费维修服务电话，以及维修服务网点、维修人员联系方式。在保修服务期内提供24小时技术电话支持（24小时×365天）。</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4.11</w:t>
      </w:r>
      <w:r>
        <w:rPr>
          <w:rFonts w:hint="eastAsia" w:ascii="Calibri" w:hAnsi="Calibri" w:eastAsia="宋体" w:cs="Times New Roman"/>
          <w:bCs w:val="0"/>
          <w:spacing w:val="0"/>
          <w:kern w:val="2"/>
          <w:sz w:val="24"/>
          <w:szCs w:val="24"/>
          <w:lang w:val="en-US" w:eastAsia="zh-CN" w:bidi="ar-SA"/>
        </w:rPr>
        <w:t>设备故障排除后，性能指标与该机器的生产厂家提供性能指标相符，确保机器治疗质量达到法定部门检测要求。所需配件由</w:t>
      </w:r>
      <w:r>
        <w:rPr>
          <w:rFonts w:hint="eastAsia" w:ascii="Calibri" w:hAnsi="Calibri" w:cs="Times New Roman"/>
          <w:bCs w:val="0"/>
          <w:spacing w:val="0"/>
          <w:kern w:val="2"/>
          <w:sz w:val="24"/>
          <w:szCs w:val="24"/>
          <w:lang w:val="en-US" w:eastAsia="zh-CN" w:bidi="ar-SA"/>
        </w:rPr>
        <w:t>成交</w:t>
      </w:r>
      <w:r>
        <w:rPr>
          <w:rFonts w:hint="eastAsia" w:ascii="Calibri" w:hAnsi="Calibri" w:eastAsia="宋体" w:cs="Times New Roman"/>
          <w:bCs w:val="0"/>
          <w:spacing w:val="0"/>
          <w:kern w:val="2"/>
          <w:sz w:val="24"/>
          <w:szCs w:val="24"/>
          <w:lang w:val="en-US" w:eastAsia="zh-CN" w:bidi="ar-SA"/>
        </w:rPr>
        <w:t>供应商提供，更换配件过程中所产生相关费用由</w:t>
      </w:r>
      <w:r>
        <w:rPr>
          <w:rFonts w:hint="eastAsia" w:ascii="Calibri" w:hAnsi="Calibri" w:cs="Times New Roman"/>
          <w:bCs w:val="0"/>
          <w:spacing w:val="0"/>
          <w:kern w:val="2"/>
          <w:sz w:val="24"/>
          <w:szCs w:val="24"/>
          <w:lang w:val="en-US" w:eastAsia="zh-CN" w:bidi="ar-SA"/>
        </w:rPr>
        <w:t>成交</w:t>
      </w:r>
      <w:r>
        <w:rPr>
          <w:rFonts w:hint="eastAsia" w:ascii="Calibri" w:hAnsi="Calibri" w:eastAsia="宋体" w:cs="Times New Roman"/>
          <w:bCs w:val="0"/>
          <w:spacing w:val="0"/>
          <w:kern w:val="2"/>
          <w:sz w:val="24"/>
          <w:szCs w:val="24"/>
          <w:lang w:val="en-US" w:eastAsia="zh-CN" w:bidi="ar-SA"/>
        </w:rPr>
        <w:t>供应商负责。</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4.12响应供应商</w:t>
      </w:r>
      <w:r>
        <w:rPr>
          <w:rFonts w:hint="eastAsia" w:ascii="Calibri" w:hAnsi="Calibri" w:eastAsia="宋体" w:cs="Times New Roman"/>
          <w:bCs w:val="0"/>
          <w:spacing w:val="0"/>
          <w:kern w:val="2"/>
          <w:sz w:val="24"/>
          <w:szCs w:val="24"/>
          <w:lang w:val="en-US" w:eastAsia="zh-CN" w:bidi="ar-SA"/>
        </w:rPr>
        <w:t>要承诺在服务期内，如遇到无能为力解决机器故障、未履行维修义务或履行义务未符合要求的，采购人有权聘请第三方维修解决，维修费用以及零配件更换费用等所有费用，均由</w:t>
      </w:r>
      <w:r>
        <w:rPr>
          <w:rFonts w:hint="eastAsia" w:ascii="Calibri" w:hAnsi="Calibri" w:cs="Times New Roman"/>
          <w:bCs w:val="0"/>
          <w:spacing w:val="0"/>
          <w:kern w:val="2"/>
          <w:sz w:val="24"/>
          <w:szCs w:val="24"/>
          <w:lang w:val="en-US" w:eastAsia="zh-CN" w:bidi="ar-SA"/>
        </w:rPr>
        <w:t>成交供应商</w:t>
      </w:r>
      <w:r>
        <w:rPr>
          <w:rFonts w:hint="eastAsia" w:ascii="Calibri" w:hAnsi="Calibri" w:eastAsia="宋体" w:cs="Times New Roman"/>
          <w:bCs w:val="0"/>
          <w:spacing w:val="0"/>
          <w:kern w:val="2"/>
          <w:sz w:val="24"/>
          <w:szCs w:val="24"/>
          <w:lang w:val="en-US" w:eastAsia="zh-CN" w:bidi="ar-SA"/>
        </w:rPr>
        <w:t>承担。</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5.</w:t>
      </w:r>
      <w:r>
        <w:rPr>
          <w:rFonts w:hint="eastAsia" w:ascii="Calibri" w:hAnsi="Calibri" w:eastAsia="宋体" w:cs="Times New Roman"/>
          <w:bCs w:val="0"/>
          <w:spacing w:val="0"/>
          <w:kern w:val="2"/>
          <w:sz w:val="24"/>
          <w:szCs w:val="24"/>
          <w:lang w:val="en-US" w:eastAsia="zh-CN" w:bidi="ar-SA"/>
        </w:rPr>
        <w:t>报价要求：</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5.1响应供应商</w:t>
      </w:r>
      <w:r>
        <w:rPr>
          <w:rFonts w:hint="eastAsia" w:ascii="Calibri" w:hAnsi="Calibri" w:eastAsia="宋体" w:cs="Times New Roman"/>
          <w:bCs w:val="0"/>
          <w:spacing w:val="0"/>
          <w:kern w:val="2"/>
          <w:sz w:val="24"/>
          <w:szCs w:val="24"/>
          <w:lang w:val="en-US" w:eastAsia="zh-CN" w:bidi="ar-SA"/>
        </w:rPr>
        <w:t>应充分考虑项目的实际情况作出报价，报价应已包括备件价、差旅费、安装费、调试费、运输费、人工费、税费等一切不可预见费用，采购人不再支付报价价以外的任何费用。</w:t>
      </w:r>
    </w:p>
    <w:p>
      <w:pPr>
        <w:pStyle w:val="2"/>
        <w:spacing w:line="240" w:lineRule="auto"/>
        <w:rPr>
          <w:rFonts w:hint="eastAsia" w:ascii="Calibri" w:hAnsi="Calibri" w:cs="Times New Roman"/>
          <w:bCs w:val="0"/>
          <w:spacing w:val="0"/>
          <w:kern w:val="2"/>
          <w:sz w:val="24"/>
          <w:szCs w:val="24"/>
          <w:lang w:val="en-US" w:eastAsia="zh-CN" w:bidi="ar-SA"/>
        </w:rPr>
      </w:pPr>
      <w:r>
        <w:rPr>
          <w:rFonts w:hint="eastAsia" w:ascii="微软雅黑" w:hAnsi="微软雅黑" w:eastAsia="微软雅黑" w:cs="微软雅黑"/>
          <w:bCs w:val="0"/>
          <w:spacing w:val="0"/>
          <w:kern w:val="2"/>
          <w:sz w:val="24"/>
          <w:szCs w:val="24"/>
          <w:lang w:val="en-US" w:eastAsia="zh-CN" w:bidi="ar-SA"/>
        </w:rPr>
        <w:t>★5.2</w:t>
      </w:r>
      <w:r>
        <w:rPr>
          <w:rFonts w:hint="eastAsia" w:ascii="Calibri" w:hAnsi="Calibri" w:cs="Times New Roman"/>
          <w:bCs w:val="0"/>
          <w:spacing w:val="0"/>
          <w:kern w:val="2"/>
          <w:sz w:val="24"/>
          <w:szCs w:val="24"/>
          <w:lang w:val="en-US" w:eastAsia="zh-CN" w:bidi="ar-SA"/>
        </w:rPr>
        <w:t>报价需包含下面所列目前需更换的配件：</w:t>
      </w:r>
    </w:p>
    <w:tbl>
      <w:tblPr>
        <w:tblStyle w:val="11"/>
        <w:tblW w:w="8076"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05"/>
        <w:gridCol w:w="920"/>
        <w:gridCol w:w="225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5" w:type="dxa"/>
            <w:noWrap w:val="0"/>
            <w:vAlign w:val="center"/>
          </w:tcPr>
          <w:p>
            <w:pPr>
              <w:spacing w:before="312" w:beforeLines="100" w:line="48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1805" w:type="dxa"/>
            <w:noWrap w:val="0"/>
            <w:vAlign w:val="center"/>
          </w:tcPr>
          <w:p>
            <w:pPr>
              <w:spacing w:before="312" w:beforeLines="100"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维修</w:t>
            </w:r>
            <w:r>
              <w:rPr>
                <w:rFonts w:hint="eastAsia" w:ascii="宋体" w:hAnsi="宋体" w:eastAsia="宋体" w:cs="宋体"/>
                <w:sz w:val="24"/>
                <w:szCs w:val="24"/>
              </w:rPr>
              <w:t>配件名称</w:t>
            </w:r>
          </w:p>
        </w:tc>
        <w:tc>
          <w:tcPr>
            <w:tcW w:w="920" w:type="dxa"/>
            <w:noWrap w:val="0"/>
            <w:vAlign w:val="center"/>
          </w:tcPr>
          <w:p>
            <w:pPr>
              <w:spacing w:before="312" w:beforeLines="100" w:line="48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数量</w:t>
            </w:r>
          </w:p>
        </w:tc>
        <w:tc>
          <w:tcPr>
            <w:tcW w:w="2253" w:type="dxa"/>
            <w:noWrap w:val="0"/>
            <w:vAlign w:val="center"/>
          </w:tcPr>
          <w:p>
            <w:pPr>
              <w:spacing w:before="312" w:beforeLines="100" w:line="480" w:lineRule="auto"/>
              <w:jc w:val="center"/>
              <w:rPr>
                <w:rFonts w:hint="eastAsia" w:ascii="宋体" w:hAnsi="宋体" w:eastAsia="宋体" w:cs="宋体"/>
                <w:sz w:val="24"/>
                <w:szCs w:val="24"/>
              </w:rPr>
            </w:pPr>
            <w:r>
              <w:rPr>
                <w:rFonts w:hint="eastAsia" w:ascii="宋体" w:hAnsi="宋体" w:eastAsia="宋体" w:cs="宋体"/>
                <w:sz w:val="24"/>
                <w:szCs w:val="24"/>
              </w:rPr>
              <w:t>说明</w:t>
            </w:r>
          </w:p>
        </w:tc>
        <w:tc>
          <w:tcPr>
            <w:tcW w:w="2253" w:type="dxa"/>
            <w:noWrap w:val="0"/>
            <w:vAlign w:val="center"/>
          </w:tcPr>
          <w:p>
            <w:pPr>
              <w:spacing w:before="312" w:beforeLines="100"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心电放大器</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15</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心电传输线</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连接接口坏</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自助登记机器</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主板和打印设备坏</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动态记录盒子</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硬件需要升级</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平板</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主板坏</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45"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05"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蓝牙背夹</w:t>
            </w:r>
          </w:p>
        </w:tc>
        <w:tc>
          <w:tcPr>
            <w:tcW w:w="920"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固件损坏</w:t>
            </w:r>
          </w:p>
        </w:tc>
        <w:tc>
          <w:tcPr>
            <w:tcW w:w="2253" w:type="dxa"/>
            <w:noWrap w:val="0"/>
            <w:vAlign w:val="center"/>
          </w:tcPr>
          <w:p>
            <w:pPr>
              <w:spacing w:line="360" w:lineRule="auto"/>
              <w:jc w:val="center"/>
              <w:rPr>
                <w:rFonts w:hint="eastAsia" w:ascii="宋体" w:hAnsi="宋体" w:eastAsia="宋体" w:cs="宋体"/>
                <w:sz w:val="24"/>
                <w:szCs w:val="24"/>
                <w:lang w:val="en-US" w:eastAsia="zh-CN"/>
              </w:rPr>
            </w:pPr>
          </w:p>
        </w:tc>
      </w:tr>
    </w:tbl>
    <w:p>
      <w:pPr>
        <w:pStyle w:val="2"/>
        <w:spacing w:line="240" w:lineRule="auto"/>
        <w:rPr>
          <w:rFonts w:hint="default" w:ascii="Calibri" w:hAnsi="Calibri" w:eastAsia="宋体" w:cs="Times New Roman"/>
          <w:bCs w:val="0"/>
          <w:spacing w:val="0"/>
          <w:kern w:val="2"/>
          <w:sz w:val="24"/>
          <w:szCs w:val="24"/>
          <w:lang w:val="en-US" w:eastAsia="zh-CN" w:bidi="ar-SA"/>
        </w:rPr>
      </w:pPr>
    </w:p>
    <w:p>
      <w:pPr>
        <w:pStyle w:val="2"/>
        <w:spacing w:line="240" w:lineRule="auto"/>
        <w:ind w:left="0" w:leftChars="0" w:firstLine="480" w:firstLineChars="200"/>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6.</w:t>
      </w:r>
      <w:r>
        <w:rPr>
          <w:rFonts w:hint="eastAsia" w:ascii="Calibri" w:hAnsi="Calibri" w:eastAsia="宋体" w:cs="Times New Roman"/>
          <w:bCs w:val="0"/>
          <w:spacing w:val="0"/>
          <w:kern w:val="2"/>
          <w:sz w:val="24"/>
          <w:szCs w:val="24"/>
          <w:lang w:val="en-US" w:eastAsia="zh-CN" w:bidi="ar-SA"/>
        </w:rPr>
        <w:t>付款方式</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eastAsia="宋体" w:cs="Times New Roman"/>
          <w:bCs w:val="0"/>
          <w:spacing w:val="0"/>
          <w:kern w:val="2"/>
          <w:sz w:val="24"/>
          <w:szCs w:val="24"/>
          <w:lang w:val="en-US" w:eastAsia="zh-CN" w:bidi="ar-SA"/>
        </w:rPr>
        <w:t>先服务，后付款的方式</w:t>
      </w:r>
      <w:r>
        <w:rPr>
          <w:rFonts w:hint="eastAsia" w:ascii="Calibri" w:hAnsi="Calibri" w:cs="Times New Roman"/>
          <w:bCs w:val="0"/>
          <w:spacing w:val="0"/>
          <w:kern w:val="2"/>
          <w:sz w:val="24"/>
          <w:szCs w:val="24"/>
          <w:lang w:val="en-US" w:eastAsia="zh-CN" w:bidi="ar-SA"/>
        </w:rPr>
        <w:t>，分二期支付，半年为一期</w:t>
      </w:r>
      <w:r>
        <w:rPr>
          <w:rFonts w:hint="eastAsia" w:ascii="Calibri" w:hAnsi="Calibri" w:eastAsia="宋体" w:cs="Times New Roman"/>
          <w:bCs w:val="0"/>
          <w:spacing w:val="0"/>
          <w:kern w:val="2"/>
          <w:sz w:val="24"/>
          <w:szCs w:val="24"/>
          <w:lang w:val="en-US" w:eastAsia="zh-CN" w:bidi="ar-SA"/>
        </w:rPr>
        <w:t>。</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（1）</w:t>
      </w:r>
      <w:r>
        <w:rPr>
          <w:rFonts w:hint="eastAsia" w:ascii="Calibri" w:hAnsi="Calibri" w:eastAsia="宋体" w:cs="Times New Roman"/>
          <w:bCs w:val="0"/>
          <w:spacing w:val="0"/>
          <w:kern w:val="2"/>
          <w:sz w:val="24"/>
          <w:szCs w:val="24"/>
          <w:lang w:val="en-US" w:eastAsia="zh-CN" w:bidi="ar-SA"/>
        </w:rPr>
        <w:t>1期：支付比例：</w:t>
      </w:r>
      <w:r>
        <w:rPr>
          <w:rFonts w:hint="eastAsia" w:ascii="Calibri" w:hAnsi="Calibri" w:cs="Times New Roman"/>
          <w:bCs w:val="0"/>
          <w:spacing w:val="0"/>
          <w:kern w:val="2"/>
          <w:sz w:val="24"/>
          <w:szCs w:val="24"/>
          <w:lang w:val="en-US" w:eastAsia="zh-CN" w:bidi="ar-SA"/>
        </w:rPr>
        <w:t>50</w:t>
      </w: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。以第一</w:t>
      </w:r>
      <w:r>
        <w:rPr>
          <w:rFonts w:hint="eastAsia" w:ascii="Calibri" w:hAnsi="Calibri" w:eastAsia="宋体" w:cs="Times New Roman"/>
          <w:bCs w:val="0"/>
          <w:spacing w:val="0"/>
          <w:kern w:val="2"/>
          <w:sz w:val="24"/>
          <w:szCs w:val="24"/>
          <w:lang w:val="en-US" w:eastAsia="zh-CN" w:bidi="ar-SA"/>
        </w:rPr>
        <w:t>服务</w:t>
      </w:r>
      <w:r>
        <w:rPr>
          <w:rFonts w:hint="eastAsia" w:ascii="Calibri" w:hAnsi="Calibri" w:cs="Times New Roman"/>
          <w:bCs w:val="0"/>
          <w:spacing w:val="0"/>
          <w:kern w:val="2"/>
          <w:sz w:val="24"/>
          <w:szCs w:val="24"/>
          <w:lang w:val="en-US" w:eastAsia="zh-CN" w:bidi="ar-SA"/>
        </w:rPr>
        <w:t>期满</w:t>
      </w:r>
      <w:r>
        <w:rPr>
          <w:rFonts w:hint="eastAsia" w:ascii="Calibri" w:hAnsi="Calibri" w:eastAsia="宋体" w:cs="Times New Roman"/>
          <w:bCs w:val="0"/>
          <w:spacing w:val="0"/>
          <w:kern w:val="2"/>
          <w:sz w:val="24"/>
          <w:szCs w:val="24"/>
          <w:lang w:val="en-US" w:eastAsia="zh-CN" w:bidi="ar-SA"/>
        </w:rPr>
        <w:t>之日起</w:t>
      </w:r>
      <w:r>
        <w:rPr>
          <w:rFonts w:hint="eastAsia" w:ascii="Calibri" w:hAnsi="Calibri" w:cs="Times New Roman"/>
          <w:bCs w:val="0"/>
          <w:spacing w:val="0"/>
          <w:kern w:val="2"/>
          <w:sz w:val="24"/>
          <w:szCs w:val="24"/>
          <w:lang w:val="en-US" w:eastAsia="zh-CN" w:bidi="ar-SA"/>
        </w:rPr>
        <w:t>，</w:t>
      </w:r>
      <w:r>
        <w:rPr>
          <w:rFonts w:hint="eastAsia" w:ascii="Calibri" w:hAnsi="Calibri" w:eastAsia="宋体" w:cs="Times New Roman"/>
          <w:bCs w:val="0"/>
          <w:spacing w:val="0"/>
          <w:kern w:val="2"/>
          <w:sz w:val="24"/>
          <w:szCs w:val="24"/>
          <w:lang w:val="en-US" w:eastAsia="zh-CN" w:bidi="ar-SA"/>
        </w:rPr>
        <w:t>采购人在收到成交供应商开具的有效发票</w:t>
      </w:r>
      <w:r>
        <w:rPr>
          <w:rFonts w:hint="eastAsia" w:ascii="Calibri" w:hAnsi="Calibri" w:cs="Times New Roman"/>
          <w:bCs w:val="0"/>
          <w:spacing w:val="0"/>
          <w:kern w:val="2"/>
          <w:sz w:val="24"/>
          <w:szCs w:val="24"/>
          <w:lang w:val="en-US" w:eastAsia="zh-CN" w:bidi="ar-SA"/>
        </w:rPr>
        <w:t>及半年</w:t>
      </w:r>
      <w:r>
        <w:rPr>
          <w:rFonts w:hint="eastAsia" w:ascii="Calibri" w:hAnsi="Calibri" w:eastAsia="宋体" w:cs="Times New Roman"/>
          <w:bCs w:val="0"/>
          <w:spacing w:val="0"/>
          <w:kern w:val="2"/>
          <w:sz w:val="24"/>
          <w:szCs w:val="24"/>
          <w:lang w:val="en-US" w:eastAsia="zh-CN" w:bidi="ar-SA"/>
        </w:rPr>
        <w:t>的医疗设备维保服务考核评价表后办理汇款手续交财务科之日起30日历日内支付</w:t>
      </w:r>
      <w:r>
        <w:rPr>
          <w:rFonts w:hint="eastAsia" w:ascii="Calibri" w:hAnsi="Calibri" w:cs="Times New Roman"/>
          <w:bCs w:val="0"/>
          <w:spacing w:val="0"/>
          <w:kern w:val="2"/>
          <w:sz w:val="24"/>
          <w:szCs w:val="24"/>
          <w:lang w:val="en-US" w:eastAsia="zh-CN" w:bidi="ar-SA"/>
        </w:rPr>
        <w:t>第一</w:t>
      </w:r>
      <w:r>
        <w:rPr>
          <w:rFonts w:hint="eastAsia" w:ascii="Calibri" w:hAnsi="Calibri" w:eastAsia="宋体" w:cs="Times New Roman"/>
          <w:bCs w:val="0"/>
          <w:spacing w:val="0"/>
          <w:kern w:val="2"/>
          <w:sz w:val="24"/>
          <w:szCs w:val="24"/>
          <w:lang w:val="en-US" w:eastAsia="zh-CN" w:bidi="ar-SA"/>
        </w:rPr>
        <w:t>期服务费，以银行转账方式转入成交账户。</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（2）</w:t>
      </w:r>
      <w:r>
        <w:rPr>
          <w:rFonts w:hint="eastAsia" w:ascii="Calibri" w:hAnsi="Calibri" w:eastAsia="宋体" w:cs="Times New Roman"/>
          <w:bCs w:val="0"/>
          <w:spacing w:val="0"/>
          <w:kern w:val="2"/>
          <w:sz w:val="24"/>
          <w:szCs w:val="24"/>
          <w:lang w:val="en-US" w:eastAsia="zh-CN" w:bidi="ar-SA"/>
        </w:rPr>
        <w:t>2期：支付比例：</w:t>
      </w:r>
      <w:r>
        <w:rPr>
          <w:rFonts w:hint="eastAsia" w:ascii="Calibri" w:hAnsi="Calibri" w:cs="Times New Roman"/>
          <w:bCs w:val="0"/>
          <w:spacing w:val="0"/>
          <w:kern w:val="2"/>
          <w:sz w:val="24"/>
          <w:szCs w:val="24"/>
          <w:lang w:val="en-US" w:eastAsia="zh-CN" w:bidi="ar-SA"/>
        </w:rPr>
        <w:t>50</w:t>
      </w: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w:t>
      </w:r>
      <w:r>
        <w:rPr>
          <w:rFonts w:hint="eastAsia" w:ascii="Calibri" w:hAnsi="Calibri" w:eastAsia="宋体" w:cs="Times New Roman"/>
          <w:bCs w:val="0"/>
          <w:spacing w:val="0"/>
          <w:kern w:val="2"/>
          <w:sz w:val="24"/>
          <w:szCs w:val="24"/>
          <w:lang w:val="en-US" w:eastAsia="zh-CN" w:bidi="ar-SA"/>
        </w:rPr>
        <w:t>以第</w:t>
      </w:r>
      <w:r>
        <w:rPr>
          <w:rFonts w:hint="eastAsia" w:ascii="Calibri" w:hAnsi="Calibri" w:cs="Times New Roman"/>
          <w:bCs w:val="0"/>
          <w:spacing w:val="0"/>
          <w:kern w:val="2"/>
          <w:sz w:val="24"/>
          <w:szCs w:val="24"/>
          <w:lang w:val="en-US" w:eastAsia="zh-CN" w:bidi="ar-SA"/>
        </w:rPr>
        <w:t>二</w:t>
      </w:r>
      <w:r>
        <w:rPr>
          <w:rFonts w:hint="eastAsia" w:ascii="Calibri" w:hAnsi="Calibri" w:eastAsia="宋体" w:cs="Times New Roman"/>
          <w:bCs w:val="0"/>
          <w:spacing w:val="0"/>
          <w:kern w:val="2"/>
          <w:sz w:val="24"/>
          <w:szCs w:val="24"/>
          <w:lang w:val="en-US" w:eastAsia="zh-CN" w:bidi="ar-SA"/>
        </w:rPr>
        <w:t>服务期满之日起，采购人在收到成交供应商开具的有效发票及</w:t>
      </w:r>
      <w:r>
        <w:rPr>
          <w:rFonts w:hint="eastAsia" w:ascii="Calibri" w:hAnsi="Calibri" w:cs="Times New Roman"/>
          <w:bCs w:val="0"/>
          <w:spacing w:val="0"/>
          <w:kern w:val="2"/>
          <w:sz w:val="24"/>
          <w:szCs w:val="24"/>
          <w:lang w:val="en-US" w:eastAsia="zh-CN" w:bidi="ar-SA"/>
        </w:rPr>
        <w:t>半年</w:t>
      </w:r>
      <w:r>
        <w:rPr>
          <w:rFonts w:hint="eastAsia" w:ascii="Calibri" w:hAnsi="Calibri" w:eastAsia="宋体" w:cs="Times New Roman"/>
          <w:bCs w:val="0"/>
          <w:spacing w:val="0"/>
          <w:kern w:val="2"/>
          <w:sz w:val="24"/>
          <w:szCs w:val="24"/>
          <w:lang w:val="en-US" w:eastAsia="zh-CN" w:bidi="ar-SA"/>
        </w:rPr>
        <w:t>的医疗设备维保服务考核评价表后办理汇款手续交财务科之日起30日历日内支付第二期服务费，以银行转账方式转入成交账户。</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7</w:t>
      </w:r>
      <w:r>
        <w:rPr>
          <w:rFonts w:hint="eastAsia" w:ascii="Calibri" w:hAnsi="Calibri" w:eastAsia="宋体" w:cs="Times New Roman"/>
          <w:bCs w:val="0"/>
          <w:spacing w:val="0"/>
          <w:kern w:val="2"/>
          <w:sz w:val="24"/>
          <w:szCs w:val="24"/>
          <w:lang w:val="en-US" w:eastAsia="zh-CN" w:bidi="ar-SA"/>
        </w:rPr>
        <w:t>.其他：</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7</w:t>
      </w: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1</w:t>
      </w:r>
      <w:r>
        <w:rPr>
          <w:rFonts w:hint="eastAsia" w:ascii="Calibri" w:hAnsi="Calibri" w:eastAsia="宋体" w:cs="Times New Roman"/>
          <w:bCs w:val="0"/>
          <w:spacing w:val="0"/>
          <w:kern w:val="2"/>
          <w:sz w:val="24"/>
          <w:szCs w:val="24"/>
          <w:lang w:val="en-US" w:eastAsia="zh-CN" w:bidi="ar-SA"/>
        </w:rPr>
        <w:t>维修保养服务时，场地清洁工作由</w:t>
      </w:r>
      <w:r>
        <w:rPr>
          <w:rFonts w:hint="eastAsia" w:ascii="Calibri" w:hAnsi="Calibri" w:cs="Times New Roman"/>
          <w:bCs w:val="0"/>
          <w:spacing w:val="0"/>
          <w:kern w:val="2"/>
          <w:sz w:val="24"/>
          <w:szCs w:val="24"/>
          <w:lang w:val="en-US" w:eastAsia="zh-CN" w:bidi="ar-SA"/>
        </w:rPr>
        <w:t>成交供应商</w:t>
      </w:r>
      <w:r>
        <w:rPr>
          <w:rFonts w:hint="eastAsia" w:ascii="Calibri" w:hAnsi="Calibri" w:eastAsia="宋体" w:cs="Times New Roman"/>
          <w:bCs w:val="0"/>
          <w:spacing w:val="0"/>
          <w:kern w:val="2"/>
          <w:sz w:val="24"/>
          <w:szCs w:val="24"/>
          <w:lang w:val="en-US" w:eastAsia="zh-CN" w:bidi="ar-SA"/>
        </w:rPr>
        <w:t>负责。</w:t>
      </w: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7</w:t>
      </w: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2成交供应商</w:t>
      </w:r>
      <w:r>
        <w:rPr>
          <w:rFonts w:hint="eastAsia" w:ascii="Calibri" w:hAnsi="Calibri" w:eastAsia="宋体" w:cs="Times New Roman"/>
          <w:bCs w:val="0"/>
          <w:spacing w:val="0"/>
          <w:kern w:val="2"/>
          <w:sz w:val="24"/>
          <w:szCs w:val="24"/>
          <w:lang w:val="en-US" w:eastAsia="zh-CN" w:bidi="ar-SA"/>
        </w:rPr>
        <w:t>在提供服务期间因遵守采购人各项规章制度，并对自己的安全负完全责任。</w:t>
      </w:r>
    </w:p>
    <w:p>
      <w:pPr>
        <w:pStyle w:val="2"/>
        <w:spacing w:line="240" w:lineRule="auto"/>
        <w:rPr>
          <w:rFonts w:hint="eastAsia" w:ascii="Calibri" w:hAnsi="Calibri" w:cs="Times New Roman"/>
          <w:bCs w:val="0"/>
          <w:spacing w:val="0"/>
          <w:kern w:val="2"/>
          <w:sz w:val="24"/>
          <w:szCs w:val="24"/>
          <w:lang w:val="en-US" w:eastAsia="zh-CN" w:bidi="ar-SA"/>
        </w:rPr>
      </w:pPr>
    </w:p>
    <w:p>
      <w:pPr>
        <w:pStyle w:val="2"/>
        <w:spacing w:line="240" w:lineRule="auto"/>
        <w:rPr>
          <w:rFonts w:hint="eastAsia" w:ascii="Calibri" w:hAnsi="Calibri" w:eastAsia="宋体" w:cs="Times New Roman"/>
          <w:bCs w:val="0"/>
          <w:spacing w:val="0"/>
          <w:kern w:val="2"/>
          <w:sz w:val="24"/>
          <w:szCs w:val="24"/>
          <w:lang w:val="en-US" w:eastAsia="zh-CN" w:bidi="ar-SA"/>
        </w:rPr>
      </w:pPr>
      <w:r>
        <w:rPr>
          <w:rFonts w:hint="eastAsia" w:ascii="Calibri" w:hAnsi="Calibri" w:cs="Times New Roman"/>
          <w:bCs w:val="0"/>
          <w:spacing w:val="0"/>
          <w:kern w:val="2"/>
          <w:sz w:val="24"/>
          <w:szCs w:val="24"/>
          <w:lang w:val="en-US" w:eastAsia="zh-CN" w:bidi="ar-SA"/>
        </w:rPr>
        <w:t>7</w:t>
      </w:r>
      <w:r>
        <w:rPr>
          <w:rFonts w:hint="eastAsia" w:ascii="Calibri" w:hAnsi="Calibri" w:eastAsia="宋体" w:cs="Times New Roman"/>
          <w:bCs w:val="0"/>
          <w:spacing w:val="0"/>
          <w:kern w:val="2"/>
          <w:sz w:val="24"/>
          <w:szCs w:val="24"/>
          <w:lang w:val="en-US" w:eastAsia="zh-CN" w:bidi="ar-SA"/>
        </w:rPr>
        <w:t>.</w:t>
      </w:r>
      <w:r>
        <w:rPr>
          <w:rFonts w:hint="eastAsia" w:ascii="Calibri" w:hAnsi="Calibri" w:cs="Times New Roman"/>
          <w:bCs w:val="0"/>
          <w:spacing w:val="0"/>
          <w:kern w:val="2"/>
          <w:sz w:val="24"/>
          <w:szCs w:val="24"/>
          <w:lang w:val="en-US" w:eastAsia="zh-CN" w:bidi="ar-SA"/>
        </w:rPr>
        <w:t>3成交供应商</w:t>
      </w:r>
      <w:r>
        <w:rPr>
          <w:rFonts w:hint="eastAsia" w:ascii="Calibri" w:hAnsi="Calibri" w:eastAsia="宋体" w:cs="Times New Roman"/>
          <w:bCs w:val="0"/>
          <w:spacing w:val="0"/>
          <w:kern w:val="2"/>
          <w:sz w:val="24"/>
          <w:szCs w:val="24"/>
          <w:lang w:val="en-US" w:eastAsia="zh-CN" w:bidi="ar-SA"/>
        </w:rPr>
        <w:t>在提供服务期间不得损坏采购人财产，否则按损坏情况造价赔偿。</w:t>
      </w: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both"/>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p>
    <w:p>
      <w:pPr>
        <w:spacing w:line="360" w:lineRule="auto"/>
        <w:jc w:val="center"/>
        <w:rPr>
          <w:rFonts w:ascii="宋体" w:hAnsi="宋体"/>
          <w:b/>
        </w:rPr>
      </w:pPr>
      <w:r>
        <w:rPr>
          <w:rFonts w:ascii="宋体" w:hAnsi="宋体"/>
          <w:b/>
        </w:rPr>
        <w:t>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w:t>
      </w:r>
      <w:r>
        <w:rPr>
          <w:rFonts w:hint="eastAsia" w:ascii="宋体" w:hAnsi="宋体" w:cs="宋体"/>
          <w:lang w:eastAsia="zh-CN"/>
        </w:rPr>
        <w:t>成交供应商</w:t>
      </w:r>
      <w:r>
        <w:rPr>
          <w:rFonts w:hint="eastAsia" w:ascii="宋体" w:hAnsi="宋体" w:cs="宋体"/>
        </w:rPr>
        <w:t>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422" w:firstLineChars="20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02251075"/>
      <w:bookmarkStart w:id="2" w:name="_Toc202820351"/>
      <w:bookmarkStart w:id="3" w:name="_Toc395800947"/>
      <w:bookmarkStart w:id="4" w:name="_Toc202252034"/>
      <w:bookmarkStart w:id="5" w:name="_Toc202251700"/>
      <w:bookmarkStart w:id="6" w:name="_Toc202254105"/>
      <w:bookmarkStart w:id="7" w:name="_Toc28330"/>
      <w:bookmarkStart w:id="8" w:name="_Toc202816996"/>
      <w:bookmarkStart w:id="9" w:name="_Toc202819878"/>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hint="eastAsia" w:ascii="宋体" w:hAnsi="宋体" w:eastAsia="宋体" w:cs="仿宋"/>
                <w:szCs w:val="21"/>
                <w:lang w:val="en-US" w:eastAsia="zh-CN"/>
              </w:rPr>
            </w:pPr>
            <w:r>
              <w:rPr>
                <w:rFonts w:hint="eastAsia" w:ascii="宋体" w:hAnsi="宋体" w:cs="仿宋"/>
                <w:szCs w:val="21"/>
              </w:rPr>
              <w:t>二、技术</w:t>
            </w:r>
            <w:r>
              <w:rPr>
                <w:rFonts w:hint="eastAsia" w:ascii="宋体" w:hAnsi="宋体" w:cs="仿宋"/>
                <w:szCs w:val="21"/>
                <w:lang w:val="en-US" w:eastAsia="zh-CN"/>
              </w:rPr>
              <w:t>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hint="eastAsia" w:ascii="宋体" w:hAnsi="宋体" w:eastAsia="宋体" w:cs="仿宋"/>
                <w:szCs w:val="21"/>
                <w:lang w:val="en-US" w:eastAsia="zh-CN"/>
              </w:rPr>
            </w:pPr>
            <w:r>
              <w:rPr>
                <w:rFonts w:hint="eastAsia" w:ascii="宋体" w:hAnsi="宋体" w:cs="仿宋"/>
                <w:szCs w:val="21"/>
              </w:rPr>
              <w:t>三、商务</w:t>
            </w:r>
            <w:r>
              <w:rPr>
                <w:rFonts w:hint="eastAsia" w:ascii="宋体" w:hAnsi="宋体" w:cs="仿宋"/>
                <w:szCs w:val="21"/>
                <w:lang w:val="en-US" w:eastAsia="zh-CN"/>
              </w:rPr>
              <w:t>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hint="eastAsia" w:ascii="宋体" w:hAnsi="宋体" w:cs="仿宋"/>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pStyle w:val="2"/>
        <w:rPr>
          <w:rFonts w:hint="eastAsia"/>
          <w:sz w:val="21"/>
          <w:szCs w:val="21"/>
        </w:rPr>
      </w:pPr>
      <w:r>
        <w:rPr>
          <w:rFonts w:hint="eastAsia"/>
          <w:sz w:val="21"/>
          <w:szCs w:val="21"/>
        </w:rPr>
        <w:t>1.供应商必须是具有独立承担民事责任能力的在中华人民共和国境内注册的法人或其他组织，投标时提交有效的营业执照（或事业法人登记证等相关证明）副本复印件。</w:t>
      </w:r>
    </w:p>
    <w:p>
      <w:pPr>
        <w:pStyle w:val="2"/>
        <w:rPr>
          <w:rFonts w:hint="eastAsia"/>
          <w:sz w:val="21"/>
          <w:szCs w:val="21"/>
        </w:rPr>
      </w:pPr>
      <w:r>
        <w:rPr>
          <w:rFonts w:hint="eastAsia"/>
          <w:sz w:val="21"/>
          <w:szCs w:val="21"/>
        </w:rPr>
        <w:t>2.具有良好的商业信誉和健全的财务会计制度（提供2022年任意3个月的财务状况报告复印件，或提供银行出具的资信证明材料复印件；如供应商 （供应商）新成立的，则提供成立至今的财务报告（表）或基本开户行出具的资信证明材料的复印件。）；</w:t>
      </w:r>
    </w:p>
    <w:p>
      <w:pPr>
        <w:pStyle w:val="2"/>
        <w:rPr>
          <w:rFonts w:hint="eastAsia"/>
          <w:sz w:val="21"/>
          <w:szCs w:val="21"/>
        </w:rPr>
      </w:pPr>
      <w:r>
        <w:rPr>
          <w:rFonts w:hint="eastAsia"/>
          <w:sz w:val="21"/>
          <w:szCs w:val="21"/>
        </w:rPr>
        <w:t xml:space="preserve">3.有依法缴纳税收和社会保障资金的良好记录（提供投标截止日前6个月内任意1个月依法缴纳税收和社会保障资金的相关材料。 如依法免税或不需要缴纳社会保障资金的， 提供相应证明材料。）； </w:t>
      </w:r>
    </w:p>
    <w:p>
      <w:pPr>
        <w:pStyle w:val="2"/>
        <w:rPr>
          <w:rFonts w:hint="eastAsia"/>
          <w:sz w:val="21"/>
          <w:szCs w:val="21"/>
        </w:rPr>
      </w:pPr>
      <w:r>
        <w:rPr>
          <w:rFonts w:hint="eastAsia"/>
          <w:sz w:val="21"/>
          <w:szCs w:val="21"/>
        </w:rPr>
        <w:t>4.具有履行合同所必需的设备和专业技术能力（提供声明函，格式自拟）；</w:t>
      </w:r>
    </w:p>
    <w:p>
      <w:pPr>
        <w:pStyle w:val="2"/>
        <w:rPr>
          <w:rFonts w:hint="eastAsia"/>
          <w:sz w:val="21"/>
          <w:szCs w:val="21"/>
        </w:rPr>
      </w:pPr>
      <w:r>
        <w:rPr>
          <w:rFonts w:hint="eastAsia"/>
          <w:sz w:val="21"/>
          <w:szCs w:val="21"/>
        </w:rPr>
        <w:t>5.参加政府采购活动前三年内，在经营活动中没有重大违法记录（提供声明函，格式自拟）；</w:t>
      </w:r>
    </w:p>
    <w:p>
      <w:pPr>
        <w:pStyle w:val="2"/>
        <w:rPr>
          <w:rFonts w:hint="eastAsia"/>
          <w:sz w:val="21"/>
          <w:szCs w:val="21"/>
        </w:rPr>
      </w:pPr>
      <w:r>
        <w:rPr>
          <w:rFonts w:hint="eastAsia"/>
          <w:sz w:val="21"/>
          <w:szCs w:val="21"/>
        </w:rPr>
        <w:t xml:space="preserve">6.未被列入“信用中国”网站(www.creditchina.gov.cn)“记录失信被执行人或重大税收违法案件当事人名单或政府采购严重违法失信行为”记录名单（截图打印）； </w:t>
      </w:r>
    </w:p>
    <w:p>
      <w:pPr>
        <w:pStyle w:val="2"/>
        <w:rPr>
          <w:rFonts w:ascii="宋体" w:hAnsi="宋体" w:cs="仿宋"/>
          <w:sz w:val="21"/>
          <w:szCs w:val="21"/>
        </w:rPr>
      </w:pPr>
      <w:r>
        <w:rPr>
          <w:rFonts w:hint="eastAsia"/>
          <w:sz w:val="21"/>
          <w:szCs w:val="21"/>
        </w:rPr>
        <w:t>7.本项目不接受联合体，不允许对本项目进行分包和转包（提供书面声明函）。</w:t>
      </w:r>
    </w:p>
    <w:p>
      <w:pPr>
        <w:adjustRightInd w:val="0"/>
        <w:snapToGrid w:val="0"/>
        <w:spacing w:line="300" w:lineRule="auto"/>
        <w:ind w:firstLine="480"/>
        <w:rPr>
          <w:rFonts w:ascii="宋体" w:hAnsi="宋体" w:cs="仿宋"/>
        </w:rPr>
      </w:pPr>
      <w:r>
        <w:rPr>
          <w:rFonts w:hint="eastAsia" w:ascii="宋体" w:hAnsi="宋体" w:cs="仿宋"/>
          <w:sz w:val="21"/>
          <w:szCs w:val="21"/>
        </w:rPr>
        <w:t>…………</w:t>
      </w: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202251701"/>
      <w:bookmarkStart w:id="12" w:name="_Toc202820352"/>
      <w:bookmarkStart w:id="13" w:name="_Toc202819879"/>
      <w:bookmarkStart w:id="14" w:name="_Toc202251076"/>
      <w:bookmarkStart w:id="15" w:name="_Toc395800949"/>
      <w:bookmarkStart w:id="16" w:name="_Toc202816997"/>
      <w:bookmarkStart w:id="17" w:name="_Toc31980"/>
      <w:bookmarkStart w:id="18" w:name="_Toc202252035"/>
      <w:bookmarkStart w:id="19"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0" w:name="_Toc202820353"/>
      <w:bookmarkStart w:id="21" w:name="_Toc29676"/>
      <w:bookmarkStart w:id="22" w:name="_Toc202819880"/>
      <w:bookmarkStart w:id="23" w:name="_Toc202251702"/>
      <w:bookmarkStart w:id="24" w:name="_Toc4426"/>
      <w:bookmarkStart w:id="25" w:name="_Toc395800950"/>
      <w:bookmarkStart w:id="26" w:name="_Toc202816998"/>
      <w:bookmarkStart w:id="27" w:name="_Toc202251077"/>
      <w:bookmarkStart w:id="28" w:name="_Toc202254107"/>
      <w:bookmarkStart w:id="29" w:name="_Toc202252036"/>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hint="default" w:ascii="宋体" w:hAnsi="宋体" w:eastAsia="宋体" w:cs="仿宋"/>
          <w:b/>
          <w:bCs/>
          <w:lang w:val="en-US" w:eastAsia="zh-CN"/>
        </w:rPr>
      </w:pPr>
      <w:r>
        <w:rPr>
          <w:rFonts w:hint="eastAsia" w:ascii="宋体" w:hAnsi="宋体" w:cs="仿宋"/>
          <w:b/>
        </w:rPr>
        <w:t>二、</w:t>
      </w:r>
      <w:bookmarkEnd w:id="20"/>
      <w:bookmarkEnd w:id="21"/>
      <w:bookmarkEnd w:id="22"/>
      <w:bookmarkEnd w:id="23"/>
      <w:bookmarkEnd w:id="24"/>
      <w:bookmarkEnd w:id="25"/>
      <w:bookmarkEnd w:id="26"/>
      <w:bookmarkEnd w:id="27"/>
      <w:bookmarkEnd w:id="28"/>
      <w:bookmarkEnd w:id="29"/>
      <w:r>
        <w:rPr>
          <w:rFonts w:hint="eastAsia" w:ascii="宋体" w:hAnsi="宋体" w:cs="仿宋"/>
          <w:b/>
          <w:lang w:val="en-US" w:eastAsia="zh-CN"/>
        </w:rPr>
        <w:t>技术部分</w:t>
      </w:r>
    </w:p>
    <w:p>
      <w:pPr>
        <w:ind w:firstLine="482"/>
        <w:rPr>
          <w:rFonts w:ascii="宋体" w:hAnsi="宋体" w:cs="仿宋"/>
          <w:b/>
          <w:bCs/>
        </w:rPr>
      </w:pPr>
      <w:r>
        <w:rPr>
          <w:rFonts w:hint="eastAsia" w:ascii="宋体" w:hAnsi="宋体" w:cs="仿宋"/>
          <w:b/>
          <w:bCs/>
        </w:rPr>
        <w:t>4.1</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成交供应商</w:t>
            </w:r>
            <w:r>
              <w:rPr>
                <w:rFonts w:hint="eastAsia" w:ascii="宋体" w:hAnsi="宋体" w:cs="宋体"/>
                <w:b/>
                <w:bCs/>
              </w:rPr>
              <w:t>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16999"/>
      <w:bookmarkStart w:id="31" w:name="_Toc202820354"/>
      <w:bookmarkStart w:id="32" w:name="_Toc202819881"/>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spacing w:val="0"/>
          <w:kern w:val="2"/>
          <w:lang w:val="en-GB"/>
        </w:rPr>
      </w:pPr>
      <w:r>
        <w:rPr>
          <w:rFonts w:ascii="宋体" w:hAnsi="宋体" w:cs="仿宋"/>
          <w:b/>
          <w:lang w:val="en-GB"/>
        </w:rPr>
        <w:br w:type="page"/>
      </w:r>
    </w:p>
    <w:p>
      <w:pPr>
        <w:pStyle w:val="2"/>
        <w:ind w:left="0" w:leftChars="0" w:firstLine="0" w:firstLineChars="0"/>
        <w:rPr>
          <w:rFonts w:ascii="宋体" w:hAnsi="宋体" w:cs="仿宋"/>
          <w:b/>
          <w:spacing w:val="0"/>
          <w:kern w:val="2"/>
          <w:lang w:val="en-GB"/>
        </w:rPr>
      </w:pP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both"/>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E80091"/>
    <w:rsid w:val="0C1A255F"/>
    <w:rsid w:val="0C4D19CF"/>
    <w:rsid w:val="0D6B084F"/>
    <w:rsid w:val="0D851F2A"/>
    <w:rsid w:val="0FB027A4"/>
    <w:rsid w:val="12995FC0"/>
    <w:rsid w:val="131C20FB"/>
    <w:rsid w:val="16F969DB"/>
    <w:rsid w:val="1AF75928"/>
    <w:rsid w:val="1C4E0012"/>
    <w:rsid w:val="1FA15E62"/>
    <w:rsid w:val="200412CE"/>
    <w:rsid w:val="20C5437D"/>
    <w:rsid w:val="23D87429"/>
    <w:rsid w:val="26E52AD8"/>
    <w:rsid w:val="288F4BF9"/>
    <w:rsid w:val="30877214"/>
    <w:rsid w:val="32DC56D7"/>
    <w:rsid w:val="334D7786"/>
    <w:rsid w:val="33582884"/>
    <w:rsid w:val="34C40070"/>
    <w:rsid w:val="35305866"/>
    <w:rsid w:val="366C3F18"/>
    <w:rsid w:val="37070849"/>
    <w:rsid w:val="375D6AB1"/>
    <w:rsid w:val="37CD3840"/>
    <w:rsid w:val="37F94635"/>
    <w:rsid w:val="39FC040D"/>
    <w:rsid w:val="3A1444C7"/>
    <w:rsid w:val="3AAC1E33"/>
    <w:rsid w:val="3B2D45F6"/>
    <w:rsid w:val="3D2738AD"/>
    <w:rsid w:val="408056FC"/>
    <w:rsid w:val="4107143A"/>
    <w:rsid w:val="4110479E"/>
    <w:rsid w:val="426254CD"/>
    <w:rsid w:val="42DA1507"/>
    <w:rsid w:val="436332AB"/>
    <w:rsid w:val="44B569B7"/>
    <w:rsid w:val="48382F58"/>
    <w:rsid w:val="4A0919AB"/>
    <w:rsid w:val="4B241572"/>
    <w:rsid w:val="4C6267F5"/>
    <w:rsid w:val="4DC01C5F"/>
    <w:rsid w:val="4EC26C97"/>
    <w:rsid w:val="50C10355"/>
    <w:rsid w:val="54212AF2"/>
    <w:rsid w:val="56723AD9"/>
    <w:rsid w:val="56F860FB"/>
    <w:rsid w:val="571921A6"/>
    <w:rsid w:val="59AA358A"/>
    <w:rsid w:val="5C0A7A98"/>
    <w:rsid w:val="5C54430E"/>
    <w:rsid w:val="5E481767"/>
    <w:rsid w:val="5E5347E6"/>
    <w:rsid w:val="63E8645D"/>
    <w:rsid w:val="64963088"/>
    <w:rsid w:val="661D72B3"/>
    <w:rsid w:val="674522B1"/>
    <w:rsid w:val="67D567E1"/>
    <w:rsid w:val="68891BAA"/>
    <w:rsid w:val="68C53F3C"/>
    <w:rsid w:val="68EC4397"/>
    <w:rsid w:val="6DF350A8"/>
    <w:rsid w:val="6E852BC7"/>
    <w:rsid w:val="700D789B"/>
    <w:rsid w:val="71230FF1"/>
    <w:rsid w:val="74C90910"/>
    <w:rsid w:val="75ED062E"/>
    <w:rsid w:val="764913ED"/>
    <w:rsid w:val="78B43685"/>
    <w:rsid w:val="7A795E8E"/>
    <w:rsid w:val="7AB45BBF"/>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6152</Words>
  <Characters>6468</Characters>
  <Lines>83</Lines>
  <Paragraphs>23</Paragraphs>
  <TotalTime>21</TotalTime>
  <ScaleCrop>false</ScaleCrop>
  <LinksUpToDate>false</LinksUpToDate>
  <CharactersWithSpaces>7737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2023-07-24T07:14:00Z</cp:lastPrinted>
  <dcterms:modified xsi:type="dcterms:W3CDTF">2023-08-02T01:10:08Z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39A504DF96D14E628967F0CB04477D05</vt:lpwstr>
  </property>
</Properties>
</file>