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茂名市人民医院医保移动支付系统及接口改造项目信息公告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rPr>
        <w:t>202</w:t>
      </w:r>
      <w:r>
        <w:rPr>
          <w:rFonts w:hint="eastAsia" w:ascii="仿宋" w:hAnsi="仿宋" w:eastAsia="仿宋" w:cs="仿宋"/>
          <w:b/>
          <w:w w:val="110"/>
          <w:kern w:val="0"/>
          <w:sz w:val="36"/>
          <w:szCs w:val="36"/>
          <w:highlight w:val="yellow"/>
          <w:lang w:val="en-US" w:eastAsia="zh-CN"/>
        </w:rPr>
        <w:t>3</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7</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6</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医保移动支付系统及接口改造项目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医保移动支付系统及接口改造项目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highlight w:val="none"/>
          <w:lang w:eastAsia="zh-CN"/>
        </w:rPr>
        <w:t>服务期限：在采购人指定时间内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w:t>
      </w:r>
      <w:r>
        <w:rPr>
          <w:rFonts w:ascii="宋体" w:hAnsi="宋体" w:cs="宋体"/>
          <w:color w:val="000000"/>
          <w:kern w:val="0"/>
          <w:sz w:val="22"/>
        </w:rPr>
        <w:t>202</w:t>
      </w:r>
      <w:r>
        <w:rPr>
          <w:rFonts w:hint="eastAsia" w:ascii="宋体" w:hAnsi="宋体" w:cs="宋体"/>
          <w:color w:val="000000"/>
          <w:kern w:val="0"/>
          <w:sz w:val="22"/>
          <w:lang w:val="en-US" w:eastAsia="zh-CN"/>
        </w:rPr>
        <w:t>2</w:t>
      </w:r>
      <w:r>
        <w:rPr>
          <w:rFonts w:hint="eastAsia" w:ascii="宋体" w:hAnsi="宋体" w:cs="宋体"/>
          <w:color w:val="000000"/>
          <w:kern w:val="0"/>
          <w:sz w:val="22"/>
        </w:rPr>
        <w:t>年度财务状况报告或202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eastAsia="zh-CN"/>
        </w:rPr>
        <w:t>上半年</w:t>
      </w:r>
      <w:r>
        <w:rPr>
          <w:rFonts w:hint="eastAsia" w:ascii="宋体" w:hAnsi="宋体" w:cs="宋体"/>
          <w:color w:val="000000"/>
          <w:kern w:val="0"/>
          <w:sz w:val="22"/>
        </w:rPr>
        <w:t>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23年上</w:t>
      </w:r>
      <w:r>
        <w:rPr>
          <w:rFonts w:hint="eastAsia" w:ascii="宋体" w:hAnsi="宋体" w:cs="宋体"/>
          <w:color w:val="000000"/>
          <w:kern w:val="0"/>
          <w:sz w:val="22"/>
          <w:lang w:eastAsia="zh-CN"/>
        </w:rPr>
        <w:t>半年</w:t>
      </w:r>
      <w:r>
        <w:rPr>
          <w:rFonts w:hint="eastAsia" w:ascii="宋体" w:hAnsi="宋体" w:cs="宋体"/>
          <w:color w:val="000000"/>
          <w:kern w:val="0"/>
          <w:sz w:val="22"/>
        </w:rPr>
        <w:t xml:space="preserve">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w:t>
      </w:r>
      <w:r>
        <w:rPr>
          <w:rFonts w:hint="eastAsia" w:ascii="宋体" w:hAnsi="宋体" w:cs="宋体"/>
          <w:color w:val="000000"/>
          <w:kern w:val="0"/>
          <w:sz w:val="22"/>
          <w:lang w:eastAsia="zh-CN"/>
        </w:rPr>
        <w:t>再次</w:t>
      </w:r>
      <w:r>
        <w:rPr>
          <w:rFonts w:hint="eastAsia" w:ascii="宋体" w:hAnsi="宋体" w:cs="宋体"/>
          <w:bCs/>
          <w:color w:val="000000"/>
          <w:kern w:val="0"/>
          <w:sz w:val="22"/>
        </w:rPr>
        <w:t>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有意向参与的供应商可在以下规定的报名截止时间前提交资料；</w:t>
      </w:r>
    </w:p>
    <w:p>
      <w:pPr>
        <w:spacing w:line="360" w:lineRule="auto"/>
        <w:ind w:firstLine="420" w:firstLineChars="200"/>
        <w:rPr>
          <w:rFonts w:ascii="宋体" w:hAnsi="宋体"/>
          <w:shd w:val="clear" w:color="auto" w:fill="FFFF00"/>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6</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13</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w:t>
      </w:r>
      <w:r>
        <w:rPr>
          <w:rFonts w:hint="eastAsia" w:ascii="宋体" w:hAnsi="宋体"/>
          <w:lang w:eastAsia="zh-CN"/>
        </w:rPr>
        <w:t>采购</w:t>
      </w:r>
      <w:r>
        <w:rPr>
          <w:rFonts w:hint="eastAsia" w:ascii="宋体" w:hAnsi="宋体"/>
        </w:rPr>
        <w:t>文件）</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w:t>
      </w:r>
      <w:r>
        <w:rPr>
          <w:rFonts w:hint="eastAsia" w:hAnsi="宋体"/>
          <w:highlight w:val="yellow"/>
        </w:rPr>
        <w:t>202</w:t>
      </w:r>
      <w:r>
        <w:rPr>
          <w:rFonts w:hint="eastAsia" w:hAnsi="宋体"/>
          <w:highlight w:val="yellow"/>
          <w:lang w:val="en-US" w:eastAsia="zh-CN"/>
        </w:rPr>
        <w:t>3</w:t>
      </w:r>
      <w:r>
        <w:rPr>
          <w:rFonts w:hint="eastAsia" w:hAnsi="宋体"/>
          <w:highlight w:val="yellow"/>
        </w:rPr>
        <w:t>年</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6</w:t>
      </w:r>
      <w:bookmarkStart w:id="35" w:name="_GoBack"/>
      <w:bookmarkEnd w:id="35"/>
      <w:r>
        <w:rPr>
          <w:rFonts w:hint="eastAsia" w:hAnsi="宋体"/>
          <w:highlight w:val="yellow"/>
        </w:rPr>
        <w:t>日</w:t>
      </w:r>
    </w:p>
    <w:p>
      <w:pPr>
        <w:pStyle w:val="7"/>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Style w:val="11"/>
        <w:tblW w:w="7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5274"/>
        <w:gridCol w:w="788"/>
        <w:gridCol w:w="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27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需求调研、接口设计、支付宝医保相关业务申请。</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费用明细上传，国家医保标准接口封装开发。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支付下单，国家医保标准接口封装开发。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医保退费，国家医保标准接口封装开发。</w:t>
            </w:r>
          </w:p>
        </w:tc>
        <w:tc>
          <w:tcPr>
            <w:tcW w:w="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医保订单结算结果查询，国家医保标准接口封装开发。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费用明细上传撤销，国家医保标准接口封装开发。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增加医保待缴费记录接口，支持展示缴费的处方类型等信息。</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增加医保待缴费明细清单接口，支持展示医保缴费的处方的明细费用信息，按照病种进行分类显示。</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结构调整，扩展订单表、结算单表，区分国家医保结算的业务类型。</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增加相关国家医保新增字典，支持相关可能需要的新的支付方式、商户号等。提供相关的订单数据供后续的相关对账使用等。</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增加国家医保对接的预结算接口。</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调整医保缴费接口，需要同时兼容省保流程及国家医保流程。</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增加国家医保的预结算多次调用机制。</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增加国家的撤销预结算功能。</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增加异常订单处理功能。</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增加国家医保线上撤销接口。</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门诊缴费菜单，增加授权码获取界面及功能。</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门诊结算单界面调整。</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支持相关的国家医保结算单，窗口撤销流程。</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新增医嘱处方医保分方视图查询接口。</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新增国家线上医保预结算接口。</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新增国家线上医保结算撤销接口。</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新增国家线上医保原路退费接口。</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修改门诊待缴费详情界面。</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新增国家标准支付界面。</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新增微信授权码界面，给医保退费使用。</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新增获取腾讯支付授权码逻辑。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新增国家医保预结算逻辑。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新增国家医保支付逻辑。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新增国家医保异常订单退费逻辑。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新增国家医保撤销逻辑。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新增国家医保窗口原路退费逻辑</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与支付宝、HIS、医保核心系统、银联等多方联调</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国家医保上线和医保结算运维</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bl>
    <w:p>
      <w:pPr>
        <w:tabs>
          <w:tab w:val="left" w:pos="1890"/>
        </w:tabs>
        <w:spacing w:line="360" w:lineRule="auto"/>
        <w:ind w:firstLine="420" w:firstLineChars="200"/>
        <w:rPr>
          <w:rFonts w:hint="eastAsia" w:ascii="宋体" w:hAnsi="宋体"/>
          <w:b/>
          <w:kern w:val="0"/>
          <w:szCs w:val="21"/>
        </w:rPr>
      </w:pPr>
    </w:p>
    <w:p>
      <w:pPr>
        <w:tabs>
          <w:tab w:val="left" w:pos="1890"/>
        </w:tabs>
        <w:spacing w:line="360" w:lineRule="auto"/>
        <w:ind w:firstLine="420" w:firstLineChars="200"/>
        <w:rPr>
          <w:rFonts w:hint="default" w:eastAsia="宋体"/>
          <w:szCs w:val="21"/>
          <w:lang w:val="en-US" w:eastAsia="zh-CN"/>
        </w:rPr>
      </w:pPr>
      <w:r>
        <w:rPr>
          <w:rFonts w:hint="eastAsia" w:ascii="宋体" w:hAnsi="宋体"/>
          <w:b/>
          <w:kern w:val="0"/>
          <w:szCs w:val="21"/>
        </w:rPr>
        <w:t>备注</w:t>
      </w:r>
      <w:r>
        <w:rPr>
          <w:rFonts w:ascii="宋体" w:hAnsi="宋体"/>
          <w:b/>
          <w:kern w:val="0"/>
          <w:szCs w:val="21"/>
        </w:rPr>
        <w:t>：</w:t>
      </w:r>
      <w:r>
        <w:rPr>
          <w:rFonts w:hint="eastAsia" w:ascii="宋体" w:hAnsi="宋体"/>
          <w:szCs w:val="21"/>
          <w:lang w:eastAsia="zh-CN"/>
        </w:rPr>
        <w:t>本次改造在原有的</w:t>
      </w:r>
      <w:r>
        <w:rPr>
          <w:rFonts w:hint="eastAsia" w:ascii="宋体" w:hAnsi="宋体"/>
          <w:szCs w:val="21"/>
          <w:lang w:val="en-US" w:eastAsia="zh-CN"/>
        </w:rPr>
        <w:t>HIS系统上进行升级，响应供应商应在不影响HIS系统正常运作的情况下进行升级改造。</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hint="eastAsia" w:ascii="宋体" w:hAnsi="宋体" w:eastAsia="宋体"/>
          <w:szCs w:val="21"/>
          <w:lang w:eastAsia="zh-CN"/>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w:t>
      </w:r>
      <w:r>
        <w:rPr>
          <w:rFonts w:hint="eastAsia" w:ascii="宋体" w:hAnsi="宋体"/>
          <w:szCs w:val="21"/>
          <w:highlight w:val="none"/>
          <w:lang w:eastAsia="zh-CN"/>
        </w:rPr>
        <w:t>财务</w:t>
      </w:r>
      <w:r>
        <w:rPr>
          <w:rFonts w:hint="eastAsia" w:ascii="宋体" w:hAnsi="宋体"/>
          <w:szCs w:val="21"/>
          <w:highlight w:val="none"/>
        </w:rPr>
        <w:t>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20351"/>
      <w:bookmarkStart w:id="1" w:name="_Toc202254105"/>
      <w:bookmarkStart w:id="2" w:name="_Toc202816996"/>
      <w:bookmarkStart w:id="3" w:name="_Toc202819878"/>
      <w:bookmarkStart w:id="4" w:name="_Toc202251700"/>
      <w:bookmarkStart w:id="5" w:name="_Toc395800947"/>
      <w:bookmarkStart w:id="6" w:name="_Toc202252034"/>
      <w:bookmarkStart w:id="7" w:name="_Toc202251075"/>
      <w:bookmarkStart w:id="8" w:name="_Toc28330"/>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ascii="宋体" w:hAnsi="宋体" w:cs="仿宋"/>
          <w:snapToGrid w:val="0"/>
          <w:kern w:val="0"/>
        </w:rPr>
        <w:t>202</w:t>
      </w:r>
      <w:r>
        <w:rPr>
          <w:rFonts w:hint="eastAsia" w:ascii="宋体" w:hAnsi="宋体" w:cs="仿宋"/>
          <w:snapToGrid w:val="0"/>
          <w:kern w:val="0"/>
          <w:lang w:val="en-US" w:eastAsia="zh-CN"/>
        </w:rPr>
        <w:t>1</w:t>
      </w:r>
      <w:r>
        <w:rPr>
          <w:rFonts w:hint="eastAsia" w:ascii="宋体" w:hAnsi="宋体" w:cs="仿宋"/>
          <w:snapToGrid w:val="0"/>
          <w:kern w:val="0"/>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202254106"/>
      <w:bookmarkStart w:id="13" w:name="_Toc202820352"/>
      <w:bookmarkStart w:id="14" w:name="_Toc395800949"/>
      <w:bookmarkStart w:id="15" w:name="_Toc202251701"/>
      <w:bookmarkStart w:id="16" w:name="_Toc202816997"/>
      <w:bookmarkStart w:id="17" w:name="_Toc202251076"/>
      <w:bookmarkStart w:id="18" w:name="_Toc31980"/>
      <w:bookmarkStart w:id="19" w:name="_Toc202252035"/>
      <w:bookmarkStart w:id="20" w:name="_Toc202819879"/>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202251702"/>
      <w:bookmarkStart w:id="22" w:name="_Toc202819880"/>
      <w:bookmarkStart w:id="23" w:name="_Toc202251077"/>
      <w:bookmarkStart w:id="24" w:name="_Toc202252036"/>
      <w:bookmarkStart w:id="25" w:name="_Toc202820353"/>
      <w:bookmarkStart w:id="26" w:name="_Toc4426"/>
      <w:bookmarkStart w:id="27" w:name="_Toc29676"/>
      <w:bookmarkStart w:id="28" w:name="_Toc395800950"/>
      <w:bookmarkStart w:id="29" w:name="_Toc202254107"/>
      <w:bookmarkStart w:id="30" w:name="_Toc202816998"/>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19881"/>
      <w:bookmarkStart w:id="32" w:name="_Toc202820354"/>
      <w:bookmarkStart w:id="33" w:name="_Toc202816999"/>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名称</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left"/>
        <w:rPr>
          <w:rFonts w:ascii="宋体" w:hAnsi="宋体"/>
        </w:rPr>
      </w:pPr>
    </w:p>
    <w:p>
      <w:pPr>
        <w:pStyle w:val="2"/>
        <w:rPr>
          <w:rFonts w:hint="eastAsia" w:eastAsia="宋体"/>
          <w:lang w:eastAsia="zh-CN"/>
        </w:rPr>
      </w:pPr>
      <w:r>
        <w:rPr>
          <w:rFonts w:hint="eastAsia"/>
          <w:lang w:eastAsia="zh-CN"/>
        </w:rPr>
        <w:t>备注：响应供应商可在此表基础上进行增减。</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MDhmY2ZmYzhkMmJmYjcwNDA5YzZiYTBkZmY1OTA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74751B9"/>
    <w:rsid w:val="131C20FB"/>
    <w:rsid w:val="1FA15E62"/>
    <w:rsid w:val="23D87429"/>
    <w:rsid w:val="295A5E2B"/>
    <w:rsid w:val="35305866"/>
    <w:rsid w:val="366C3F18"/>
    <w:rsid w:val="3D494083"/>
    <w:rsid w:val="3EAD0A3C"/>
    <w:rsid w:val="3F3E3276"/>
    <w:rsid w:val="4DC01C5F"/>
    <w:rsid w:val="4EC26C97"/>
    <w:rsid w:val="54212AF2"/>
    <w:rsid w:val="5C0A7A98"/>
    <w:rsid w:val="5CE62B2B"/>
    <w:rsid w:val="5E481767"/>
    <w:rsid w:val="63E8645D"/>
    <w:rsid w:val="66747C21"/>
    <w:rsid w:val="674522B1"/>
    <w:rsid w:val="68EC4397"/>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9922</Words>
  <Characters>10286</Characters>
  <Lines>83</Lines>
  <Paragraphs>23</Paragraphs>
  <TotalTime>58</TotalTime>
  <ScaleCrop>false</ScaleCrop>
  <LinksUpToDate>false</LinksUpToDate>
  <CharactersWithSpaces>11622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Yu.</cp:lastModifiedBy>
  <cp:lastPrinted>2019-05-06T07:16:00Z</cp:lastPrinted>
  <dcterms:modified xsi:type="dcterms:W3CDTF">2023-07-05T23:56:03Z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1EA5B03CF4A242F4BDC92CD230DE4ABA_13</vt:lpwstr>
  </property>
</Properties>
</file>