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hint="eastAsia" w:ascii="仿宋_GB2312" w:hAnsi="宋体" w:eastAsia="仿宋_GB2312"/>
          <w:b/>
          <w:bCs/>
          <w:kern w:val="0"/>
          <w:sz w:val="72"/>
          <w:szCs w:val="72"/>
        </w:rPr>
      </w:pPr>
    </w:p>
    <w:p>
      <w:pPr>
        <w:adjustRightInd w:val="0"/>
        <w:snapToGrid w:val="0"/>
        <w:spacing w:line="300" w:lineRule="auto"/>
        <w:jc w:val="center"/>
        <w:rPr>
          <w:rFonts w:hint="eastAsia" w:ascii="方正小标宋简体" w:hAnsi="宋体" w:eastAsia="方正小标宋简体"/>
          <w:b/>
          <w:bCs/>
          <w:kern w:val="0"/>
          <w:sz w:val="52"/>
          <w:szCs w:val="52"/>
          <w:lang w:eastAsia="zh-CN"/>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eastAsia="zh-CN"/>
        </w:rPr>
        <w:t>体检中心VIP病房办公家具及浴室用具采购项目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rPr>
      </w:pPr>
      <w:r>
        <w:rPr>
          <w:rFonts w:hint="eastAsia" w:ascii="仿宋_GB2312" w:hAnsi="宋体" w:eastAsia="仿宋_GB2312"/>
          <w:b/>
          <w:bCs/>
          <w:spacing w:val="20"/>
          <w:sz w:val="52"/>
          <w:szCs w:val="52"/>
        </w:rPr>
        <w:t>需</w:t>
      </w:r>
    </w:p>
    <w:p>
      <w:pPr>
        <w:adjustRightInd w:val="0"/>
        <w:snapToGrid w:val="0"/>
        <w:spacing w:line="360" w:lineRule="auto"/>
        <w:jc w:val="center"/>
        <w:rPr>
          <w:rFonts w:hint="eastAsia" w:ascii="仿宋_GB2312" w:hAnsi="宋体" w:eastAsia="仿宋_GB2312"/>
          <w:b/>
          <w:bCs/>
          <w:spacing w:val="20"/>
          <w:sz w:val="52"/>
          <w:szCs w:val="52"/>
        </w:rPr>
      </w:pPr>
      <w:r>
        <w:rPr>
          <w:rFonts w:hint="eastAsia" w:ascii="仿宋_GB2312" w:hAnsi="宋体" w:eastAsia="仿宋_GB2312"/>
          <w:b/>
          <w:bCs/>
          <w:spacing w:val="20"/>
          <w:sz w:val="52"/>
          <w:szCs w:val="52"/>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lang w:val="en-US" w:eastAsia="zh-CN"/>
        </w:rPr>
        <w:t>2023</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5</w:t>
      </w:r>
      <w:r>
        <w:rPr>
          <w:rFonts w:hint="eastAsia" w:ascii="仿宋" w:hAnsi="仿宋" w:eastAsia="仿宋" w:cs="仿宋"/>
          <w:b/>
          <w:w w:val="110"/>
          <w:kern w:val="0"/>
          <w:sz w:val="36"/>
          <w:szCs w:val="36"/>
        </w:rPr>
        <w:t xml:space="preserve">月 </w:t>
      </w:r>
      <w:r>
        <w:rPr>
          <w:rFonts w:hint="eastAsia" w:ascii="仿宋" w:hAnsi="仿宋" w:eastAsia="仿宋" w:cs="仿宋"/>
          <w:b/>
          <w:w w:val="110"/>
          <w:kern w:val="0"/>
          <w:sz w:val="36"/>
          <w:szCs w:val="36"/>
          <w:lang w:val="en-US" w:eastAsia="zh-CN"/>
        </w:rPr>
        <w:t>29</w:t>
      </w:r>
      <w:r>
        <w:rPr>
          <w:rFonts w:hint="eastAsia" w:ascii="仿宋" w:hAnsi="仿宋" w:eastAsia="仿宋" w:cs="仿宋"/>
          <w:b/>
          <w:w w:val="110"/>
          <w:kern w:val="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茂名市人民医院体检中心VIP病房办公家具及浴室用具采购项目</w:t>
      </w:r>
      <w:r>
        <w:rPr>
          <w:rFonts w:ascii="宋体" w:hAnsi="宋体" w:cs="宋体"/>
          <w:color w:val="000000"/>
          <w:kern w:val="0"/>
          <w:sz w:val="22"/>
        </w:rPr>
        <w:t>进行</w:t>
      </w:r>
      <w:r>
        <w:rPr>
          <w:rFonts w:hint="eastAsia" w:ascii="宋体" w:hAnsi="宋体" w:cs="宋体"/>
          <w:color w:val="000000"/>
          <w:kern w:val="0"/>
          <w:sz w:val="22"/>
          <w:lang w:eastAsia="zh-CN"/>
        </w:rPr>
        <w:t>第一次</w:t>
      </w:r>
      <w:r>
        <w:rPr>
          <w:rFonts w:ascii="宋体" w:hAnsi="宋体" w:cs="宋体"/>
          <w:color w:val="000000"/>
          <w:kern w:val="0"/>
          <w:sz w:val="22"/>
        </w:rPr>
        <w:t>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numPr>
          <w:ilvl w:val="0"/>
          <w:numId w:val="2"/>
        </w:numPr>
        <w:spacing w:line="360" w:lineRule="auto"/>
        <w:rPr>
          <w:rFonts w:hint="eastAsia" w:ascii="宋体" w:hAnsi="宋体" w:cs="宋体"/>
          <w:kern w:val="0"/>
          <w:szCs w:val="21"/>
        </w:rPr>
      </w:pPr>
      <w:r>
        <w:rPr>
          <w:rFonts w:ascii="宋体" w:hAnsi="宋体" w:cs="宋体"/>
          <w:color w:val="000000"/>
          <w:kern w:val="0"/>
          <w:sz w:val="22"/>
        </w:rPr>
        <w:t>采购项目名称：</w:t>
      </w:r>
      <w:r>
        <w:rPr>
          <w:rFonts w:hint="eastAsia" w:ascii="宋体" w:hAnsi="宋体" w:cs="宋体"/>
          <w:color w:val="000000"/>
          <w:kern w:val="0"/>
          <w:sz w:val="22"/>
        </w:rPr>
        <w:t>茂名市人民医院体检中心VIP病房办公家具及浴室用具采购项目</w:t>
      </w:r>
    </w:p>
    <w:p>
      <w:pPr>
        <w:spacing w:line="360" w:lineRule="auto"/>
        <w:rPr>
          <w:rFonts w:ascii="宋体" w:hAnsi="宋体" w:cs="宋体"/>
          <w:color w:val="000000"/>
          <w:kern w:val="0"/>
          <w:sz w:val="22"/>
        </w:rPr>
      </w:pPr>
      <w:r>
        <w:rPr>
          <w:rFonts w:hint="eastAsia" w:ascii="宋体" w:hAnsi="宋体" w:cs="宋体"/>
          <w:color w:val="000000"/>
          <w:kern w:val="0"/>
          <w:sz w:val="22"/>
        </w:rPr>
        <w:t>二</w:t>
      </w:r>
      <w:r>
        <w:rPr>
          <w:rFonts w:ascii="宋体" w:hAnsi="宋体" w:cs="宋体"/>
          <w:color w:val="000000"/>
          <w:kern w:val="0"/>
          <w:sz w:val="22"/>
        </w:rPr>
        <w:t>、项目内容及需求：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w:t>
      </w:r>
      <w:r>
        <w:rPr>
          <w:rFonts w:ascii="宋体" w:hAnsi="宋体" w:cs="宋体"/>
          <w:color w:val="000000"/>
          <w:kern w:val="0"/>
          <w:sz w:val="22"/>
        </w:rPr>
        <w:t>服务期限：合同签订</w:t>
      </w:r>
      <w:r>
        <w:rPr>
          <w:rFonts w:hint="eastAsia" w:ascii="宋体" w:hAnsi="宋体" w:cs="宋体"/>
          <w:color w:val="000000"/>
          <w:kern w:val="0"/>
          <w:sz w:val="22"/>
        </w:rPr>
        <w:t>后</w:t>
      </w:r>
      <w:r>
        <w:rPr>
          <w:rFonts w:ascii="宋体" w:hAnsi="宋体" w:cs="宋体"/>
          <w:color w:val="000000"/>
          <w:kern w:val="0"/>
          <w:sz w:val="22"/>
        </w:rPr>
        <w:t>，由采购人通知发货之日起</w:t>
      </w:r>
      <w:r>
        <w:rPr>
          <w:rFonts w:hint="eastAsia" w:ascii="宋体" w:hAnsi="宋体" w:cs="宋体"/>
          <w:color w:val="000000"/>
          <w:kern w:val="0"/>
          <w:sz w:val="22"/>
        </w:rPr>
        <w:t>15个</w:t>
      </w:r>
      <w:r>
        <w:rPr>
          <w:rFonts w:ascii="宋体" w:hAnsi="宋体" w:cs="宋体"/>
          <w:color w:val="000000"/>
          <w:kern w:val="0"/>
          <w:sz w:val="22"/>
        </w:rPr>
        <w:t>日历日内</w:t>
      </w:r>
      <w:r>
        <w:rPr>
          <w:rFonts w:hint="eastAsia" w:ascii="宋体" w:hAnsi="宋体" w:cs="宋体"/>
          <w:color w:val="000000"/>
          <w:kern w:val="0"/>
          <w:sz w:val="22"/>
        </w:rPr>
        <w:t>完成</w:t>
      </w:r>
      <w:r>
        <w:rPr>
          <w:rFonts w:ascii="宋体" w:hAnsi="宋体" w:cs="宋体"/>
          <w:color w:val="000000"/>
          <w:kern w:val="0"/>
          <w:sz w:val="22"/>
        </w:rPr>
        <w:t>；</w:t>
      </w:r>
      <w:r>
        <w:rPr>
          <w:rFonts w:hint="eastAsia" w:ascii="宋体" w:hAnsi="宋体" w:cs="宋体"/>
          <w:kern w:val="0"/>
          <w:sz w:val="22"/>
        </w:rPr>
        <w:t>采购人可以根据实际数量通知发货，以实际安装数量结算，若需要追加合同标的相同的货物，不得超过合同价的10%</w:t>
      </w:r>
      <w:r>
        <w:rPr>
          <w:rFonts w:ascii="宋体" w:hAnsi="宋体" w:cs="宋体"/>
          <w:kern w:val="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w:t>
      </w:r>
      <w:r>
        <w:rPr>
          <w:rFonts w:ascii="宋体" w:hAnsi="宋体" w:cs="宋体"/>
          <w:color w:val="000000"/>
          <w:kern w:val="0"/>
          <w:sz w:val="22"/>
        </w:rPr>
        <w:t>服务地点：</w:t>
      </w:r>
      <w:r>
        <w:rPr>
          <w:rFonts w:hint="eastAsia" w:ascii="宋体" w:hAnsi="宋体" w:cs="宋体"/>
          <w:color w:val="000000"/>
          <w:kern w:val="0"/>
          <w:sz w:val="22"/>
        </w:rPr>
        <w:t>茂名市人民医院</w:t>
      </w:r>
      <w:r>
        <w:rPr>
          <w:rFonts w:ascii="宋体" w:hAnsi="宋体" w:cs="宋体"/>
          <w:color w:val="000000"/>
          <w:kern w:val="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5.供应商可以</w:t>
      </w:r>
      <w:r>
        <w:rPr>
          <w:rFonts w:hint="eastAsia" w:ascii="宋体" w:hAnsi="宋体" w:cs="宋体"/>
          <w:color w:val="000000"/>
          <w:kern w:val="0"/>
          <w:sz w:val="22"/>
          <w:lang w:eastAsia="zh-CN"/>
        </w:rPr>
        <w:t>对包组一</w:t>
      </w:r>
      <w:r>
        <w:rPr>
          <w:rFonts w:ascii="宋体" w:hAnsi="宋体" w:cs="宋体"/>
          <w:color w:val="000000"/>
          <w:kern w:val="0"/>
          <w:sz w:val="22"/>
        </w:rPr>
        <w:t>所有的招标内容进行</w:t>
      </w:r>
      <w:r>
        <w:rPr>
          <w:rFonts w:hint="eastAsia" w:ascii="宋体" w:hAnsi="宋体" w:cs="宋体"/>
          <w:color w:val="000000"/>
          <w:kern w:val="0"/>
          <w:sz w:val="22"/>
        </w:rPr>
        <w:t>响应</w:t>
      </w:r>
      <w:r>
        <w:rPr>
          <w:rFonts w:ascii="宋体" w:hAnsi="宋体" w:cs="宋体"/>
          <w:color w:val="000000"/>
          <w:kern w:val="0"/>
          <w:sz w:val="22"/>
        </w:rPr>
        <w:t>，不允许只对包组内其中部分内容进行</w:t>
      </w:r>
      <w:r>
        <w:rPr>
          <w:rFonts w:hint="eastAsia" w:ascii="宋体" w:hAnsi="宋体" w:cs="宋体"/>
          <w:color w:val="000000"/>
          <w:kern w:val="0"/>
          <w:sz w:val="22"/>
        </w:rPr>
        <w:t>响应</w:t>
      </w:r>
      <w:r>
        <w:rPr>
          <w:rFonts w:ascii="宋体" w:hAnsi="宋体" w:cs="宋体"/>
          <w:color w:val="000000"/>
          <w:kern w:val="0"/>
          <w:sz w:val="22"/>
        </w:rPr>
        <w:t>。</w:t>
      </w:r>
    </w:p>
    <w:p>
      <w:pPr>
        <w:spacing w:line="360" w:lineRule="auto"/>
        <w:rPr>
          <w:rFonts w:ascii="宋体" w:hAnsi="宋体" w:cs="宋体"/>
          <w:color w:val="000000"/>
          <w:kern w:val="0"/>
          <w:sz w:val="22"/>
        </w:rPr>
      </w:pPr>
      <w:r>
        <w:rPr>
          <w:rFonts w:hint="eastAsia" w:ascii="宋体" w:hAnsi="宋体" w:cs="宋体"/>
          <w:color w:val="000000"/>
          <w:kern w:val="0"/>
          <w:sz w:val="22"/>
        </w:rPr>
        <w:t>三</w:t>
      </w:r>
      <w:r>
        <w:rPr>
          <w:rFonts w:ascii="宋体" w:hAnsi="宋体" w:cs="宋体"/>
          <w:color w:val="000000"/>
          <w:kern w:val="0"/>
          <w:sz w:val="22"/>
        </w:rPr>
        <w:t>、供应商资格：</w:t>
      </w:r>
    </w:p>
    <w:p>
      <w:pPr>
        <w:pStyle w:val="37"/>
        <w:spacing w:line="360" w:lineRule="auto"/>
        <w:rPr>
          <w:rFonts w:ascii="宋体" w:hAnsi="宋体"/>
          <w:sz w:val="21"/>
          <w:szCs w:val="21"/>
        </w:rPr>
      </w:pPr>
      <w:r>
        <w:rPr>
          <w:rFonts w:hint="eastAsia" w:ascii="宋体" w:hAnsi="宋体"/>
          <w:sz w:val="21"/>
          <w:szCs w:val="21"/>
        </w:rPr>
        <w:t>1.</w:t>
      </w:r>
      <w:r>
        <w:rPr>
          <w:rFonts w:ascii="宋体" w:hAnsi="宋体"/>
          <w:sz w:val="21"/>
          <w:szCs w:val="21"/>
        </w:rPr>
        <w:t>供应商必须是具有独立承担民事责任能力的在中华人民共和国境内注册的法人或其他组织，</w:t>
      </w:r>
      <w:r>
        <w:rPr>
          <w:rFonts w:hint="eastAsia" w:ascii="宋体" w:hAnsi="宋体"/>
          <w:sz w:val="21"/>
          <w:szCs w:val="21"/>
        </w:rPr>
        <w:t>响应</w:t>
      </w:r>
      <w:r>
        <w:rPr>
          <w:rFonts w:ascii="宋体" w:hAnsi="宋体"/>
          <w:sz w:val="21"/>
          <w:szCs w:val="21"/>
        </w:rPr>
        <w:t>时提交有效的营业执照（或事业法人登记证等相关证明）副本复印件</w:t>
      </w:r>
      <w:r>
        <w:rPr>
          <w:rFonts w:hint="eastAsia" w:ascii="宋体" w:hAnsi="宋体"/>
          <w:sz w:val="21"/>
          <w:szCs w:val="21"/>
        </w:rPr>
        <w:t>；</w:t>
      </w:r>
    </w:p>
    <w:p>
      <w:pPr>
        <w:pStyle w:val="37"/>
        <w:spacing w:line="360" w:lineRule="auto"/>
        <w:rPr>
          <w:rFonts w:ascii="宋体" w:hAnsi="宋体"/>
          <w:sz w:val="21"/>
          <w:szCs w:val="21"/>
        </w:rPr>
      </w:pPr>
      <w:r>
        <w:rPr>
          <w:rFonts w:hint="eastAsia" w:ascii="宋体" w:hAnsi="宋体"/>
          <w:sz w:val="21"/>
          <w:szCs w:val="21"/>
        </w:rPr>
        <w:t>2.具有良好的商业信誉和健全的财务会计制度（提供202</w:t>
      </w:r>
      <w:r>
        <w:rPr>
          <w:rFonts w:hint="eastAsia" w:ascii="宋体" w:hAnsi="宋体"/>
          <w:sz w:val="21"/>
          <w:szCs w:val="21"/>
          <w:lang w:val="en-US" w:eastAsia="zh-CN"/>
        </w:rPr>
        <w:t>2</w:t>
      </w:r>
      <w:r>
        <w:rPr>
          <w:rFonts w:hint="eastAsia" w:ascii="宋体" w:hAnsi="宋体"/>
          <w:sz w:val="21"/>
          <w:szCs w:val="21"/>
        </w:rPr>
        <w:t>年</w:t>
      </w:r>
      <w:ins w:id="0" w:author="Administrator" w:date="2022-08-18T16:57:00Z">
        <w:r>
          <w:rPr>
            <w:rFonts w:hint="eastAsia" w:ascii="宋体" w:hAnsi="宋体"/>
            <w:sz w:val="21"/>
            <w:szCs w:val="21"/>
          </w:rPr>
          <w:t>年度</w:t>
        </w:r>
      </w:ins>
      <w:r>
        <w:rPr>
          <w:rFonts w:hint="eastAsia" w:ascii="宋体" w:hAnsi="宋体"/>
          <w:sz w:val="21"/>
          <w:szCs w:val="21"/>
        </w:rPr>
        <w:t>财务状况报告</w:t>
      </w:r>
      <w:ins w:id="1" w:author="Administrator" w:date="2022-08-18T16:57:00Z">
        <w:r>
          <w:rPr>
            <w:rFonts w:hint="eastAsia" w:ascii="宋体" w:hAnsi="宋体"/>
            <w:sz w:val="21"/>
            <w:szCs w:val="21"/>
          </w:rPr>
          <w:t>或2</w:t>
        </w:r>
      </w:ins>
      <w:ins w:id="2" w:author="Administrator" w:date="2022-08-18T16:57:00Z">
        <w:r>
          <w:rPr>
            <w:rFonts w:ascii="宋体" w:hAnsi="宋体"/>
            <w:sz w:val="21"/>
            <w:szCs w:val="21"/>
          </w:rPr>
          <w:t>02</w:t>
        </w:r>
      </w:ins>
      <w:r>
        <w:rPr>
          <w:rFonts w:hint="eastAsia" w:ascii="宋体" w:hAnsi="宋体"/>
          <w:sz w:val="21"/>
          <w:szCs w:val="21"/>
          <w:lang w:val="en-US" w:eastAsia="zh-CN"/>
        </w:rPr>
        <w:t>3</w:t>
      </w:r>
      <w:ins w:id="3" w:author="Administrator" w:date="2022-08-18T16:57:00Z">
        <w:r>
          <w:rPr>
            <w:rFonts w:hint="eastAsia" w:ascii="宋体" w:hAnsi="宋体"/>
            <w:sz w:val="21"/>
            <w:szCs w:val="21"/>
          </w:rPr>
          <w:t>年任意一个月财务报告</w:t>
        </w:r>
      </w:ins>
      <w:r>
        <w:rPr>
          <w:rFonts w:hint="eastAsia" w:ascii="宋体" w:hAnsi="宋体"/>
          <w:sz w:val="21"/>
          <w:szCs w:val="21"/>
        </w:rPr>
        <w:t>复印件或银行出具的资信证明材料复印件）；</w:t>
      </w:r>
    </w:p>
    <w:p>
      <w:pPr>
        <w:pStyle w:val="37"/>
        <w:spacing w:line="360" w:lineRule="auto"/>
        <w:rPr>
          <w:rFonts w:ascii="宋体" w:hAnsi="宋体"/>
          <w:sz w:val="21"/>
          <w:szCs w:val="21"/>
        </w:rPr>
      </w:pPr>
      <w:r>
        <w:rPr>
          <w:rFonts w:hint="eastAsia" w:ascii="宋体" w:hAnsi="宋体"/>
          <w:sz w:val="21"/>
          <w:szCs w:val="21"/>
        </w:rPr>
        <w:t>3.有依法缴纳税收和社会保障资金的良好记录（提供</w:t>
      </w:r>
      <w:ins w:id="4" w:author="Administrator" w:date="2022-08-18T16:57:00Z">
        <w:r>
          <w:rPr>
            <w:rFonts w:hint="eastAsia" w:ascii="宋体" w:hAnsi="宋体"/>
            <w:sz w:val="21"/>
            <w:szCs w:val="21"/>
          </w:rPr>
          <w:t>202</w:t>
        </w:r>
      </w:ins>
      <w:r>
        <w:rPr>
          <w:rFonts w:hint="eastAsia" w:ascii="宋体" w:hAnsi="宋体"/>
          <w:sz w:val="21"/>
          <w:szCs w:val="21"/>
          <w:lang w:val="en-US" w:eastAsia="zh-CN"/>
        </w:rPr>
        <w:t>3</w:t>
      </w:r>
      <w:r>
        <w:rPr>
          <w:rFonts w:hint="eastAsia" w:ascii="宋体" w:hAnsi="宋体"/>
          <w:sz w:val="21"/>
          <w:szCs w:val="21"/>
        </w:rPr>
        <w:t>年任意一个月的依法缴纳税收和社会保险的证明复印件），如依法免税或</w:t>
      </w:r>
      <w:r>
        <w:rPr>
          <w:rFonts w:ascii="宋体" w:hAnsi="宋体"/>
          <w:sz w:val="21"/>
          <w:szCs w:val="21"/>
        </w:rPr>
        <w:t>依法不需缴纳社会保障资金</w:t>
      </w:r>
      <w:r>
        <w:rPr>
          <w:rFonts w:hint="eastAsia" w:ascii="宋体" w:hAnsi="宋体"/>
          <w:sz w:val="21"/>
          <w:szCs w:val="21"/>
        </w:rPr>
        <w:t>的，应提供相应文件证明；</w:t>
      </w:r>
    </w:p>
    <w:p>
      <w:pPr>
        <w:pStyle w:val="37"/>
        <w:spacing w:line="360" w:lineRule="auto"/>
        <w:rPr>
          <w:rFonts w:ascii="宋体" w:hAnsi="宋体"/>
          <w:sz w:val="21"/>
          <w:szCs w:val="21"/>
        </w:rPr>
      </w:pPr>
      <w:r>
        <w:rPr>
          <w:rFonts w:hint="eastAsia" w:ascii="宋体" w:hAnsi="宋体"/>
          <w:sz w:val="21"/>
          <w:szCs w:val="21"/>
        </w:rPr>
        <w:t xml:space="preserve">4.参加政府采购活动前三年内，在经营活动中没有重大违法记录（提供承诺函，格式自拟）； </w:t>
      </w:r>
    </w:p>
    <w:p>
      <w:pPr>
        <w:pStyle w:val="37"/>
        <w:spacing w:line="360" w:lineRule="auto"/>
        <w:rPr>
          <w:rFonts w:ascii="宋体" w:hAnsi="宋体"/>
          <w:sz w:val="21"/>
          <w:szCs w:val="21"/>
        </w:rPr>
      </w:pPr>
      <w:r>
        <w:rPr>
          <w:rFonts w:hint="eastAsia" w:ascii="宋体" w:hAnsi="宋体"/>
          <w:sz w:val="21"/>
          <w:szCs w:val="21"/>
        </w:rPr>
        <w:t>5.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人需提供相关证明资料）；</w:t>
      </w:r>
    </w:p>
    <w:p>
      <w:pPr>
        <w:pStyle w:val="37"/>
        <w:spacing w:line="360" w:lineRule="auto"/>
        <w:rPr>
          <w:color w:val="000000"/>
          <w:sz w:val="21"/>
          <w:szCs w:val="21"/>
        </w:rPr>
      </w:pPr>
      <w:r>
        <w:rPr>
          <w:rFonts w:hint="eastAsia" w:ascii="宋体" w:hAnsi="宋体"/>
          <w:sz w:val="21"/>
          <w:szCs w:val="21"/>
        </w:rPr>
        <w:t>6.单位负责人为同一人或者存在直接控股、管理关系的不同供应商，不得同时参加本采购项目响应（提供承诺函，格式自拟）；</w:t>
      </w:r>
    </w:p>
    <w:p>
      <w:pPr>
        <w:pStyle w:val="37"/>
        <w:spacing w:line="360" w:lineRule="auto"/>
        <w:ind w:firstLine="422"/>
        <w:rPr>
          <w:rFonts w:hint="eastAsia"/>
          <w:b/>
          <w:bCs/>
          <w:color w:val="FF0000"/>
          <w:sz w:val="21"/>
          <w:szCs w:val="21"/>
        </w:rPr>
      </w:pPr>
      <w:r>
        <w:rPr>
          <w:rFonts w:hint="eastAsia"/>
          <w:b/>
          <w:bCs/>
          <w:color w:val="FF0000"/>
          <w:sz w:val="21"/>
          <w:szCs w:val="21"/>
        </w:rPr>
        <w:t>7.</w:t>
      </w:r>
      <w:r>
        <w:rPr>
          <w:rFonts w:hint="eastAsia" w:cs="宋体"/>
          <w:b/>
          <w:bCs/>
          <w:color w:val="FF0000"/>
          <w:sz w:val="21"/>
          <w:szCs w:val="21"/>
        </w:rPr>
        <w:t>广东政府采购智慧云平台</w:t>
      </w:r>
      <w:ins w:id="5" w:author="    GDragonª  " w:date="2022-08-18T17:05:00Z">
        <w:r>
          <w:rPr>
            <w:rFonts w:hint="eastAsia" w:cs="宋体"/>
            <w:b/>
            <w:bCs/>
            <w:color w:val="FF0000"/>
            <w:sz w:val="21"/>
            <w:szCs w:val="21"/>
            <w:lang w:eastAsia="zh-CN"/>
          </w:rPr>
          <w:t>电子卖场</w:t>
        </w:r>
      </w:ins>
      <w:ins w:id="6" w:author="    GDragonª  " w:date="2022-08-18T17:06:00Z">
        <w:r>
          <w:rPr>
            <w:rFonts w:hint="eastAsia" w:cs="宋体"/>
            <w:b/>
            <w:bCs/>
            <w:color w:val="FF0000"/>
            <w:sz w:val="21"/>
            <w:szCs w:val="21"/>
            <w:u w:val="single"/>
            <w:lang w:eastAsia="zh-CN"/>
          </w:rPr>
          <w:t>办公家具</w:t>
        </w:r>
      </w:ins>
      <w:ins w:id="7" w:author="    GDragonª  " w:date="2022-08-18T17:05:00Z">
        <w:r>
          <w:rPr>
            <w:rFonts w:hint="eastAsia" w:cs="宋体"/>
            <w:b/>
            <w:bCs/>
            <w:color w:val="FF0000"/>
            <w:sz w:val="21"/>
            <w:szCs w:val="21"/>
            <w:u w:val="single"/>
            <w:lang w:eastAsia="zh-CN"/>
          </w:rPr>
          <w:t>定点</w:t>
        </w:r>
      </w:ins>
      <w:r>
        <w:rPr>
          <w:rFonts w:hint="eastAsia" w:cs="宋体"/>
          <w:b/>
          <w:bCs/>
          <w:color w:val="FF0000"/>
          <w:sz w:val="21"/>
          <w:szCs w:val="21"/>
        </w:rPr>
        <w:t>供应商资格</w:t>
      </w:r>
    </w:p>
    <w:p>
      <w:pPr>
        <w:spacing w:line="360" w:lineRule="auto"/>
        <w:rPr>
          <w:rFonts w:hint="eastAsia" w:ascii="宋体" w:hAnsi="宋体" w:cs="宋体"/>
          <w:color w:val="000000"/>
          <w:kern w:val="0"/>
          <w:sz w:val="22"/>
        </w:rPr>
      </w:pPr>
    </w:p>
    <w:p>
      <w:pPr>
        <w:spacing w:line="360" w:lineRule="auto"/>
        <w:rPr>
          <w:rFonts w:ascii="宋体" w:hAnsi="宋体" w:cs="宋体"/>
          <w:color w:val="000000"/>
          <w:kern w:val="0"/>
          <w:sz w:val="22"/>
        </w:rPr>
      </w:pPr>
      <w:r>
        <w:rPr>
          <w:rFonts w:hint="eastAsia" w:ascii="宋体" w:hAnsi="宋体" w:cs="宋体"/>
          <w:color w:val="000000"/>
          <w:kern w:val="0"/>
          <w:sz w:val="22"/>
        </w:rPr>
        <w:t>四</w:t>
      </w:r>
      <w:r>
        <w:rPr>
          <w:rFonts w:ascii="宋体" w:hAnsi="宋体" w:cs="宋体"/>
          <w:color w:val="000000"/>
          <w:kern w:val="0"/>
          <w:sz w:val="22"/>
        </w:rPr>
        <w:t>、</w:t>
      </w:r>
      <w:r>
        <w:rPr>
          <w:rFonts w:hint="eastAsia" w:ascii="宋体" w:hAnsi="宋体" w:cs="宋体"/>
          <w:color w:val="000000"/>
          <w:kern w:val="0"/>
          <w:sz w:val="22"/>
          <w:lang w:eastAsia="zh-CN"/>
        </w:rPr>
        <w:t>提交资料</w:t>
      </w:r>
      <w:r>
        <w:rPr>
          <w:rFonts w:hint="eastAsia" w:ascii="宋体" w:hAnsi="宋体" w:cs="宋体"/>
          <w:color w:val="000000"/>
          <w:kern w:val="0"/>
          <w:sz w:val="22"/>
        </w:rPr>
        <w:t>须知</w:t>
      </w:r>
    </w:p>
    <w:p>
      <w:pPr>
        <w:spacing w:line="360" w:lineRule="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w:t>
      </w:r>
      <w:r>
        <w:rPr>
          <w:rFonts w:hint="eastAsia" w:ascii="宋体" w:hAnsi="宋体"/>
          <w:lang w:eastAsia="zh-CN"/>
        </w:rPr>
        <w:t>提交响应文件。</w:t>
      </w:r>
    </w:p>
    <w:p>
      <w:pPr>
        <w:spacing w:line="360" w:lineRule="auto"/>
        <w:rPr>
          <w:rFonts w:ascii="宋体" w:hAnsi="宋体"/>
          <w:shd w:val="clear" w:color="auto" w:fill="FFFF00"/>
        </w:rPr>
      </w:pPr>
      <w:r>
        <w:rPr>
          <w:rFonts w:hint="eastAsia" w:ascii="宋体" w:hAnsi="宋体"/>
        </w:rPr>
        <w:t>2.</w:t>
      </w:r>
      <w:r>
        <w:rPr>
          <w:rFonts w:hint="eastAsia" w:ascii="宋体" w:hAnsi="宋体"/>
          <w:lang w:eastAsia="zh-CN"/>
        </w:rPr>
        <w:t>提交</w:t>
      </w:r>
      <w:r>
        <w:rPr>
          <w:rFonts w:hint="eastAsia" w:ascii="宋体" w:hAnsi="宋体"/>
        </w:rPr>
        <w:t>时间：</w:t>
      </w:r>
      <w:r>
        <w:rPr>
          <w:rFonts w:hint="eastAsia" w:ascii="宋体" w:hAnsi="宋体"/>
          <w:shd w:val="clear" w:color="auto" w:fill="FFFF00"/>
        </w:rPr>
        <w:t xml:space="preserve">  202</w:t>
      </w:r>
      <w:r>
        <w:rPr>
          <w:rFonts w:hint="eastAsia" w:ascii="宋体" w:hAnsi="宋体"/>
          <w:shd w:val="clear" w:color="auto" w:fill="FFFF00"/>
          <w:lang w:val="en-US" w:eastAsia="zh-CN"/>
        </w:rPr>
        <w:t>3</w:t>
      </w:r>
      <w:r>
        <w:rPr>
          <w:rFonts w:hint="eastAsia" w:ascii="宋体" w:hAnsi="宋体"/>
          <w:shd w:val="clear" w:color="auto" w:fill="FFFF00"/>
        </w:rPr>
        <w:t xml:space="preserve"> 年</w:t>
      </w:r>
      <w:r>
        <w:rPr>
          <w:rFonts w:hint="eastAsia" w:ascii="宋体" w:hAnsi="宋体"/>
          <w:shd w:val="clear" w:color="auto" w:fill="FFFF00"/>
          <w:lang w:val="en-US" w:eastAsia="zh-CN"/>
        </w:rPr>
        <w:t>5</w:t>
      </w:r>
      <w:r>
        <w:rPr>
          <w:rFonts w:hint="eastAsia" w:ascii="宋体" w:hAnsi="宋体"/>
          <w:shd w:val="clear" w:color="auto" w:fill="FFFF00"/>
        </w:rPr>
        <w:t>月</w:t>
      </w:r>
      <w:r>
        <w:rPr>
          <w:rFonts w:hint="eastAsia" w:ascii="宋体" w:hAnsi="宋体"/>
          <w:shd w:val="clear" w:color="auto" w:fill="FFFF00"/>
          <w:lang w:val="en-US" w:eastAsia="zh-CN"/>
        </w:rPr>
        <w:t xml:space="preserve"> 29</w:t>
      </w:r>
      <w:r>
        <w:rPr>
          <w:rFonts w:hint="eastAsia" w:ascii="宋体" w:hAnsi="宋体"/>
          <w:shd w:val="clear" w:color="auto" w:fill="FFFF00"/>
        </w:rPr>
        <w:t>日起至 202</w:t>
      </w:r>
      <w:r>
        <w:rPr>
          <w:rFonts w:hint="eastAsia" w:ascii="宋体" w:hAnsi="宋体"/>
          <w:shd w:val="clear" w:color="auto" w:fill="FFFF00"/>
          <w:lang w:val="en-US" w:eastAsia="zh-CN"/>
        </w:rPr>
        <w:t>3</w:t>
      </w:r>
      <w:r>
        <w:rPr>
          <w:rFonts w:hint="eastAsia" w:ascii="宋体" w:hAnsi="宋体"/>
          <w:shd w:val="clear" w:color="auto" w:fill="FFFF00"/>
        </w:rPr>
        <w:t xml:space="preserve">年 </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 xml:space="preserve">5 </w:t>
      </w:r>
      <w:r>
        <w:rPr>
          <w:rFonts w:hint="eastAsia" w:ascii="宋体" w:hAnsi="宋体"/>
          <w:shd w:val="clear" w:color="auto" w:fill="FFFF00"/>
        </w:rPr>
        <w:t>日上午9:00-12:00，下午3:00-5:30，节假日除外。</w:t>
      </w:r>
    </w:p>
    <w:p>
      <w:pPr>
        <w:spacing w:line="360" w:lineRule="auto"/>
        <w:rPr>
          <w:rFonts w:ascii="宋体" w:hAnsi="宋体"/>
        </w:rPr>
      </w:pPr>
      <w:r>
        <w:rPr>
          <w:rFonts w:hint="eastAsia" w:ascii="宋体" w:hAnsi="宋体"/>
        </w:rPr>
        <w:t>3.地点：茂名市为民路101号茂名市人民医院5号楼2楼招标采购办公室</w:t>
      </w:r>
    </w:p>
    <w:p>
      <w:pPr>
        <w:spacing w:line="360" w:lineRule="auto"/>
        <w:rPr>
          <w:rFonts w:ascii="宋体" w:hAnsi="宋体" w:cs="宋体"/>
          <w:color w:val="000000"/>
          <w:kern w:val="0"/>
          <w:sz w:val="22"/>
        </w:rPr>
      </w:pPr>
      <w:r>
        <w:rPr>
          <w:rFonts w:hint="eastAsia" w:ascii="宋体" w:hAnsi="宋体"/>
        </w:rPr>
        <w:t>4.</w:t>
      </w:r>
      <w:r>
        <w:rPr>
          <w:rFonts w:hint="eastAsia" w:ascii="宋体" w:hAnsi="宋体"/>
          <w:b/>
          <w:color w:val="000000"/>
          <w:u w:val="single"/>
        </w:rPr>
        <w:t xml:space="preserve"> 以上资料纸质版加盖公章递交到茂名市为民路101号茂名市人民医院5号楼2楼招标采购办公室（接受邮寄）</w:t>
      </w:r>
    </w:p>
    <w:p>
      <w:pPr>
        <w:spacing w:line="360" w:lineRule="auto"/>
        <w:rPr>
          <w:rFonts w:ascii="宋体" w:hAnsi="宋体" w:cs="宋体"/>
          <w:color w:val="000000"/>
          <w:kern w:val="0"/>
          <w:sz w:val="22"/>
        </w:rPr>
      </w:pPr>
      <w:r>
        <w:rPr>
          <w:rFonts w:hint="eastAsia" w:ascii="宋体" w:hAnsi="宋体" w:cs="宋体"/>
          <w:color w:val="000000"/>
          <w:kern w:val="0"/>
          <w:sz w:val="22"/>
        </w:rPr>
        <w:t>五、</w:t>
      </w:r>
      <w:r>
        <w:rPr>
          <w:rFonts w:hint="eastAsia" w:ascii="宋体" w:hAnsi="宋体"/>
          <w:b/>
        </w:rPr>
        <w:t>联系方式</w:t>
      </w:r>
    </w:p>
    <w:p>
      <w:pPr>
        <w:ind w:firstLine="420" w:firstLineChars="200"/>
        <w:rPr>
          <w:rFonts w:hint="eastAsia" w:ascii="宋体" w:hAnsi="宋体"/>
        </w:rPr>
      </w:pPr>
      <w:r>
        <w:rPr>
          <w:rFonts w:hint="eastAsia" w:ascii="宋体" w:hAnsi="宋体"/>
        </w:rPr>
        <w:t>联系人：</w:t>
      </w:r>
      <w:r>
        <w:rPr>
          <w:rFonts w:hint="eastAsia" w:ascii="宋体" w:hAnsi="宋体"/>
          <w:lang w:eastAsia="zh-CN"/>
        </w:rPr>
        <w:t>黎</w:t>
      </w:r>
      <w:r>
        <w:rPr>
          <w:rFonts w:hint="eastAsia" w:ascii="宋体" w:hAnsi="宋体"/>
        </w:rPr>
        <w:t>小姐</w:t>
      </w:r>
    </w:p>
    <w:p>
      <w:pPr>
        <w:ind w:firstLine="420" w:firstLineChars="200"/>
        <w:rPr>
          <w:rFonts w:hint="eastAsia" w:ascii="宋体" w:hAnsi="宋体" w:eastAsia="宋体"/>
          <w:lang w:eastAsia="zh-CN"/>
        </w:rPr>
      </w:pPr>
      <w:r>
        <w:rPr>
          <w:rFonts w:hint="eastAsia" w:ascii="宋体" w:hAnsi="宋体"/>
        </w:rPr>
        <w:t>联系电话：0668-2922921</w:t>
      </w:r>
      <w:r>
        <w:rPr>
          <w:rFonts w:hint="eastAsia" w:ascii="宋体" w:hAnsi="宋体"/>
          <w:lang w:eastAsia="zh-CN"/>
        </w:rPr>
        <w:t>、</w:t>
      </w:r>
      <w:r>
        <w:rPr>
          <w:rFonts w:hint="eastAsia" w:ascii="宋体" w:hAnsi="宋体"/>
        </w:rPr>
        <w:t>0668-2922306</w:t>
      </w:r>
    </w:p>
    <w:p>
      <w:pPr>
        <w:ind w:firstLine="420" w:firstLineChars="200"/>
        <w:rPr>
          <w:rFonts w:ascii="宋体" w:hAnsi="宋体"/>
        </w:rPr>
      </w:pPr>
      <w:r>
        <w:rPr>
          <w:rFonts w:hint="eastAsia" w:ascii="宋体" w:hAnsi="宋体"/>
        </w:rPr>
        <w:t>邮箱：812745084@qq.com</w:t>
      </w: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6"/>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3</w:t>
      </w:r>
      <w:r>
        <w:rPr>
          <w:rFonts w:hint="eastAsia" w:hAnsi="宋体"/>
        </w:rPr>
        <w:t xml:space="preserve"> 年</w:t>
      </w:r>
      <w:r>
        <w:rPr>
          <w:rFonts w:hint="eastAsia" w:hAnsi="宋体"/>
          <w:lang w:val="en-US" w:eastAsia="zh-CN"/>
        </w:rPr>
        <w:t>5</w:t>
      </w:r>
      <w:r>
        <w:rPr>
          <w:rFonts w:hint="eastAsia" w:hAnsi="宋体"/>
        </w:rPr>
        <w:t xml:space="preserve"> 月</w:t>
      </w:r>
      <w:r>
        <w:rPr>
          <w:rFonts w:hint="eastAsia" w:hAnsi="宋体"/>
          <w:lang w:val="en-US" w:eastAsia="zh-CN"/>
        </w:rPr>
        <w:t>29</w:t>
      </w:r>
      <w:r>
        <w:rPr>
          <w:rFonts w:hint="eastAsia" w:hAnsi="宋体"/>
        </w:rPr>
        <w:t xml:space="preserve"> 日</w:t>
      </w:r>
    </w:p>
    <w:p>
      <w:pPr>
        <w:pStyle w:val="6"/>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numPr>
          <w:ilvl w:val="0"/>
          <w:numId w:val="3"/>
        </w:numPr>
        <w:spacing w:line="360" w:lineRule="auto"/>
        <w:jc w:val="left"/>
        <w:rPr>
          <w:rFonts w:ascii="宋体" w:hAnsi="宋体"/>
          <w:b/>
          <w:sz w:val="28"/>
          <w:szCs w:val="28"/>
        </w:rPr>
      </w:pPr>
      <w:r>
        <w:rPr>
          <w:rFonts w:hint="eastAsia" w:ascii="宋体" w:hAnsi="宋体"/>
          <w:b/>
          <w:sz w:val="28"/>
          <w:szCs w:val="28"/>
        </w:rPr>
        <w:t>项目需求一览表</w:t>
      </w:r>
    </w:p>
    <w:tbl>
      <w:tblPr>
        <w:tblStyle w:val="12"/>
        <w:tblpPr w:leftFromText="180" w:rightFromText="180" w:vertAnchor="text" w:horzAnchor="page" w:tblpX="1112" w:tblpY="1056"/>
        <w:tblOverlap w:val="never"/>
        <w:tblW w:w="10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5"/>
        <w:gridCol w:w="2805"/>
        <w:gridCol w:w="3990"/>
        <w:gridCol w:w="103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035"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体检中心VIP病房办公家具及浴室用具规格明细表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35"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ascii="方正姚体" w:hAnsi="方正姚体" w:eastAsia="方正姚体" w:cs="方正姚体"/>
                <w:b/>
                <w:bCs/>
                <w:i w:val="0"/>
                <w:iCs w:val="0"/>
                <w:color w:val="000000"/>
                <w:sz w:val="28"/>
                <w:szCs w:val="28"/>
                <w:u w:val="none"/>
              </w:rPr>
            </w:pPr>
            <w:r>
              <w:rPr>
                <w:rFonts w:hint="default" w:ascii="方正姚体" w:hAnsi="方正姚体" w:eastAsia="方正姚体" w:cs="方正姚体"/>
                <w:b/>
                <w:bCs/>
                <w:i w:val="0"/>
                <w:iCs w:val="0"/>
                <w:color w:val="000000"/>
                <w:kern w:val="0"/>
                <w:sz w:val="28"/>
                <w:szCs w:val="28"/>
                <w:u w:val="none"/>
                <w:lang w:val="en-US" w:eastAsia="zh-CN" w:bidi="ar"/>
              </w:rPr>
              <w:t>包组一：浴室用具（</w:t>
            </w:r>
            <w:r>
              <w:rPr>
                <w:rFonts w:hint="eastAsia" w:ascii="宋体" w:hAnsi="宋体" w:eastAsia="宋体" w:cs="宋体"/>
                <w:b/>
                <w:bCs/>
                <w:i w:val="0"/>
                <w:iCs w:val="0"/>
                <w:color w:val="000000"/>
                <w:kern w:val="0"/>
                <w:sz w:val="28"/>
                <w:szCs w:val="28"/>
                <w:u w:val="none"/>
                <w:lang w:val="en-US" w:eastAsia="zh-CN" w:bidi="ar"/>
              </w:rPr>
              <w:t>预算为30149元，含安装费</w:t>
            </w:r>
            <w:r>
              <w:rPr>
                <w:rFonts w:hint="default" w:ascii="方正姚体" w:hAnsi="方正姚体" w:eastAsia="方正姚体" w:cs="方正姚体"/>
                <w:b/>
                <w:bCs/>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姚体" w:hAnsi="方正姚体" w:eastAsia="方正姚体" w:cs="方正姚体"/>
                <w:b/>
                <w:bCs/>
                <w:i w:val="0"/>
                <w:iCs w:val="0"/>
                <w:color w:val="000000"/>
                <w:sz w:val="24"/>
                <w:szCs w:val="24"/>
                <w:u w:val="none"/>
              </w:rPr>
            </w:pPr>
            <w:r>
              <w:rPr>
                <w:rFonts w:hint="default" w:ascii="方正姚体" w:hAnsi="方正姚体" w:eastAsia="方正姚体" w:cs="方正姚体"/>
                <w:b/>
                <w:bCs/>
                <w:i w:val="0"/>
                <w:iCs w:val="0"/>
                <w:color w:val="000000"/>
                <w:kern w:val="0"/>
                <w:sz w:val="24"/>
                <w:szCs w:val="24"/>
                <w:u w:val="none"/>
                <w:lang w:val="en-US" w:eastAsia="zh-CN" w:bidi="ar"/>
              </w:rPr>
              <w:t>序号</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姚体" w:hAnsi="方正姚体" w:eastAsia="方正姚体" w:cs="方正姚体"/>
                <w:b/>
                <w:bCs/>
                <w:i w:val="0"/>
                <w:iCs w:val="0"/>
                <w:color w:val="000000"/>
                <w:sz w:val="24"/>
                <w:szCs w:val="24"/>
                <w:u w:val="none"/>
              </w:rPr>
            </w:pPr>
            <w:r>
              <w:rPr>
                <w:rFonts w:hint="default" w:ascii="方正姚体" w:hAnsi="方正姚体" w:eastAsia="方正姚体" w:cs="方正姚体"/>
                <w:b/>
                <w:bCs/>
                <w:i w:val="0"/>
                <w:iCs w:val="0"/>
                <w:color w:val="000000"/>
                <w:kern w:val="0"/>
                <w:sz w:val="24"/>
                <w:szCs w:val="24"/>
                <w:u w:val="none"/>
                <w:lang w:val="en-US" w:eastAsia="zh-CN" w:bidi="ar"/>
              </w:rPr>
              <w:t>产品名称</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姚体" w:hAnsi="方正姚体" w:eastAsia="方正姚体" w:cs="方正姚体"/>
                <w:b/>
                <w:bCs/>
                <w:i w:val="0"/>
                <w:iCs w:val="0"/>
                <w:color w:val="000000"/>
                <w:sz w:val="24"/>
                <w:szCs w:val="24"/>
                <w:u w:val="none"/>
              </w:rPr>
            </w:pPr>
            <w:r>
              <w:rPr>
                <w:rFonts w:hint="default" w:ascii="方正姚体" w:hAnsi="方正姚体" w:eastAsia="方正姚体" w:cs="方正姚体"/>
                <w:b/>
                <w:bCs/>
                <w:i w:val="0"/>
                <w:iCs w:val="0"/>
                <w:color w:val="000000"/>
                <w:kern w:val="0"/>
                <w:sz w:val="24"/>
                <w:szCs w:val="24"/>
                <w:u w:val="none"/>
                <w:lang w:val="en-US" w:eastAsia="zh-CN" w:bidi="ar"/>
              </w:rPr>
              <w:t>规格</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姚体" w:hAnsi="方正姚体" w:eastAsia="方正姚体" w:cs="方正姚体"/>
                <w:b/>
                <w:bCs/>
                <w:i w:val="0"/>
                <w:iCs w:val="0"/>
                <w:color w:val="000000"/>
                <w:sz w:val="24"/>
                <w:szCs w:val="24"/>
                <w:u w:val="none"/>
              </w:rPr>
            </w:pPr>
            <w:r>
              <w:rPr>
                <w:rFonts w:hint="default" w:ascii="方正姚体" w:hAnsi="方正姚体" w:eastAsia="方正姚体" w:cs="方正姚体"/>
                <w:b/>
                <w:bCs/>
                <w:i w:val="0"/>
                <w:iCs w:val="0"/>
                <w:color w:val="000000"/>
                <w:kern w:val="0"/>
                <w:sz w:val="24"/>
                <w:szCs w:val="24"/>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姚体" w:hAnsi="方正姚体" w:eastAsia="方正姚体" w:cs="方正姚体"/>
                <w:b/>
                <w:bCs/>
                <w:i w:val="0"/>
                <w:iCs w:val="0"/>
                <w:color w:val="000000"/>
                <w:sz w:val="24"/>
                <w:szCs w:val="24"/>
                <w:u w:val="none"/>
              </w:rPr>
            </w:pPr>
            <w:r>
              <w:rPr>
                <w:rFonts w:hint="default" w:ascii="方正姚体" w:hAnsi="方正姚体" w:eastAsia="方正姚体" w:cs="方正姚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浴缸五件套1.5米</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1500*730*580Hmm，1.螺旋式去水器含简洁溢水口；2.材质：亚克力；3.尺寸：1500*730*580mm；4.包含龙头；5.分体式裙边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多层实木浴室柜1米</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主柜780*495*450mm,镜子800*140*705mm,柜盆800*500*15mm；多层实木浴柜，排水方式：地排，安装方式：挂墙式，颜色：亚麻灰+黑木纹</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明杆淋浴花洒四功能</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太阳花洒：单功能增压太阳花洒，液态硅胶。2.手握花洒：三功能增压手握花洒，液态硅胶。3.主阀芯：θ35阀芯。4分水阀：三档分水器。5.淋浴软管：电解不锈钢双扣管。6移动组：旋转式移动组。7.可升降。8下出水：带360º旋转下出水功能。9.表面处理：镀铬。10.智能数显恒温</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0" w:hRule="atLeast"/>
        </w:trPr>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智能马桶</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692*410*460MM，1.清洗功能：臀洗/宽幅强洗，妇洗/移动按摩，助便清洗，混汽冲洗，水压调节（5档设定），水温调节（5档设定），喷嘴位置调节（5档设定）2.洁净功能：喷嘴自动清洁，喷嘴拆洗，喷嘴抗菌，自洁釉面。3.座圈功能：座圈和盖开合方式，（遥控翻盖+脚感应翻盖），座圈感应，座圈加热，座温调节-5档设定。3.座圈功能：座圈和盖开合方式，（遥控翻盖+脚感应翻盖），座圈感应，座圈加热，座温调节-5档设定。4.冲刷功能：离座自动冲厕，遥控冲刷，大冲、小冲，着座预湿润，脚感应冲厕。5.暖风功能：暖风，暖风风温调节（3档设定）。6.其它：智能数显，一键智控</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0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空气能热水器</w:t>
            </w:r>
          </w:p>
        </w:tc>
        <w:tc>
          <w:tcPr>
            <w:tcW w:w="3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容积：200L，电源：220V/50HZ，制冷剂：R22，制热量：3200W，热泵额定输入功率：840W,制热水量：70L/H，防水等级：IPX4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035"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hint="default" w:ascii="方正姚体" w:hAnsi="方正姚体" w:eastAsia="方正姚体" w:cs="方正姚体"/>
                <w:b/>
                <w:bCs/>
                <w:i w:val="0"/>
                <w:iCs w:val="0"/>
                <w:color w:val="000000"/>
                <w:sz w:val="28"/>
                <w:szCs w:val="28"/>
                <w:u w:val="none"/>
              </w:rPr>
            </w:pPr>
            <w:r>
              <w:rPr>
                <w:rFonts w:hint="default" w:ascii="方正姚体" w:hAnsi="方正姚体" w:eastAsia="方正姚体" w:cs="方正姚体"/>
                <w:b/>
                <w:bCs/>
                <w:i w:val="0"/>
                <w:iCs w:val="0"/>
                <w:color w:val="000000"/>
                <w:kern w:val="0"/>
                <w:sz w:val="28"/>
                <w:szCs w:val="28"/>
                <w:u w:val="none"/>
                <w:lang w:val="en-US" w:eastAsia="zh-CN" w:bidi="ar"/>
              </w:rPr>
              <w:t>包组二：办公家具（</w:t>
            </w:r>
            <w:r>
              <w:rPr>
                <w:rFonts w:hint="eastAsia" w:ascii="宋体" w:hAnsi="宋体" w:eastAsia="宋体" w:cs="宋体"/>
                <w:b/>
                <w:bCs/>
                <w:i w:val="0"/>
                <w:iCs w:val="0"/>
                <w:color w:val="000000"/>
                <w:kern w:val="0"/>
                <w:sz w:val="28"/>
                <w:szCs w:val="28"/>
                <w:u w:val="none"/>
                <w:lang w:val="en-US" w:eastAsia="zh-CN" w:bidi="ar"/>
              </w:rPr>
              <w:t>预算为20686元</w:t>
            </w:r>
            <w:r>
              <w:rPr>
                <w:rFonts w:hint="default" w:ascii="方正姚体" w:hAnsi="方正姚体" w:eastAsia="方正姚体" w:cs="方正姚体"/>
                <w:b/>
                <w:bCs/>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姚体" w:hAnsi="方正姚体" w:eastAsia="方正姚体" w:cs="方正姚体"/>
                <w:b/>
                <w:bCs/>
                <w:i w:val="0"/>
                <w:iCs w:val="0"/>
                <w:color w:val="000000"/>
                <w:sz w:val="24"/>
                <w:szCs w:val="24"/>
                <w:u w:val="none"/>
              </w:rPr>
            </w:pPr>
            <w:r>
              <w:rPr>
                <w:rFonts w:hint="default" w:ascii="方正姚体" w:hAnsi="方正姚体" w:eastAsia="方正姚体" w:cs="方正姚体"/>
                <w:b/>
                <w:bCs/>
                <w:i w:val="0"/>
                <w:iCs w:val="0"/>
                <w:color w:val="000000"/>
                <w:kern w:val="0"/>
                <w:sz w:val="24"/>
                <w:szCs w:val="24"/>
                <w:u w:val="none"/>
                <w:lang w:val="en-US" w:eastAsia="zh-CN" w:bidi="ar"/>
              </w:rPr>
              <w:t>序号</w:t>
            </w:r>
          </w:p>
        </w:tc>
        <w:tc>
          <w:tcPr>
            <w:tcW w:w="28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姚体" w:hAnsi="方正姚体" w:eastAsia="方正姚体" w:cs="方正姚体"/>
                <w:b/>
                <w:bCs/>
                <w:i w:val="0"/>
                <w:iCs w:val="0"/>
                <w:color w:val="000000"/>
                <w:sz w:val="24"/>
                <w:szCs w:val="24"/>
                <w:u w:val="none"/>
              </w:rPr>
            </w:pPr>
            <w:r>
              <w:rPr>
                <w:rFonts w:hint="default" w:ascii="方正姚体" w:hAnsi="方正姚体" w:eastAsia="方正姚体" w:cs="方正姚体"/>
                <w:b/>
                <w:bCs/>
                <w:i w:val="0"/>
                <w:iCs w:val="0"/>
                <w:color w:val="000000"/>
                <w:kern w:val="0"/>
                <w:sz w:val="24"/>
                <w:szCs w:val="24"/>
                <w:u w:val="none"/>
                <w:lang w:val="en-US" w:eastAsia="zh-CN" w:bidi="ar"/>
              </w:rPr>
              <w:t>产品名称</w:t>
            </w:r>
          </w:p>
        </w:tc>
        <w:tc>
          <w:tcPr>
            <w:tcW w:w="3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姚体" w:hAnsi="方正姚体" w:eastAsia="方正姚体" w:cs="方正姚体"/>
                <w:b/>
                <w:bCs/>
                <w:i w:val="0"/>
                <w:iCs w:val="0"/>
                <w:color w:val="000000"/>
                <w:sz w:val="24"/>
                <w:szCs w:val="24"/>
                <w:u w:val="none"/>
              </w:rPr>
            </w:pPr>
            <w:r>
              <w:rPr>
                <w:rFonts w:hint="default" w:ascii="方正姚体" w:hAnsi="方正姚体" w:eastAsia="方正姚体" w:cs="方正姚体"/>
                <w:b/>
                <w:bCs/>
                <w:i w:val="0"/>
                <w:iCs w:val="0"/>
                <w:color w:val="000000"/>
                <w:kern w:val="0"/>
                <w:sz w:val="24"/>
                <w:szCs w:val="24"/>
                <w:u w:val="none"/>
                <w:lang w:val="en-US" w:eastAsia="zh-CN" w:bidi="ar"/>
              </w:rPr>
              <w:t>规格</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姚体" w:hAnsi="方正姚体" w:eastAsia="方正姚体" w:cs="方正姚体"/>
                <w:b/>
                <w:bCs/>
                <w:i w:val="0"/>
                <w:iCs w:val="0"/>
                <w:color w:val="000000"/>
                <w:sz w:val="24"/>
                <w:szCs w:val="24"/>
                <w:u w:val="none"/>
              </w:rPr>
            </w:pPr>
            <w:r>
              <w:rPr>
                <w:rFonts w:hint="default" w:ascii="方正姚体" w:hAnsi="方正姚体" w:eastAsia="方正姚体" w:cs="方正姚体"/>
                <w:b/>
                <w:bCs/>
                <w:i w:val="0"/>
                <w:iCs w:val="0"/>
                <w:color w:val="000000"/>
                <w:kern w:val="0"/>
                <w:sz w:val="24"/>
                <w:szCs w:val="24"/>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姚体" w:hAnsi="方正姚体" w:eastAsia="方正姚体" w:cs="方正姚体"/>
                <w:b/>
                <w:bCs/>
                <w:i w:val="0"/>
                <w:iCs w:val="0"/>
                <w:color w:val="000000"/>
                <w:sz w:val="24"/>
                <w:szCs w:val="24"/>
                <w:u w:val="none"/>
              </w:rPr>
            </w:pPr>
            <w:r>
              <w:rPr>
                <w:rFonts w:hint="default" w:ascii="方正姚体" w:hAnsi="方正姚体" w:eastAsia="方正姚体" w:cs="方正姚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2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储物柜</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40" w:name="_GoBack"/>
            <w:bookmarkEnd w:id="40"/>
            <w:r>
              <w:rPr>
                <w:rFonts w:hint="eastAsia" w:ascii="宋体" w:hAnsi="宋体" w:eastAsia="宋体" w:cs="宋体"/>
                <w:i w:val="0"/>
                <w:iCs w:val="0"/>
                <w:color w:val="000000"/>
                <w:kern w:val="0"/>
                <w:sz w:val="24"/>
                <w:szCs w:val="24"/>
                <w:u w:val="none"/>
                <w:lang w:val="en-US" w:eastAsia="zh-CN" w:bidi="ar"/>
              </w:rPr>
              <w:t>2200*320*900H，生态木板18厘，台面大理石</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2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储物柜</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3000*600*900H，生态木板18厘</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2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沙发</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2000*830*890H，西皮</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2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沙发</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990*830*890H，西皮</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2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茶几</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1300*700*450H,油漆实木板</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9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bl>
    <w:p>
      <w:pPr>
        <w:tabs>
          <w:tab w:val="left" w:pos="1890"/>
        </w:tabs>
        <w:spacing w:line="360" w:lineRule="auto"/>
        <w:rPr>
          <w:rFonts w:hint="eastAsia" w:ascii="宋体" w:hAnsi="宋体"/>
          <w:b/>
          <w:kern w:val="0"/>
          <w:sz w:val="24"/>
          <w:szCs w:val="24"/>
        </w:rPr>
      </w:pPr>
    </w:p>
    <w:p>
      <w:pPr>
        <w:tabs>
          <w:tab w:val="left" w:pos="1890"/>
        </w:tabs>
        <w:spacing w:line="360" w:lineRule="auto"/>
        <w:rPr>
          <w:rFonts w:hint="eastAsia" w:ascii="宋体" w:hAnsi="宋体"/>
          <w:b/>
          <w:color w:val="FF0000"/>
          <w:kern w:val="0"/>
          <w:sz w:val="24"/>
          <w:szCs w:val="24"/>
        </w:rPr>
      </w:pPr>
      <w:r>
        <w:rPr>
          <w:rFonts w:hint="eastAsia" w:ascii="宋体" w:hAnsi="宋体"/>
          <w:b/>
          <w:kern w:val="0"/>
          <w:sz w:val="24"/>
          <w:szCs w:val="24"/>
        </w:rPr>
        <w:t>备注</w:t>
      </w:r>
      <w:r>
        <w:rPr>
          <w:rFonts w:ascii="宋体" w:hAnsi="宋体"/>
          <w:b/>
          <w:kern w:val="0"/>
          <w:sz w:val="24"/>
          <w:szCs w:val="24"/>
        </w:rPr>
        <w:t>：</w:t>
      </w:r>
      <w:r>
        <w:rPr>
          <w:rFonts w:hint="eastAsia" w:ascii="宋体" w:hAnsi="宋体"/>
          <w:b/>
          <w:color w:val="FF0000"/>
          <w:kern w:val="0"/>
          <w:sz w:val="24"/>
          <w:szCs w:val="24"/>
        </w:rPr>
        <w:t>1.因</w:t>
      </w:r>
      <w:r>
        <w:rPr>
          <w:rFonts w:hint="eastAsia" w:ascii="宋体" w:hAnsi="宋体"/>
          <w:b/>
          <w:color w:val="FF0000"/>
          <w:kern w:val="0"/>
          <w:sz w:val="24"/>
          <w:szCs w:val="24"/>
          <w:lang w:eastAsia="zh-CN"/>
        </w:rPr>
        <w:t>该项目部分家具</w:t>
      </w:r>
      <w:r>
        <w:rPr>
          <w:rFonts w:hint="eastAsia" w:ascii="宋体" w:hAnsi="宋体"/>
          <w:b/>
          <w:color w:val="FF0000"/>
          <w:kern w:val="0"/>
          <w:sz w:val="24"/>
          <w:szCs w:val="24"/>
        </w:rPr>
        <w:t>属于定制类，供应商需在提交响应文件资料后，</w:t>
      </w:r>
      <w:r>
        <w:rPr>
          <w:rFonts w:hint="eastAsia" w:ascii="宋体" w:hAnsi="宋体"/>
          <w:b/>
          <w:color w:val="FF0000"/>
          <w:kern w:val="0"/>
          <w:sz w:val="24"/>
          <w:szCs w:val="24"/>
          <w:lang w:eastAsia="zh-CN"/>
        </w:rPr>
        <w:t>必须</w:t>
      </w:r>
      <w:r>
        <w:rPr>
          <w:rFonts w:hint="eastAsia" w:ascii="宋体" w:hAnsi="宋体"/>
          <w:b/>
          <w:color w:val="FF0000"/>
          <w:kern w:val="0"/>
          <w:sz w:val="24"/>
          <w:szCs w:val="24"/>
        </w:rPr>
        <w:t>到实地进行测量并确认第一次报价金额</w:t>
      </w:r>
      <w:r>
        <w:rPr>
          <w:rFonts w:hint="eastAsia" w:ascii="宋体" w:hAnsi="宋体"/>
          <w:b/>
          <w:color w:val="FF0000"/>
          <w:kern w:val="0"/>
          <w:sz w:val="24"/>
          <w:szCs w:val="24"/>
          <w:lang w:eastAsia="zh-CN"/>
        </w:rPr>
        <w:t>及家具的具体参数</w:t>
      </w:r>
      <w:r>
        <w:rPr>
          <w:rFonts w:hint="eastAsia" w:ascii="宋体" w:hAnsi="宋体"/>
          <w:b/>
          <w:color w:val="FF0000"/>
          <w:kern w:val="0"/>
          <w:sz w:val="24"/>
          <w:szCs w:val="24"/>
        </w:rPr>
        <w:t>，如无法到达现场测量则视为知晓现场情况，承担因不满足现场实际</w:t>
      </w:r>
      <w:ins w:id="8" w:author="    GDragonª  " w:date="2022-08-18T17:04:00Z">
        <w:r>
          <w:rPr>
            <w:rFonts w:hint="eastAsia" w:ascii="宋体" w:hAnsi="宋体"/>
            <w:b/>
            <w:color w:val="FF0000"/>
            <w:kern w:val="0"/>
            <w:sz w:val="24"/>
            <w:szCs w:val="24"/>
            <w:lang w:eastAsia="zh-CN"/>
          </w:rPr>
          <w:t>需要</w:t>
        </w:r>
      </w:ins>
      <w:r>
        <w:rPr>
          <w:rFonts w:hint="eastAsia" w:ascii="宋体" w:hAnsi="宋体"/>
          <w:b/>
          <w:color w:val="FF0000"/>
          <w:kern w:val="0"/>
          <w:sz w:val="24"/>
          <w:szCs w:val="24"/>
        </w:rPr>
        <w:t>的所有风险。</w:t>
      </w:r>
    </w:p>
    <w:p>
      <w:pPr>
        <w:tabs>
          <w:tab w:val="left" w:pos="1890"/>
        </w:tabs>
        <w:spacing w:line="360" w:lineRule="auto"/>
        <w:rPr>
          <w:rFonts w:hint="default" w:ascii="宋体" w:hAnsi="宋体" w:eastAsia="宋体"/>
          <w:b/>
          <w:color w:val="FF0000"/>
          <w:kern w:val="0"/>
          <w:sz w:val="24"/>
          <w:szCs w:val="24"/>
          <w:lang w:val="en-US" w:eastAsia="zh-CN"/>
        </w:rPr>
      </w:pPr>
      <w:r>
        <w:rPr>
          <w:rFonts w:hint="eastAsia" w:ascii="宋体" w:hAnsi="宋体"/>
          <w:b/>
          <w:color w:val="FF0000"/>
          <w:kern w:val="0"/>
          <w:sz w:val="24"/>
          <w:szCs w:val="24"/>
          <w:lang w:val="en-US" w:eastAsia="zh-CN"/>
        </w:rPr>
        <w:t xml:space="preserve">      2.全部浴室用具报价需包含安装费用。</w:t>
      </w:r>
    </w:p>
    <w:p>
      <w:pPr>
        <w:tabs>
          <w:tab w:val="left" w:pos="1890"/>
        </w:tabs>
        <w:spacing w:line="360" w:lineRule="auto"/>
        <w:ind w:firstLine="723" w:firstLineChars="300"/>
        <w:rPr>
          <w:rFonts w:ascii="宋体" w:hAnsi="宋体"/>
          <w:b/>
          <w:color w:val="FF0000"/>
          <w:kern w:val="0"/>
          <w:sz w:val="24"/>
          <w:szCs w:val="24"/>
        </w:rPr>
      </w:pPr>
      <w:r>
        <w:rPr>
          <w:rFonts w:hint="eastAsia" w:ascii="宋体" w:hAnsi="宋体"/>
          <w:b/>
          <w:color w:val="FF0000"/>
          <w:kern w:val="0"/>
          <w:sz w:val="24"/>
          <w:szCs w:val="24"/>
          <w:lang w:val="en-US" w:eastAsia="zh-CN"/>
        </w:rPr>
        <w:t>3</w:t>
      </w:r>
      <w:r>
        <w:rPr>
          <w:rFonts w:hint="eastAsia" w:ascii="宋体" w:hAnsi="宋体"/>
          <w:b/>
          <w:color w:val="FF0000"/>
          <w:kern w:val="0"/>
          <w:sz w:val="24"/>
          <w:szCs w:val="24"/>
        </w:rPr>
        <w:t>.实际规格参数以现场测量为主。</w:t>
      </w:r>
    </w:p>
    <w:p>
      <w:pPr>
        <w:tabs>
          <w:tab w:val="left" w:pos="1890"/>
        </w:tabs>
        <w:spacing w:line="360" w:lineRule="auto"/>
        <w:ind w:firstLine="723" w:firstLineChars="300"/>
        <w:jc w:val="left"/>
        <w:rPr>
          <w:rFonts w:hint="eastAsia" w:ascii="宋体" w:hAnsi="宋体"/>
          <w:b/>
          <w:kern w:val="0"/>
          <w:sz w:val="24"/>
          <w:szCs w:val="24"/>
        </w:rPr>
      </w:pPr>
      <w:r>
        <w:rPr>
          <w:rFonts w:hint="eastAsia" w:ascii="宋体" w:hAnsi="宋体"/>
          <w:b/>
          <w:color w:val="FF0000"/>
          <w:kern w:val="0"/>
          <w:sz w:val="24"/>
          <w:szCs w:val="24"/>
          <w:lang w:val="en-US" w:eastAsia="zh-CN"/>
        </w:rPr>
        <w:t>4</w:t>
      </w:r>
      <w:r>
        <w:rPr>
          <w:rFonts w:hint="eastAsia" w:ascii="宋体" w:hAnsi="宋体"/>
          <w:b/>
          <w:color w:val="FF0000"/>
          <w:kern w:val="0"/>
          <w:sz w:val="24"/>
          <w:szCs w:val="24"/>
        </w:rPr>
        <w:t>.供应商按照实际确认的送货数量及款式单价</w:t>
      </w:r>
      <w:r>
        <w:rPr>
          <w:rFonts w:hint="eastAsia" w:ascii="宋体" w:hAnsi="宋体"/>
          <w:b/>
          <w:color w:val="FF0000"/>
          <w:kern w:val="0"/>
          <w:sz w:val="24"/>
          <w:szCs w:val="24"/>
          <w:lang w:eastAsia="zh-CN"/>
        </w:rPr>
        <w:t>进行</w:t>
      </w:r>
      <w:r>
        <w:rPr>
          <w:rFonts w:hint="eastAsia" w:ascii="宋体" w:hAnsi="宋体"/>
          <w:b/>
          <w:color w:val="FF0000"/>
          <w:kern w:val="0"/>
          <w:sz w:val="24"/>
          <w:szCs w:val="24"/>
        </w:rPr>
        <w:t>结算。</w:t>
      </w:r>
    </w:p>
    <w:p>
      <w:pPr>
        <w:widowControl/>
        <w:spacing w:line="360" w:lineRule="auto"/>
        <w:jc w:val="left"/>
        <w:rPr>
          <w:rFonts w:hint="eastAsia" w:ascii="宋体" w:hAnsi="宋体"/>
          <w:b/>
          <w:kern w:val="0"/>
          <w:sz w:val="24"/>
          <w:szCs w:val="24"/>
        </w:rPr>
      </w:pPr>
    </w:p>
    <w:p>
      <w:pPr>
        <w:widowControl/>
        <w:spacing w:line="360" w:lineRule="auto"/>
        <w:jc w:val="left"/>
        <w:rPr>
          <w:rFonts w:hint="eastAsia" w:ascii="宋体" w:hAnsi="宋体"/>
          <w:b/>
          <w:kern w:val="0"/>
          <w:sz w:val="24"/>
          <w:szCs w:val="24"/>
        </w:rPr>
      </w:pPr>
    </w:p>
    <w:p>
      <w:pPr>
        <w:widowControl/>
        <w:spacing w:line="360" w:lineRule="auto"/>
        <w:jc w:val="left"/>
        <w:rPr>
          <w:rFonts w:ascii="宋体" w:hAnsi="宋体"/>
          <w:b/>
          <w:kern w:val="0"/>
          <w:sz w:val="24"/>
          <w:szCs w:val="24"/>
        </w:rPr>
      </w:pPr>
      <w:r>
        <w:rPr>
          <w:rFonts w:hint="eastAsia" w:ascii="宋体" w:hAnsi="宋体"/>
          <w:b/>
          <w:kern w:val="0"/>
          <w:sz w:val="24"/>
          <w:szCs w:val="24"/>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jc w:val="left"/>
        <w:rPr>
          <w:rFonts w:ascii="宋体" w:hAnsi="宋体"/>
          <w:b/>
          <w:sz w:val="24"/>
          <w:szCs w:val="24"/>
        </w:rPr>
      </w:pPr>
      <w:r>
        <w:rPr>
          <w:rFonts w:hint="eastAsia" w:ascii="宋体" w:hAnsi="宋体"/>
          <w:b/>
          <w:sz w:val="24"/>
          <w:szCs w:val="24"/>
        </w:rPr>
        <w:t>（一）交货期及交货地点要求</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.交货期：由采购人通知成交供应商发货之日起15个工作日内</w:t>
      </w:r>
      <w:r>
        <w:rPr>
          <w:rFonts w:hint="eastAsia" w:ascii="宋体" w:hAnsi="宋体"/>
          <w:color w:val="000000"/>
          <w:sz w:val="24"/>
          <w:szCs w:val="24"/>
        </w:rPr>
        <w:t>保证完成全部家具供货、安装、调试</w:t>
      </w:r>
      <w:r>
        <w:rPr>
          <w:rFonts w:ascii="宋体" w:hAnsi="宋体"/>
          <w:color w:val="000000"/>
          <w:sz w:val="24"/>
          <w:szCs w:val="24"/>
        </w:rPr>
        <w:t>,</w:t>
      </w:r>
      <w:r>
        <w:rPr>
          <w:rFonts w:hint="eastAsia" w:ascii="宋体" w:hAnsi="宋体"/>
          <w:color w:val="000000"/>
          <w:sz w:val="24"/>
          <w:szCs w:val="24"/>
        </w:rPr>
        <w:t>验收合格并投入正常使用。</w:t>
      </w:r>
    </w:p>
    <w:p>
      <w:pPr>
        <w:widowControl/>
        <w:tabs>
          <w:tab w:val="left" w:pos="422"/>
        </w:tabs>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.供应商生产</w:t>
      </w:r>
      <w:r>
        <w:rPr>
          <w:rFonts w:ascii="宋体" w:hAnsi="宋体"/>
          <w:sz w:val="24"/>
          <w:szCs w:val="24"/>
        </w:rPr>
        <w:t>前</w:t>
      </w:r>
      <w:r>
        <w:rPr>
          <w:rFonts w:hint="eastAsia" w:ascii="宋体" w:hAnsi="宋体"/>
          <w:sz w:val="24"/>
          <w:szCs w:val="24"/>
        </w:rPr>
        <w:t>应出具家具效果、款式、数量、颜色交采购人确认后进行生产和供货、安装。供应商应有一个强有力的组织机构对所承担的办公家具的设计、生产、供货组织和安装现场进行组织指挥。供应商应及时了解整体工程的进度，同采购人及时沟通，依据工程进度合理安排货物的生产、供货、仓储、督导安装、协助配合调试等工作，针对货物生产、供货、仓储、督导安装、协助配合调试各个关键环节，制定符合本项目质量、进度的要求，提出详细具体的方法和措施满足交货期和质量要求，以满足整体工程验收并交付使用的要求。</w:t>
      </w:r>
    </w:p>
    <w:p>
      <w:pPr>
        <w:spacing w:line="360" w:lineRule="auto"/>
        <w:ind w:firstLine="480" w:firstLineChars="200"/>
        <w:jc w:val="left"/>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.若由于成交供应商没能及时了解本项目进度而导致相关费用（如仓储费保管费等）的增加，由成交供应商</w:t>
      </w:r>
      <w:bookmarkStart w:id="0" w:name="page8"/>
      <w:bookmarkEnd w:id="0"/>
      <w:r>
        <w:rPr>
          <w:rFonts w:hint="eastAsia" w:ascii="宋体" w:hAnsi="宋体"/>
          <w:color w:val="000000"/>
          <w:sz w:val="24"/>
          <w:szCs w:val="24"/>
        </w:rPr>
        <w:t>自行承担。</w:t>
      </w:r>
    </w:p>
    <w:p>
      <w:pPr>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.成交供应商须在规定的时间完成该批次全部家具的供货、安装、调试、验收合格并投入正常使用。</w:t>
      </w:r>
    </w:p>
    <w:p>
      <w:pPr>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rPr>
        <w:t>.交货地点：采购人指定地点</w:t>
      </w:r>
      <w:r>
        <w:rPr>
          <w:rFonts w:hint="eastAsia" w:ascii="宋体" w:hAnsi="宋体"/>
          <w:color w:val="000000"/>
          <w:sz w:val="24"/>
          <w:szCs w:val="24"/>
        </w:rPr>
        <w:t>，</w:t>
      </w:r>
      <w:r>
        <w:rPr>
          <w:rFonts w:hint="eastAsia" w:ascii="宋体" w:hAnsi="宋体"/>
          <w:sz w:val="24"/>
          <w:szCs w:val="24"/>
        </w:rPr>
        <w:t>过程中涉及的包装、保险、发运及保管等环节和所产生的费用均由成交供应商负责。</w:t>
      </w:r>
    </w:p>
    <w:p>
      <w:pPr>
        <w:spacing w:line="360" w:lineRule="auto"/>
        <w:jc w:val="left"/>
        <w:rPr>
          <w:rFonts w:ascii="宋体" w:hAnsi="宋体"/>
          <w:b/>
          <w:sz w:val="24"/>
          <w:szCs w:val="24"/>
        </w:rPr>
      </w:pPr>
      <w:r>
        <w:rPr>
          <w:rFonts w:hint="eastAsia" w:ascii="宋体" w:hAnsi="宋体"/>
          <w:b/>
          <w:sz w:val="24"/>
          <w:szCs w:val="24"/>
        </w:rPr>
        <w:t>（二）货物及报价要求</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本需求的范围是按由采购人提供货物需求一览表所包括的所有内容。响应供应商须负责整个项目所有的供货及安装任务，包括但不限于：原材料的采购、深化设计、生产加工、安装、调试，通过有关主管部门的验收，运至合同指定地点的包装、运输、装卸、保险、技术培训、检查、检验及保修，不论是永久性质的或是临时性质的</w:t>
      </w:r>
      <w:r>
        <w:rPr>
          <w:rFonts w:hint="eastAsia" w:ascii="宋体" w:hAnsi="宋体"/>
          <w:color w:val="000000"/>
          <w:sz w:val="24"/>
          <w:szCs w:val="24"/>
        </w:rPr>
        <w:t>所有一般风险、责任和义务的费用</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.本需求文件提供货物需求一览表为响应供应商投标报价的基础，响应供应商不得对货物需求一览表进行任何修改。</w:t>
      </w:r>
    </w:p>
    <w:p>
      <w:pPr>
        <w:spacing w:line="360"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.响应货物须是全新的（包括所有零部件、专用工具等）家具，表面无划伤，无碰撞，各项技术指标完全符合国家质量检测、环保标准及产品出厂标准。</w:t>
      </w:r>
    </w:p>
    <w:p>
      <w:pPr>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.响应供应商按采购货物分项报价表的格式进行响应报价。</w:t>
      </w:r>
    </w:p>
    <w:p>
      <w:pPr>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rPr>
        <w:t>.所有响应品种均由响应供应商按投标文件要求自行设计。</w:t>
      </w:r>
    </w:p>
    <w:p>
      <w:pPr>
        <w:spacing w:line="360" w:lineRule="auto"/>
        <w:ind w:firstLine="480" w:firstLineChars="200"/>
        <w:jc w:val="left"/>
        <w:rPr>
          <w:rFonts w:ascii="宋体" w:hAnsi="宋体"/>
          <w:sz w:val="24"/>
          <w:szCs w:val="24"/>
        </w:rPr>
      </w:pPr>
      <w:r>
        <w:rPr>
          <w:rFonts w:hint="eastAsia" w:ascii="宋体" w:hAnsi="宋体"/>
          <w:sz w:val="24"/>
          <w:szCs w:val="24"/>
        </w:rPr>
        <w:t>6.响应供应商须确保货物及所有配套件的完整性。对于需求文件没有列出，而对货物的正常安装、使用和维护必不可少的且应属于货物需求配带的部件、配件等，响应供应商有责任给予补充，所需费用已全部包含在报价内。</w:t>
      </w:r>
    </w:p>
    <w:p>
      <w:pPr>
        <w:spacing w:line="360" w:lineRule="auto"/>
        <w:jc w:val="left"/>
        <w:rPr>
          <w:rFonts w:ascii="宋体" w:hAnsi="宋体"/>
          <w:sz w:val="24"/>
          <w:szCs w:val="24"/>
        </w:rPr>
      </w:pPr>
    </w:p>
    <w:p>
      <w:pPr>
        <w:spacing w:line="360" w:lineRule="auto"/>
        <w:jc w:val="left"/>
        <w:rPr>
          <w:rFonts w:ascii="宋体" w:hAnsi="宋体"/>
          <w:b/>
          <w:sz w:val="24"/>
          <w:szCs w:val="24"/>
        </w:rPr>
      </w:pPr>
      <w:r>
        <w:rPr>
          <w:rFonts w:hint="eastAsia" w:ascii="宋体" w:hAnsi="宋体"/>
          <w:b/>
          <w:sz w:val="24"/>
          <w:szCs w:val="24"/>
        </w:rPr>
        <w:t>（三）执行进度计划</w:t>
      </w:r>
    </w:p>
    <w:p>
      <w:pPr>
        <w:pStyle w:val="37"/>
        <w:spacing w:line="360" w:lineRule="auto"/>
        <w:ind w:left="420" w:leftChars="200" w:firstLine="0" w:firstLineChars="0"/>
        <w:jc w:val="left"/>
        <w:rPr>
          <w:rFonts w:ascii="宋体" w:hAnsi="宋体"/>
          <w:sz w:val="24"/>
        </w:rPr>
      </w:pPr>
      <w:bookmarkStart w:id="1" w:name="_Toc291848280"/>
      <w:bookmarkStart w:id="2" w:name="_Toc269111490"/>
      <w:bookmarkStart w:id="3" w:name="_Toc258577758"/>
      <w:r>
        <w:rPr>
          <w:rFonts w:hint="eastAsia" w:ascii="宋体" w:hAnsi="宋体"/>
          <w:sz w:val="24"/>
        </w:rPr>
        <w:t>1.确保整个项目的货物于交货期前完成安装、验收并交付使用。</w:t>
      </w:r>
    </w:p>
    <w:p>
      <w:pPr>
        <w:pStyle w:val="37"/>
        <w:spacing w:line="360" w:lineRule="auto"/>
        <w:ind w:left="420" w:leftChars="200" w:firstLine="0" w:firstLineChars="0"/>
        <w:jc w:val="left"/>
        <w:rPr>
          <w:rFonts w:ascii="宋体" w:hAnsi="宋体"/>
          <w:sz w:val="24"/>
        </w:rPr>
      </w:pPr>
      <w:r>
        <w:rPr>
          <w:rFonts w:hint="eastAsia" w:ascii="宋体" w:hAnsi="宋体"/>
          <w:sz w:val="24"/>
        </w:rPr>
        <w:t>2.响应供应商须根据计划要求，参照以下内容做出履行整个合同内容之各阶段的时间安排。</w:t>
      </w:r>
    </w:p>
    <w:p>
      <w:pPr>
        <w:pStyle w:val="37"/>
        <w:spacing w:line="360" w:lineRule="auto"/>
        <w:ind w:left="420" w:leftChars="200" w:firstLine="0" w:firstLineChars="0"/>
        <w:jc w:val="left"/>
        <w:rPr>
          <w:rFonts w:ascii="宋体" w:hAnsi="宋体"/>
          <w:sz w:val="24"/>
        </w:rPr>
      </w:pPr>
      <w:r>
        <w:rPr>
          <w:rFonts w:hint="eastAsia" w:ascii="宋体" w:hAnsi="宋体"/>
          <w:sz w:val="24"/>
        </w:rPr>
        <w:t>3.合同的签订</w:t>
      </w:r>
    </w:p>
    <w:p>
      <w:pPr>
        <w:pStyle w:val="37"/>
        <w:spacing w:line="360" w:lineRule="auto"/>
        <w:ind w:left="420" w:leftChars="200" w:firstLine="0" w:firstLineChars="0"/>
        <w:jc w:val="left"/>
        <w:rPr>
          <w:rFonts w:ascii="宋体" w:hAnsi="宋体"/>
          <w:sz w:val="24"/>
        </w:rPr>
      </w:pPr>
      <w:r>
        <w:rPr>
          <w:rFonts w:hint="eastAsia" w:ascii="宋体" w:hAnsi="宋体"/>
          <w:sz w:val="24"/>
        </w:rPr>
        <w:t>4.货物制造或供应计划</w:t>
      </w:r>
    </w:p>
    <w:p>
      <w:pPr>
        <w:pStyle w:val="37"/>
        <w:spacing w:line="360" w:lineRule="auto"/>
        <w:ind w:left="420" w:leftChars="200" w:firstLine="0" w:firstLineChars="0"/>
        <w:jc w:val="left"/>
        <w:rPr>
          <w:rFonts w:ascii="宋体" w:hAnsi="宋体"/>
          <w:sz w:val="24"/>
        </w:rPr>
      </w:pPr>
      <w:r>
        <w:rPr>
          <w:rFonts w:hint="eastAsia" w:ascii="宋体" w:hAnsi="宋体"/>
          <w:sz w:val="24"/>
        </w:rPr>
        <w:t>5.货物安装</w:t>
      </w:r>
    </w:p>
    <w:p>
      <w:pPr>
        <w:pStyle w:val="37"/>
        <w:spacing w:line="360" w:lineRule="auto"/>
        <w:ind w:left="420" w:leftChars="200" w:firstLine="0" w:firstLineChars="0"/>
        <w:jc w:val="left"/>
        <w:rPr>
          <w:rFonts w:ascii="宋体" w:hAnsi="宋体"/>
          <w:sz w:val="24"/>
        </w:rPr>
      </w:pPr>
      <w:r>
        <w:rPr>
          <w:rFonts w:hint="eastAsia" w:ascii="宋体" w:hAnsi="宋体"/>
          <w:sz w:val="24"/>
        </w:rPr>
        <w:t>6.货物验收</w:t>
      </w:r>
    </w:p>
    <w:p>
      <w:pPr>
        <w:pStyle w:val="37"/>
        <w:spacing w:line="360" w:lineRule="auto"/>
        <w:ind w:left="420" w:leftChars="200" w:firstLine="0" w:firstLineChars="0"/>
        <w:jc w:val="left"/>
        <w:rPr>
          <w:rFonts w:ascii="宋体" w:hAnsi="宋体"/>
          <w:sz w:val="24"/>
        </w:rPr>
      </w:pPr>
      <w:r>
        <w:rPr>
          <w:rFonts w:hint="eastAsia" w:ascii="宋体" w:hAnsi="宋体"/>
          <w:sz w:val="24"/>
        </w:rPr>
        <w:t>7.文件交付计划</w:t>
      </w:r>
    </w:p>
    <w:bookmarkEnd w:id="1"/>
    <w:bookmarkEnd w:id="2"/>
    <w:bookmarkEnd w:id="3"/>
    <w:p>
      <w:pPr>
        <w:spacing w:line="360" w:lineRule="auto"/>
        <w:jc w:val="left"/>
        <w:rPr>
          <w:rFonts w:ascii="宋体" w:hAnsi="宋体"/>
          <w:b/>
          <w:sz w:val="24"/>
          <w:szCs w:val="24"/>
        </w:rPr>
      </w:pPr>
      <w:r>
        <w:rPr>
          <w:rFonts w:hint="eastAsia" w:ascii="宋体" w:hAnsi="宋体"/>
          <w:b/>
          <w:sz w:val="24"/>
          <w:szCs w:val="24"/>
        </w:rPr>
        <w:t>（四）交货及验收（按交货批次进行验收）</w:t>
      </w:r>
    </w:p>
    <w:p>
      <w:pPr>
        <w:pStyle w:val="37"/>
        <w:numPr>
          <w:ilvl w:val="0"/>
          <w:numId w:val="4"/>
        </w:numPr>
        <w:spacing w:line="360" w:lineRule="auto"/>
        <w:ind w:left="0" w:firstLine="480"/>
        <w:jc w:val="left"/>
        <w:rPr>
          <w:rFonts w:ascii="宋体" w:hAnsi="宋体"/>
          <w:sz w:val="24"/>
        </w:rPr>
      </w:pPr>
      <w:r>
        <w:rPr>
          <w:rFonts w:hint="eastAsia" w:ascii="宋体" w:hAnsi="宋体"/>
          <w:sz w:val="24"/>
        </w:rPr>
        <w:t>响应供应商应提供技术成熟、设计合理、维修安装便利的符合用户要求的新型产品。并确保提供的货物及所有配套件完整和可靠。</w:t>
      </w:r>
    </w:p>
    <w:p>
      <w:pPr>
        <w:pStyle w:val="37"/>
        <w:numPr>
          <w:ilvl w:val="0"/>
          <w:numId w:val="4"/>
        </w:numPr>
        <w:spacing w:line="360" w:lineRule="auto"/>
        <w:ind w:left="0" w:firstLine="480"/>
        <w:jc w:val="left"/>
        <w:rPr>
          <w:rFonts w:ascii="宋体" w:hAnsi="宋体"/>
          <w:sz w:val="24"/>
        </w:rPr>
      </w:pPr>
      <w:r>
        <w:rPr>
          <w:rFonts w:hint="eastAsia" w:ascii="宋体" w:hAnsi="宋体"/>
          <w:sz w:val="24"/>
        </w:rPr>
        <w:t>成交供应商须为采购人提供有关货物安装、维修、使用和保养所需的足够的中文技术文件（说明书、图纸、手册和技术资料）。</w:t>
      </w:r>
    </w:p>
    <w:p>
      <w:pPr>
        <w:pStyle w:val="37"/>
        <w:numPr>
          <w:ilvl w:val="0"/>
          <w:numId w:val="4"/>
        </w:numPr>
        <w:spacing w:line="360" w:lineRule="auto"/>
        <w:ind w:left="0" w:firstLine="480"/>
        <w:jc w:val="left"/>
        <w:rPr>
          <w:rFonts w:ascii="宋体" w:hAnsi="宋体"/>
          <w:sz w:val="24"/>
        </w:rPr>
      </w:pPr>
      <w:r>
        <w:rPr>
          <w:rFonts w:hint="eastAsia" w:ascii="宋体" w:hAnsi="宋体"/>
          <w:sz w:val="24"/>
        </w:rPr>
        <w:t>备品备件和专用工具</w:t>
      </w:r>
    </w:p>
    <w:p>
      <w:pPr>
        <w:pStyle w:val="37"/>
        <w:numPr>
          <w:ilvl w:val="0"/>
          <w:numId w:val="4"/>
        </w:numPr>
        <w:spacing w:line="360" w:lineRule="auto"/>
        <w:ind w:left="0" w:firstLine="480"/>
        <w:jc w:val="left"/>
        <w:rPr>
          <w:rFonts w:ascii="宋体" w:hAnsi="宋体"/>
          <w:sz w:val="24"/>
        </w:rPr>
      </w:pPr>
      <w:r>
        <w:rPr>
          <w:rFonts w:hint="eastAsia" w:ascii="宋体" w:hAnsi="宋体"/>
          <w:sz w:val="24"/>
        </w:rPr>
        <w:t>成交供应商应提供能满足安装调试需要的易损件及备品备件以及设备拆装、维修、维护保养所需的特殊工具。备品备件和专用工具的价格包含在投标货物价格里。</w:t>
      </w:r>
    </w:p>
    <w:p>
      <w:pPr>
        <w:pStyle w:val="37"/>
        <w:numPr>
          <w:ilvl w:val="0"/>
          <w:numId w:val="4"/>
        </w:numPr>
        <w:spacing w:line="360" w:lineRule="auto"/>
        <w:ind w:left="0" w:firstLine="480"/>
        <w:jc w:val="left"/>
        <w:rPr>
          <w:rFonts w:ascii="宋体" w:hAnsi="宋体"/>
          <w:sz w:val="24"/>
        </w:rPr>
      </w:pPr>
      <w:r>
        <w:rPr>
          <w:rFonts w:hint="eastAsia" w:ascii="宋体" w:hAnsi="宋体"/>
          <w:sz w:val="24"/>
        </w:rPr>
        <w:t>成交供应商应按有关标准提供货物的包装，并采用恰当的方式将货物运抵交货地点，交货给采购人（同时提供货物清单）。</w:t>
      </w:r>
    </w:p>
    <w:p>
      <w:pPr>
        <w:pStyle w:val="37"/>
        <w:numPr>
          <w:ilvl w:val="0"/>
          <w:numId w:val="4"/>
        </w:numPr>
        <w:spacing w:line="360" w:lineRule="auto"/>
        <w:ind w:left="0" w:firstLine="480"/>
        <w:jc w:val="left"/>
        <w:rPr>
          <w:rFonts w:ascii="宋体" w:hAnsi="宋体"/>
          <w:sz w:val="24"/>
        </w:rPr>
      </w:pPr>
      <w:r>
        <w:rPr>
          <w:rFonts w:hint="eastAsia" w:ascii="宋体" w:hAnsi="宋体"/>
          <w:sz w:val="24"/>
        </w:rPr>
        <w:t>供需双方将依据有关规定，对货物进行验收。</w:t>
      </w:r>
    </w:p>
    <w:p>
      <w:pPr>
        <w:pStyle w:val="37"/>
        <w:numPr>
          <w:ilvl w:val="0"/>
          <w:numId w:val="4"/>
        </w:numPr>
        <w:spacing w:line="360" w:lineRule="auto"/>
        <w:ind w:left="0" w:firstLine="480"/>
        <w:jc w:val="left"/>
        <w:rPr>
          <w:rFonts w:ascii="宋体" w:hAnsi="宋体"/>
          <w:sz w:val="24"/>
        </w:rPr>
      </w:pPr>
      <w:r>
        <w:rPr>
          <w:rFonts w:hint="eastAsia" w:ascii="宋体" w:hAnsi="宋体"/>
          <w:sz w:val="24"/>
        </w:rPr>
        <w:t>货物若有国家标准按照国家标准验收，若无国家标准按行业标准验收，为原制造商制造的全新产品，整机无污染，无侵权行为、表面无划损、无任何缺陷隐患，在中国境内可依常规安全合法使用。</w:t>
      </w:r>
      <w:r>
        <w:rPr>
          <w:rFonts w:ascii="宋体" w:hAnsi="宋体"/>
          <w:sz w:val="24"/>
        </w:rPr>
        <w:t xml:space="preserve"> </w:t>
      </w:r>
    </w:p>
    <w:p>
      <w:pPr>
        <w:pStyle w:val="37"/>
        <w:numPr>
          <w:ilvl w:val="0"/>
          <w:numId w:val="4"/>
        </w:numPr>
        <w:spacing w:line="360" w:lineRule="auto"/>
        <w:ind w:left="0" w:firstLine="480"/>
        <w:jc w:val="left"/>
        <w:rPr>
          <w:rFonts w:ascii="宋体" w:hAnsi="宋体"/>
          <w:sz w:val="24"/>
        </w:rPr>
      </w:pPr>
      <w:r>
        <w:rPr>
          <w:rFonts w:hint="eastAsia" w:ascii="宋体" w:hAnsi="宋体"/>
          <w:sz w:val="24"/>
        </w:rPr>
        <w:t>货物为原厂商未启封全新包装，具出厂合格证，序列号、包装箱号与出厂批号一致，并可追索查阅。所有随设备的附件须齐全。</w:t>
      </w:r>
    </w:p>
    <w:p>
      <w:pPr>
        <w:pStyle w:val="37"/>
        <w:numPr>
          <w:ilvl w:val="0"/>
          <w:numId w:val="4"/>
        </w:numPr>
        <w:spacing w:line="360" w:lineRule="auto"/>
        <w:ind w:left="0" w:firstLine="480"/>
        <w:jc w:val="left"/>
        <w:rPr>
          <w:rFonts w:ascii="宋体" w:hAnsi="宋体"/>
          <w:sz w:val="24"/>
        </w:rPr>
      </w:pPr>
      <w:r>
        <w:rPr>
          <w:rFonts w:hint="eastAsia" w:ascii="宋体" w:hAnsi="宋体"/>
          <w:sz w:val="24"/>
        </w:rPr>
        <w:t>成交供应商对全部货物安装完毕后，认为达到使用要求的，应向采购人提出书面验收申请，采购人无异议的，应在收到申请书的次日起</w:t>
      </w:r>
      <w:r>
        <w:rPr>
          <w:rFonts w:ascii="宋体" w:hAnsi="宋体"/>
          <w:sz w:val="24"/>
        </w:rPr>
        <w:t>10</w:t>
      </w:r>
      <w:r>
        <w:rPr>
          <w:rFonts w:hint="eastAsia" w:ascii="宋体" w:hAnsi="宋体"/>
          <w:sz w:val="24"/>
        </w:rPr>
        <w:t>个工作日内组织验收。</w:t>
      </w:r>
    </w:p>
    <w:p>
      <w:pPr>
        <w:pStyle w:val="37"/>
        <w:numPr>
          <w:ilvl w:val="0"/>
          <w:numId w:val="4"/>
        </w:numPr>
        <w:spacing w:line="360" w:lineRule="auto"/>
        <w:ind w:left="0" w:firstLine="480"/>
        <w:jc w:val="left"/>
        <w:rPr>
          <w:rFonts w:ascii="宋体" w:hAnsi="宋体"/>
          <w:sz w:val="24"/>
        </w:rPr>
      </w:pPr>
      <w:r>
        <w:rPr>
          <w:rFonts w:hint="eastAsia" w:ascii="宋体" w:hAnsi="宋体"/>
          <w:sz w:val="24"/>
        </w:rPr>
        <w:t>采购人组成验收小组和成交供应商共同进行验收，双方应就验收过程、验收项目和验收结论作出详细的书面记录，经双方签字确认后作为验收依据；再由采购人按相关规定组建专家验收小组按相关规定进行验收，必要时邀请相关的专业人员或机构参与验收，因货物质量问题发生争议时，由采购人当地质量技术监督部门鉴定。货物是否符合质量技术标准的，鉴定费均由用成交供应商承担。对验收或鉴定确认不合格的货物，成交供应商应在</w:t>
      </w:r>
      <w:r>
        <w:rPr>
          <w:rFonts w:ascii="宋体" w:hAnsi="宋体"/>
          <w:sz w:val="24"/>
        </w:rPr>
        <w:t>7</w:t>
      </w:r>
      <w:r>
        <w:rPr>
          <w:rFonts w:hint="eastAsia" w:ascii="宋体" w:hAnsi="宋体"/>
          <w:sz w:val="24"/>
        </w:rPr>
        <w:t>个工作日内采取措施使之符合合同约定的质量标准，否则采购人有权拒收。</w:t>
      </w:r>
    </w:p>
    <w:p>
      <w:pPr>
        <w:pStyle w:val="37"/>
        <w:numPr>
          <w:ilvl w:val="0"/>
          <w:numId w:val="4"/>
        </w:numPr>
        <w:spacing w:line="360" w:lineRule="auto"/>
        <w:ind w:left="0" w:firstLine="480"/>
        <w:jc w:val="left"/>
        <w:rPr>
          <w:rFonts w:ascii="宋体" w:hAnsi="宋体"/>
          <w:sz w:val="24"/>
        </w:rPr>
      </w:pPr>
      <w:r>
        <w:rPr>
          <w:rFonts w:hint="eastAsia" w:ascii="宋体" w:hAnsi="宋体"/>
          <w:sz w:val="24"/>
        </w:rPr>
        <w:t>验收须在合同双方共同参与下进行，验收时如发现所交付的货物有短缺、次品、损坏或其它不符合合同文件规定的情形，采购人则有权拒收，成交供应商须立即进行更换或重新生产，并提供相同货物或不低于拒收货物规格档次的备用货物供采购人使用，以免影响采购人使用需求。若成交供应商不能在交货期内重新提供符合招标文件和合同要求且验收合格的货物，采购人有权终止合同并追究成交供应商违约责任。如因货物质量问题发生争议时，由本地质量技术监督部门鉴定。货物符合质量技术标准的，鉴定费由采购人承担；否则鉴定费由成交供应商承担。</w:t>
      </w:r>
    </w:p>
    <w:p>
      <w:pPr>
        <w:pStyle w:val="37"/>
        <w:numPr>
          <w:ilvl w:val="0"/>
          <w:numId w:val="4"/>
        </w:numPr>
        <w:spacing w:line="360" w:lineRule="auto"/>
        <w:ind w:left="0" w:firstLine="480"/>
        <w:jc w:val="left"/>
        <w:rPr>
          <w:rFonts w:ascii="宋体" w:hAnsi="宋体"/>
          <w:sz w:val="24"/>
        </w:rPr>
      </w:pPr>
      <w:r>
        <w:rPr>
          <w:rFonts w:hint="eastAsia" w:ascii="宋体" w:hAnsi="宋体"/>
          <w:sz w:val="24"/>
        </w:rPr>
        <w:t>如成交供应商不能按合同交货时间提供合格货物，采购人有权扣除全部履约保证金。</w:t>
      </w:r>
    </w:p>
    <w:p>
      <w:pPr>
        <w:pStyle w:val="37"/>
        <w:numPr>
          <w:ilvl w:val="0"/>
          <w:numId w:val="4"/>
        </w:numPr>
        <w:spacing w:line="360" w:lineRule="auto"/>
        <w:ind w:left="0" w:firstLine="480"/>
        <w:jc w:val="left"/>
        <w:rPr>
          <w:rFonts w:ascii="宋体" w:hAnsi="宋体"/>
          <w:sz w:val="24"/>
        </w:rPr>
      </w:pPr>
      <w:r>
        <w:rPr>
          <w:rFonts w:hint="eastAsia" w:ascii="宋体" w:hAnsi="宋体"/>
          <w:sz w:val="24"/>
        </w:rPr>
        <w:t>如成交供应商单方面违约，一切费用及法律责任由成交供应商独自承担。</w:t>
      </w:r>
    </w:p>
    <w:p>
      <w:pPr>
        <w:pStyle w:val="37"/>
        <w:numPr>
          <w:ilvl w:val="0"/>
          <w:numId w:val="4"/>
        </w:numPr>
        <w:spacing w:line="360" w:lineRule="auto"/>
        <w:ind w:left="0" w:firstLine="480"/>
        <w:jc w:val="left"/>
        <w:rPr>
          <w:rFonts w:ascii="宋体" w:hAnsi="宋体"/>
          <w:sz w:val="24"/>
        </w:rPr>
      </w:pPr>
      <w:r>
        <w:rPr>
          <w:rFonts w:hint="eastAsia" w:ascii="宋体" w:hAnsi="宋体"/>
          <w:sz w:val="24"/>
        </w:rPr>
        <w:t>货物调试和使用中如发现功能上不符合采购人需求和合同时，将被看作性能不合格，采购人有权拒收并要求赔偿。</w:t>
      </w:r>
    </w:p>
    <w:p>
      <w:pPr>
        <w:pStyle w:val="37"/>
        <w:numPr>
          <w:ilvl w:val="0"/>
          <w:numId w:val="4"/>
        </w:numPr>
        <w:spacing w:line="360" w:lineRule="auto"/>
        <w:ind w:left="0" w:firstLine="480"/>
        <w:jc w:val="left"/>
        <w:rPr>
          <w:rFonts w:ascii="宋体" w:hAnsi="宋体"/>
          <w:sz w:val="24"/>
        </w:rPr>
      </w:pPr>
      <w:r>
        <w:rPr>
          <w:rFonts w:hint="eastAsia" w:ascii="宋体" w:hAnsi="宋体"/>
          <w:sz w:val="24"/>
        </w:rPr>
        <w:t>项目验收要求对各个单项产品的测试和试运行，均达到用户需求要求的性能和产品技术规格中的性能，并实现正常运行后进行。</w:t>
      </w:r>
    </w:p>
    <w:p>
      <w:pPr>
        <w:pStyle w:val="37"/>
        <w:numPr>
          <w:ilvl w:val="0"/>
          <w:numId w:val="4"/>
        </w:numPr>
        <w:spacing w:line="360" w:lineRule="auto"/>
        <w:ind w:left="0" w:firstLine="480"/>
        <w:jc w:val="left"/>
        <w:rPr>
          <w:rFonts w:ascii="宋体" w:hAnsi="宋体"/>
          <w:sz w:val="24"/>
        </w:rPr>
      </w:pPr>
      <w:r>
        <w:rPr>
          <w:rFonts w:hint="eastAsia" w:ascii="宋体" w:hAnsi="宋体"/>
          <w:sz w:val="24"/>
        </w:rPr>
        <w:t>成交供应商应负责在项目验收时将项目的全部有关产品说明书、原厂家安装手册、技术文件、资料、及安装、测试、验收报告等文档汇集成册交付采购人。</w:t>
      </w:r>
    </w:p>
    <w:p>
      <w:pPr>
        <w:pStyle w:val="37"/>
        <w:numPr>
          <w:ilvl w:val="0"/>
          <w:numId w:val="4"/>
        </w:numPr>
        <w:spacing w:line="360" w:lineRule="auto"/>
        <w:ind w:left="0" w:firstLine="480"/>
        <w:jc w:val="left"/>
        <w:rPr>
          <w:rFonts w:ascii="宋体" w:hAnsi="宋体"/>
          <w:sz w:val="24"/>
        </w:rPr>
      </w:pPr>
      <w:r>
        <w:rPr>
          <w:rFonts w:hint="eastAsia" w:ascii="宋体" w:hAnsi="宋体"/>
          <w:sz w:val="24"/>
        </w:rPr>
        <w:t>产品规格、型号、技术参数、产地须与合同、需求文件规定一致，若出现不符，成交供应商及时办理退换货并负责负担全部费用及由此给用户造成的全部损失。</w:t>
      </w:r>
    </w:p>
    <w:p>
      <w:pPr>
        <w:pStyle w:val="37"/>
        <w:numPr>
          <w:ilvl w:val="0"/>
          <w:numId w:val="4"/>
        </w:numPr>
        <w:spacing w:line="360" w:lineRule="auto"/>
        <w:ind w:left="0" w:firstLine="480"/>
        <w:jc w:val="left"/>
        <w:rPr>
          <w:rFonts w:ascii="宋体" w:hAnsi="宋体"/>
          <w:sz w:val="24"/>
        </w:rPr>
      </w:pPr>
      <w:r>
        <w:rPr>
          <w:rFonts w:hint="eastAsia" w:ascii="宋体" w:hAnsi="宋体"/>
          <w:sz w:val="24"/>
        </w:rPr>
        <w:t>成交供应商保证合同项下提供的货物不侵犯任何第三方的专利、商标或版权。否则，成交供应商须承担对第三方的专利或版权的侵权责任并承担因此而发生的所有费用。</w:t>
      </w:r>
    </w:p>
    <w:p>
      <w:pPr>
        <w:pStyle w:val="37"/>
        <w:numPr>
          <w:ilvl w:val="0"/>
          <w:numId w:val="4"/>
        </w:numPr>
        <w:spacing w:line="360" w:lineRule="auto"/>
        <w:ind w:left="0" w:firstLine="480"/>
        <w:jc w:val="left"/>
        <w:rPr>
          <w:rFonts w:ascii="宋体" w:hAnsi="宋体"/>
          <w:sz w:val="24"/>
        </w:rPr>
      </w:pPr>
      <w:r>
        <w:rPr>
          <w:rFonts w:hint="eastAsia" w:ascii="宋体" w:hAnsi="宋体"/>
          <w:sz w:val="24"/>
        </w:rPr>
        <w:t>任何时候，成交供应商均不能免除因项目设计和货物本身的缺陷所应负的责任，成交供应商有义务提供替代性设计方案以及设备选型的比较方案供采购人考虑，并在双方约定期限内作出整改。替代性方案的功能应达到或超过需求文件的要求，其价格必须低于主报价。</w:t>
      </w:r>
    </w:p>
    <w:p>
      <w:pPr>
        <w:pStyle w:val="37"/>
        <w:numPr>
          <w:ilvl w:val="0"/>
          <w:numId w:val="4"/>
        </w:numPr>
        <w:spacing w:line="360" w:lineRule="auto"/>
        <w:ind w:left="0" w:firstLine="480"/>
        <w:jc w:val="left"/>
        <w:rPr>
          <w:rFonts w:ascii="宋体" w:hAnsi="宋体"/>
          <w:sz w:val="24"/>
        </w:rPr>
      </w:pPr>
      <w:r>
        <w:rPr>
          <w:rFonts w:hint="eastAsia" w:ascii="宋体" w:hAnsi="宋体"/>
          <w:sz w:val="24"/>
        </w:rPr>
        <w:t>如成交供应商无法提出替代方案，采购人有权自行组织相关单位设计替代方案，方案设计和实施费用由成交供应商负责。</w:t>
      </w:r>
    </w:p>
    <w:p>
      <w:pPr>
        <w:spacing w:line="360" w:lineRule="auto"/>
        <w:jc w:val="left"/>
        <w:rPr>
          <w:rFonts w:ascii="宋体" w:hAnsi="宋体"/>
          <w:b/>
          <w:sz w:val="24"/>
          <w:szCs w:val="24"/>
        </w:rPr>
      </w:pPr>
      <w:r>
        <w:rPr>
          <w:rFonts w:hint="eastAsia" w:ascii="宋体" w:hAnsi="宋体"/>
          <w:b/>
          <w:sz w:val="24"/>
          <w:szCs w:val="24"/>
        </w:rPr>
        <w:t>（五）服务要求</w:t>
      </w:r>
    </w:p>
    <w:p>
      <w:pPr>
        <w:adjustRightInd w:val="0"/>
        <w:spacing w:line="360" w:lineRule="auto"/>
        <w:ind w:firstLine="480" w:firstLineChars="200"/>
        <w:jc w:val="left"/>
        <w:rPr>
          <w:rFonts w:ascii="宋体" w:hAnsi="宋体"/>
          <w:sz w:val="24"/>
          <w:szCs w:val="24"/>
        </w:rPr>
      </w:pPr>
      <w:bookmarkStart w:id="4" w:name="_Toc258577762"/>
      <w:bookmarkStart w:id="5" w:name="_Toc269111494"/>
      <w:bookmarkStart w:id="6" w:name="_Toc291848284"/>
      <w:r>
        <w:rPr>
          <w:rFonts w:ascii="宋体" w:hAnsi="宋体"/>
          <w:sz w:val="24"/>
          <w:szCs w:val="24"/>
        </w:rPr>
        <w:t>1</w:t>
      </w:r>
      <w:r>
        <w:rPr>
          <w:rFonts w:hint="eastAsia" w:ascii="宋体" w:hAnsi="宋体"/>
          <w:sz w:val="24"/>
          <w:szCs w:val="24"/>
        </w:rPr>
        <w:t>.</w:t>
      </w:r>
      <w:r>
        <w:rPr>
          <w:rFonts w:hint="eastAsia" w:ascii="宋体" w:hAnsi="宋体"/>
          <w:color w:val="000000"/>
          <w:sz w:val="24"/>
          <w:szCs w:val="24"/>
        </w:rPr>
        <w:t>在签订合同之前，中标供应商应提供相关产品效果图及色板，并做封样处理，采购人将以封样作为批量交货验收的质量、规格、颜色的标准，来保障投标和验收的结果一致；如采购人提出实物效果及色板的变更</w:t>
      </w:r>
      <w:r>
        <w:rPr>
          <w:rFonts w:ascii="宋体" w:hAnsi="宋体"/>
          <w:color w:val="000000"/>
          <w:sz w:val="24"/>
          <w:szCs w:val="24"/>
        </w:rPr>
        <w:t>,</w:t>
      </w:r>
      <w:r>
        <w:rPr>
          <w:rFonts w:hint="eastAsia" w:ascii="宋体" w:hAnsi="宋体"/>
          <w:color w:val="000000"/>
          <w:sz w:val="24"/>
          <w:szCs w:val="24"/>
        </w:rPr>
        <w:t>由双方协商后确定</w:t>
      </w:r>
    </w:p>
    <w:p>
      <w:pPr>
        <w:adjustRightInd w:val="0"/>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.合同执行阶段，因应设计的修改和现场的实际情况，可对成交供应商案及货物（规格、数量等）作出适当的调整，并以双方签署的有关文件为依据。因设备增减引起的价格变动，应以合同的设备单价调整总价。</w:t>
      </w:r>
    </w:p>
    <w:p>
      <w:pPr>
        <w:adjustRightInd w:val="0"/>
        <w:spacing w:line="360"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.成交供应商须按采购人的工程计划安排，派出恰当的技术人员到安装现场免费安装和负责调试工作。</w:t>
      </w:r>
    </w:p>
    <w:p>
      <w:pPr>
        <w:adjustRightInd w:val="0"/>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.成交供应商须免费为采购人派出的不少于</w:t>
      </w:r>
      <w:r>
        <w:rPr>
          <w:rFonts w:ascii="宋体" w:hAnsi="宋体"/>
          <w:sz w:val="24"/>
          <w:szCs w:val="24"/>
        </w:rPr>
        <w:t>2</w:t>
      </w:r>
      <w:r>
        <w:rPr>
          <w:rFonts w:hint="eastAsia" w:ascii="宋体" w:hAnsi="宋体"/>
          <w:sz w:val="24"/>
          <w:szCs w:val="24"/>
        </w:rPr>
        <w:t>名技术人员进行有关安装和使用的培训，并提供有关资料。</w:t>
      </w:r>
    </w:p>
    <w:p>
      <w:pPr>
        <w:adjustRightInd w:val="0"/>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rPr>
        <w:t>.响应供应商须在省内有专业的售后服务力量和服务公司，</w:t>
      </w:r>
      <w:r>
        <w:rPr>
          <w:rFonts w:hint="eastAsia" w:ascii="宋体" w:hAnsi="宋体"/>
          <w:kern w:val="0"/>
          <w:sz w:val="24"/>
          <w:szCs w:val="24"/>
        </w:rPr>
        <w:t>对用户的服务通知，</w:t>
      </w:r>
      <w:r>
        <w:rPr>
          <w:rFonts w:hint="eastAsia" w:ascii="宋体" w:hAnsi="宋体"/>
          <w:sz w:val="24"/>
          <w:szCs w:val="24"/>
        </w:rPr>
        <w:t>响应供应商</w:t>
      </w:r>
      <w:r>
        <w:rPr>
          <w:rFonts w:hint="eastAsia" w:ascii="宋体" w:hAnsi="宋体"/>
          <w:kern w:val="0"/>
          <w:sz w:val="24"/>
          <w:szCs w:val="24"/>
        </w:rPr>
        <w:t>在接报后，在</w:t>
      </w:r>
      <w:r>
        <w:rPr>
          <w:rFonts w:ascii="宋体" w:hAnsi="宋体"/>
          <w:kern w:val="0"/>
          <w:sz w:val="24"/>
          <w:szCs w:val="24"/>
        </w:rPr>
        <w:t>1</w:t>
      </w:r>
      <w:r>
        <w:rPr>
          <w:rFonts w:hint="eastAsia" w:ascii="宋体" w:hAnsi="宋体"/>
          <w:kern w:val="0"/>
          <w:sz w:val="24"/>
          <w:szCs w:val="24"/>
        </w:rPr>
        <w:t>小时内答复，12小时内到达现场，24小时内处理完毕。若在24小时内仍未能有效解决，</w:t>
      </w:r>
      <w:r>
        <w:rPr>
          <w:rFonts w:hint="eastAsia" w:ascii="宋体" w:hAnsi="宋体"/>
          <w:sz w:val="24"/>
          <w:szCs w:val="24"/>
        </w:rPr>
        <w:t>响应供应商</w:t>
      </w:r>
      <w:r>
        <w:rPr>
          <w:rFonts w:hint="eastAsia" w:ascii="宋体" w:hAnsi="宋体"/>
          <w:kern w:val="0"/>
          <w:sz w:val="24"/>
          <w:szCs w:val="24"/>
        </w:rPr>
        <w:t>须免费提供同档次的设备予用户临时使用</w:t>
      </w:r>
      <w:r>
        <w:rPr>
          <w:rFonts w:hint="eastAsia" w:ascii="宋体" w:hAnsi="宋体"/>
          <w:sz w:val="24"/>
          <w:szCs w:val="24"/>
        </w:rPr>
        <w:t>。</w:t>
      </w:r>
    </w:p>
    <w:p>
      <w:pPr>
        <w:adjustRightInd w:val="0"/>
        <w:spacing w:line="360" w:lineRule="auto"/>
        <w:ind w:firstLine="480" w:firstLineChars="200"/>
        <w:jc w:val="left"/>
        <w:rPr>
          <w:rFonts w:ascii="宋体" w:hAnsi="宋体"/>
          <w:sz w:val="24"/>
          <w:szCs w:val="24"/>
        </w:rPr>
      </w:pPr>
      <w:r>
        <w:rPr>
          <w:rFonts w:ascii="宋体" w:hAnsi="宋体"/>
          <w:sz w:val="24"/>
          <w:szCs w:val="24"/>
        </w:rPr>
        <w:t>6</w:t>
      </w:r>
      <w:r>
        <w:rPr>
          <w:rFonts w:hint="eastAsia" w:ascii="宋体" w:hAnsi="宋体"/>
          <w:sz w:val="24"/>
          <w:szCs w:val="24"/>
        </w:rPr>
        <w:t>.</w:t>
      </w:r>
      <w:r>
        <w:rPr>
          <w:rFonts w:hint="eastAsia" w:ascii="宋体" w:hAnsi="宋体"/>
          <w:color w:val="000000"/>
          <w:sz w:val="24"/>
          <w:szCs w:val="24"/>
        </w:rPr>
        <w:t>家具的到货和安装过程中，将会出现许多与其他相关承包单位（如机电安装、装修工程等）的交叉配合的机会，家具的交货和安装调试工作也可能同时进行，故要求响应供应商应充分考虑与其他相关工程供应商之间的配合，供应商应统一、合理地安排家具的生产和交货，并与其他施工单位和总承包单位加强协调，以使现有资源的利用效率发挥到最大，从而满足各方的进度需求。本项目对合同项下家具的储存和安装场地有严格要求，供应商需对其家具安装场地布置、人员的管理、家具成品和部件的储存场地、交货的交通组织、安全生产制订详细的方案。</w:t>
      </w:r>
    </w:p>
    <w:bookmarkEnd w:id="4"/>
    <w:bookmarkEnd w:id="5"/>
    <w:bookmarkEnd w:id="6"/>
    <w:p>
      <w:pPr>
        <w:spacing w:line="360" w:lineRule="auto"/>
        <w:jc w:val="left"/>
        <w:rPr>
          <w:rFonts w:ascii="宋体" w:hAnsi="宋体"/>
          <w:b/>
          <w:sz w:val="24"/>
          <w:szCs w:val="24"/>
        </w:rPr>
      </w:pPr>
      <w:r>
        <w:rPr>
          <w:rFonts w:hint="eastAsia" w:ascii="宋体" w:hAnsi="宋体"/>
          <w:b/>
          <w:sz w:val="24"/>
          <w:szCs w:val="24"/>
        </w:rPr>
        <w:t>（六）质量保证</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.响应供应商提供的所有材料都应是制造商的原厂全新的产品。</w:t>
      </w:r>
    </w:p>
    <w:p>
      <w:pPr>
        <w:widowControl/>
        <w:spacing w:line="360" w:lineRule="auto"/>
        <w:ind w:firstLine="480" w:firstLineChars="200"/>
        <w:jc w:val="left"/>
        <w:rPr>
          <w:rFonts w:ascii="宋体" w:hAnsi="宋体"/>
          <w:kern w:val="0"/>
          <w:sz w:val="24"/>
          <w:szCs w:val="24"/>
        </w:rPr>
      </w:pPr>
      <w:r>
        <w:rPr>
          <w:rFonts w:ascii="宋体" w:hAnsi="宋体"/>
          <w:sz w:val="24"/>
          <w:szCs w:val="24"/>
        </w:rPr>
        <w:t>2</w:t>
      </w:r>
      <w:r>
        <w:rPr>
          <w:rFonts w:hint="eastAsia" w:ascii="宋体" w:hAnsi="宋体"/>
          <w:sz w:val="24"/>
          <w:szCs w:val="24"/>
        </w:rPr>
        <w:t>.响应供应商为其提供的货物提供质保期保障，</w:t>
      </w:r>
      <w:r>
        <w:rPr>
          <w:rFonts w:hint="eastAsia" w:ascii="宋体" w:hAnsi="宋体"/>
          <w:kern w:val="0"/>
          <w:sz w:val="24"/>
          <w:szCs w:val="24"/>
        </w:rPr>
        <w:t>质保期为</w:t>
      </w:r>
      <w:r>
        <w:rPr>
          <w:rFonts w:hint="eastAsia" w:ascii="宋体" w:hAnsi="宋体"/>
          <w:kern w:val="0"/>
          <w:sz w:val="24"/>
          <w:szCs w:val="24"/>
          <w:u w:val="single"/>
        </w:rPr>
        <w:t>五</w:t>
      </w:r>
      <w:r>
        <w:rPr>
          <w:rFonts w:hint="eastAsia" w:ascii="宋体" w:hAnsi="宋体"/>
          <w:kern w:val="0"/>
          <w:sz w:val="24"/>
          <w:szCs w:val="24"/>
        </w:rPr>
        <w:t>年，自全部货物验收合格后的次日起计算。用户需求中有明确要求的按其要求执行，质保期内成交供应商对所供货物实行包修、包换、包退、包维护保养，更换同种品牌不低于原规格型号的新部件。期满后可同时提供有偿维修保养服务，家具维修只收配件成本，配件以厂价为标准，任何时候都不收人工费用。</w:t>
      </w:r>
    </w:p>
    <w:p>
      <w:pPr>
        <w:widowControl/>
        <w:spacing w:line="360" w:lineRule="auto"/>
        <w:ind w:firstLine="480" w:firstLineChars="200"/>
        <w:jc w:val="left"/>
        <w:rPr>
          <w:rFonts w:ascii="宋体" w:hAnsi="宋体"/>
          <w:kern w:val="0"/>
          <w:sz w:val="24"/>
          <w:szCs w:val="24"/>
        </w:rPr>
      </w:pPr>
      <w:r>
        <w:rPr>
          <w:rFonts w:ascii="宋体" w:hAnsi="宋体"/>
          <w:kern w:val="0"/>
          <w:sz w:val="24"/>
          <w:szCs w:val="24"/>
        </w:rPr>
        <w:t>3</w:t>
      </w:r>
      <w:r>
        <w:rPr>
          <w:rFonts w:hint="eastAsia" w:ascii="宋体" w:hAnsi="宋体"/>
          <w:kern w:val="0"/>
          <w:sz w:val="24"/>
          <w:szCs w:val="24"/>
        </w:rPr>
        <w:t>.质保期内，如零部件因非人为因素出现故障而造成短期停用时，则质保期相应顺延。如停用时间累计超过30天则质保期重新计算。</w:t>
      </w:r>
    </w:p>
    <w:p>
      <w:pPr>
        <w:spacing w:line="360" w:lineRule="auto"/>
        <w:jc w:val="left"/>
        <w:rPr>
          <w:rFonts w:ascii="宋体" w:hAnsi="宋体"/>
          <w:b/>
          <w:sz w:val="24"/>
          <w:szCs w:val="24"/>
        </w:rPr>
      </w:pPr>
      <w:r>
        <w:rPr>
          <w:rFonts w:hint="eastAsia" w:ascii="宋体" w:hAnsi="宋体"/>
          <w:b/>
          <w:sz w:val="24"/>
          <w:szCs w:val="24"/>
        </w:rPr>
        <w:t>（七）付款方式</w:t>
      </w:r>
    </w:p>
    <w:p>
      <w:pPr>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1.项目验收合格后，采购人在收到成交供应商开具有效发票及项目的验收报告之日起，三个月内采购人向成交供应商支付</w:t>
      </w:r>
      <w:r>
        <w:rPr>
          <w:rFonts w:hint="eastAsia" w:ascii="宋体" w:hAnsi="宋体"/>
          <w:sz w:val="24"/>
          <w:szCs w:val="24"/>
        </w:rPr>
        <w:t>中标价</w:t>
      </w:r>
      <w:r>
        <w:rPr>
          <w:rFonts w:hint="eastAsia" w:ascii="宋体" w:hAnsi="宋体"/>
          <w:color w:val="000000"/>
          <w:sz w:val="24"/>
          <w:szCs w:val="24"/>
        </w:rPr>
        <w:t>100</w:t>
      </w:r>
      <w:r>
        <w:rPr>
          <w:rFonts w:ascii="宋体" w:hAnsi="宋体"/>
          <w:color w:val="000000"/>
          <w:sz w:val="24"/>
          <w:szCs w:val="24"/>
        </w:rPr>
        <w:t>%</w:t>
      </w:r>
      <w:r>
        <w:rPr>
          <w:rFonts w:hint="eastAsia" w:ascii="宋体" w:hAnsi="宋体"/>
          <w:color w:val="000000"/>
          <w:sz w:val="24"/>
          <w:szCs w:val="24"/>
        </w:rPr>
        <w:t>货款。</w:t>
      </w:r>
    </w:p>
    <w:p>
      <w:pPr>
        <w:widowControl/>
        <w:jc w:val="left"/>
        <w:rPr>
          <w:rFonts w:ascii="宋体" w:hAnsi="宋体" w:cs="仿宋"/>
          <w:b/>
          <w:spacing w:val="100"/>
          <w:w w:val="110"/>
          <w:kern w:val="0"/>
          <w:sz w:val="44"/>
          <w:szCs w:val="44"/>
        </w:rPr>
      </w:pPr>
      <w:r>
        <w:rPr>
          <w:rFonts w:ascii="宋体"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6"/>
        <w:spacing w:line="440" w:lineRule="auto"/>
        <w:ind w:firstLine="482"/>
        <w:jc w:val="center"/>
        <w:rPr>
          <w:rFonts w:hAnsi="宋体" w:cs="仿宋"/>
          <w:b/>
          <w:szCs w:val="24"/>
        </w:rPr>
      </w:pPr>
    </w:p>
    <w:p>
      <w:pPr>
        <w:pStyle w:val="5"/>
        <w:spacing w:line="440" w:lineRule="auto"/>
        <w:ind w:firstLine="0" w:firstLineChars="0"/>
        <w:rPr>
          <w:rFonts w:ascii="宋体" w:hAnsi="宋体" w:eastAsia="宋体" w:cs="仿宋"/>
          <w:sz w:val="24"/>
          <w:szCs w:val="24"/>
          <w:u w:val="single"/>
        </w:rPr>
      </w:pPr>
    </w:p>
    <w:p>
      <w:pPr>
        <w:adjustRightInd w:val="0"/>
        <w:snapToGrid w:val="0"/>
        <w:spacing w:line="300" w:lineRule="auto"/>
        <w:jc w:val="center"/>
        <w:rPr>
          <w:rFonts w:hint="default" w:ascii="宋体" w:hAnsi="宋体" w:eastAsia="宋体" w:cs="仿宋"/>
          <w:b/>
          <w:bCs/>
          <w:sz w:val="24"/>
          <w:szCs w:val="24"/>
          <w:lang w:val="en-US" w:eastAsia="zh-CN"/>
        </w:rPr>
      </w:pPr>
      <w:r>
        <w:rPr>
          <w:rFonts w:hint="eastAsia" w:ascii="宋体" w:hAnsi="宋体" w:cs="仿宋"/>
          <w:b/>
          <w:sz w:val="24"/>
          <w:szCs w:val="24"/>
        </w:rPr>
        <w:t>采购项目名称</w:t>
      </w:r>
      <w:r>
        <w:rPr>
          <w:rFonts w:hint="eastAsia" w:ascii="宋体" w:hAnsi="宋体" w:cs="仿宋"/>
          <w:b/>
          <w:bCs/>
          <w:sz w:val="24"/>
          <w:szCs w:val="24"/>
        </w:rPr>
        <w:t>：茂名市人民医院体检中心VIP病房办公家具及浴室用具采购项目</w:t>
      </w:r>
    </w:p>
    <w:p>
      <w:pPr>
        <w:pStyle w:val="5"/>
        <w:spacing w:line="440" w:lineRule="auto"/>
        <w:ind w:firstLine="0" w:firstLineChars="0"/>
        <w:jc w:val="center"/>
        <w:rPr>
          <w:rFonts w:hint="eastAsia" w:ascii="宋体" w:hAnsi="宋体" w:eastAsia="宋体" w:cs="仿宋"/>
          <w:b/>
          <w:sz w:val="24"/>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7" w:name="_Toc202251700"/>
      <w:bookmarkStart w:id="8" w:name="_Toc395800947"/>
      <w:bookmarkStart w:id="9" w:name="_Toc202816996"/>
      <w:bookmarkStart w:id="10" w:name="_Toc202819878"/>
      <w:bookmarkStart w:id="11" w:name="_Toc202251075"/>
      <w:bookmarkStart w:id="12" w:name="_Toc28330"/>
      <w:bookmarkStart w:id="13" w:name="_Toc202820351"/>
      <w:bookmarkStart w:id="14" w:name="_Toc202254105"/>
      <w:bookmarkStart w:id="15" w:name="_Toc202252034"/>
      <w:r>
        <w:rPr>
          <w:rFonts w:hint="eastAsia" w:ascii="宋体" w:hAnsi="宋体" w:cs="仿宋"/>
          <w:b/>
          <w:bCs/>
        </w:rPr>
        <w:t>评审项目投标资料表（目录）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noWrap w:val="0"/>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noWrap w:val="0"/>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noWrap w:val="0"/>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360" w:lineRule="auto"/>
        <w:rPr>
          <w:rFonts w:ascii="宋体" w:hAnsi="宋体" w:cs="仿宋"/>
          <w:b/>
          <w:bCs/>
        </w:rPr>
      </w:pPr>
      <w:r>
        <w:rPr>
          <w:rFonts w:hint="eastAsia" w:ascii="宋体" w:hAnsi="宋体" w:cs="仿宋"/>
          <w:b/>
          <w:bCs/>
        </w:rPr>
        <w:t>注：商务/技术评分根据评分细则所提交的内容具体填写。</w:t>
      </w: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6" w:name="_Toc32684"/>
      <w:r>
        <w:rPr>
          <w:rFonts w:hint="eastAsia" w:ascii="宋体" w:hAnsi="宋体" w:cs="仿宋"/>
          <w:b/>
        </w:rPr>
        <w:t>一、资格性文件</w:t>
      </w:r>
      <w:bookmarkEnd w:id="7"/>
      <w:bookmarkEnd w:id="8"/>
      <w:bookmarkEnd w:id="9"/>
      <w:bookmarkEnd w:id="10"/>
      <w:bookmarkEnd w:id="11"/>
      <w:bookmarkEnd w:id="12"/>
      <w:bookmarkEnd w:id="13"/>
      <w:bookmarkEnd w:id="14"/>
      <w:bookmarkEnd w:id="15"/>
      <w:bookmarkEnd w:id="16"/>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依据贵方采购项目名称茂名市人民医院体检中心VIP病房办公家具及浴室用具采购项目的采购邀请，我方代表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OMFtgAAAAKAQAADwAAAAAAAAABACAAAAAiAAAAZHJz&#10;L2Rvd25yZXYueG1sUEsBAhQAFAAAAAgAh07iQCZMBMEEAgAAOwQAAA4AAAAAAAAAAQAgAAAAJw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73MmPXAAAACQEAAA8AAAAAAAAAAQAgAAAAIgAAAGRycy9k&#10;b3ducmV2LnhtbFBLAQIUABQAAAAIAIdO4kC9q2NaAwIAADsEAAAOAAAAAAAAAAEAIAAAACYBAABk&#10;cnMvZTJvRG9jLnhtbFBLBQYAAAAABgAGAFkBAACb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32"/>
        <w:ind w:firstLine="480"/>
        <w:rPr>
          <w:rFonts w:ascii="宋体" w:hAnsi="宋体"/>
        </w:rPr>
      </w:pPr>
      <w:r>
        <w:rPr>
          <w:rFonts w:hint="eastAsia" w:ascii="宋体" w:hAnsi="宋体" w:cs="宋体"/>
        </w:rPr>
        <w:br w:type="page"/>
      </w:r>
    </w:p>
    <w:p>
      <w:pPr>
        <w:pStyle w:val="32"/>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2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I4wW2AAAAAoBAAAPAAAAAAAAAAEA&#10;IAAAACIAAABkcnMvZG93bnJldi54bWxQSwECFAAUAAAACACHTuJA02G7pA8CAAA5BAAADgAAAAAA&#10;AAABACAAAAAnAQAAZHJzL2Uyb0RvYy54bWxQSwUGAAAAAAYABgBZAQAAqAU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2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73MmPXAAAACQEAAA8AAAAAAAAAAQAg&#10;AAAAIgAAAGRycy9kb3ducmV2LnhtbFBLAQIUABQAAAAIAIdO4kA7TYfYDwIAADkEAAAOAAAAAAAA&#10;AAEAIAAAACYBAABkcnMvZTJvRG9jLnhtbFBLBQYAAAAABgAGAFkBAACn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adjustRightInd w:val="0"/>
        <w:snapToGrid w:val="0"/>
        <w:spacing w:line="300" w:lineRule="auto"/>
        <w:ind w:firstLine="420" w:firstLineChars="200"/>
        <w:rPr>
          <w:rFonts w:hint="eastAsia" w:ascii="宋体" w:hAnsi="宋体" w:cs="仿宋"/>
        </w:rPr>
      </w:pPr>
      <w:r>
        <w:rPr>
          <w:rFonts w:hint="eastAsia" w:ascii="宋体" w:hAnsi="宋体" w:cs="仿宋"/>
        </w:rPr>
        <w:t>关于贵方采购项目名称：茂名市人民医院体检中心VIP病房办公家具及浴室用具采购项目</w:t>
      </w:r>
      <w:r>
        <w:rPr>
          <w:rFonts w:hint="eastAsia" w:ascii="宋体" w:hAnsi="宋体" w:cs="宋体"/>
          <w:color w:val="000000"/>
          <w:kern w:val="0"/>
          <w:sz w:val="22"/>
        </w:rPr>
        <w:t>的</w:t>
      </w:r>
      <w:r>
        <w:rPr>
          <w:rFonts w:hint="eastAsia" w:ascii="宋体" w:hAnsi="宋体" w:cs="仿宋"/>
        </w:rPr>
        <w:t>采购邀请，本签字人愿意参加报价，提供需求文件中规定的货物及服务，并证明提交的下列文件和说明是准确的和真实的。</w:t>
      </w:r>
    </w:p>
    <w:p>
      <w:pPr>
        <w:spacing w:line="360" w:lineRule="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rPr>
          <w:rFonts w:hint="eastAsia" w:ascii="宋体" w:hAnsi="宋体"/>
          <w:color w:val="00000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具有良好的商业信誉和健全的财务会计制度（提供</w:t>
      </w:r>
      <w:ins w:id="9" w:author="Administrator" w:date="2022-08-18T17:01:00Z">
        <w:r>
          <w:rPr>
            <w:rFonts w:hint="eastAsia" w:ascii="宋体" w:hAnsi="宋体"/>
            <w:color w:val="000000"/>
            <w:sz w:val="22"/>
          </w:rPr>
          <w:t>20</w:t>
        </w:r>
      </w:ins>
      <w:r>
        <w:rPr>
          <w:rFonts w:hint="eastAsia" w:ascii="宋体" w:hAnsi="宋体"/>
          <w:color w:val="000000"/>
          <w:sz w:val="22"/>
          <w:lang w:val="en-US" w:eastAsia="zh-CN"/>
        </w:rPr>
        <w:t>22</w:t>
      </w:r>
      <w:r>
        <w:rPr>
          <w:rFonts w:hint="eastAsia" w:ascii="宋体" w:hAnsi="宋体"/>
          <w:color w:val="000000"/>
          <w:sz w:val="22"/>
        </w:rPr>
        <w:t>年</w:t>
      </w:r>
      <w:ins w:id="10" w:author="Administrator" w:date="2022-08-18T17:01:00Z">
        <w:r>
          <w:rPr>
            <w:rFonts w:hint="eastAsia" w:ascii="宋体" w:hAnsi="宋体"/>
            <w:color w:val="000000"/>
            <w:sz w:val="22"/>
          </w:rPr>
          <w:t>年</w:t>
        </w:r>
      </w:ins>
      <w:r>
        <w:rPr>
          <w:rFonts w:hint="eastAsia" w:ascii="宋体" w:hAnsi="宋体"/>
          <w:color w:val="000000"/>
          <w:sz w:val="22"/>
        </w:rPr>
        <w:t>度财务状况报告或</w:t>
      </w:r>
      <w:ins w:id="11" w:author="Administrator" w:date="2022-08-18T17:02:00Z">
        <w:r>
          <w:rPr>
            <w:rFonts w:hint="eastAsia" w:ascii="宋体" w:hAnsi="宋体"/>
            <w:color w:val="000000"/>
            <w:sz w:val="22"/>
          </w:rPr>
          <w:t>202</w:t>
        </w:r>
      </w:ins>
      <w:r>
        <w:rPr>
          <w:rFonts w:hint="eastAsia" w:ascii="宋体" w:hAnsi="宋体"/>
          <w:color w:val="000000"/>
          <w:sz w:val="22"/>
          <w:lang w:val="en-US" w:eastAsia="zh-CN"/>
        </w:rPr>
        <w:t>3</w:t>
      </w:r>
      <w:r>
        <w:rPr>
          <w:rFonts w:hint="eastAsia" w:ascii="宋体" w:hAnsi="宋体"/>
          <w:color w:val="000000"/>
          <w:sz w:val="22"/>
        </w:rPr>
        <w:t>年任意</w:t>
      </w:r>
      <w:ins w:id="12" w:author="Administrator" w:date="2022-08-18T17:02:00Z">
        <w:r>
          <w:rPr>
            <w:rFonts w:ascii="宋体" w:hAnsi="宋体"/>
            <w:color w:val="000000"/>
            <w:sz w:val="22"/>
          </w:rPr>
          <w:t>1</w:t>
        </w:r>
      </w:ins>
      <w:r>
        <w:rPr>
          <w:rFonts w:hint="eastAsia" w:ascii="宋体" w:hAnsi="宋体"/>
          <w:color w:val="000000"/>
          <w:sz w:val="22"/>
        </w:rPr>
        <w:t>个月的财务状况报告复印件，或提供银行出具的资信证明材料复印件）；</w:t>
      </w:r>
    </w:p>
    <w:p>
      <w:pPr>
        <w:spacing w:line="360" w:lineRule="auto"/>
        <w:rPr>
          <w:rFonts w:hint="eastAsia" w:ascii="宋体" w:hAnsi="宋体"/>
          <w:color w:val="00000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有依法缴纳税收和社会保障资金的良好记录（提供</w:t>
      </w:r>
      <w:ins w:id="13" w:author="Administrator" w:date="2022-08-18T17:02:00Z">
        <w:r>
          <w:rPr>
            <w:rFonts w:hint="eastAsia" w:ascii="宋体" w:hAnsi="宋体"/>
            <w:color w:val="000000"/>
            <w:sz w:val="22"/>
          </w:rPr>
          <w:t>202</w:t>
        </w:r>
      </w:ins>
      <w:r>
        <w:rPr>
          <w:rFonts w:hint="eastAsia" w:ascii="宋体" w:hAnsi="宋体"/>
          <w:color w:val="000000"/>
          <w:sz w:val="22"/>
          <w:lang w:val="en-US" w:eastAsia="zh-CN"/>
        </w:rPr>
        <w:t>3</w:t>
      </w:r>
      <w:r>
        <w:rPr>
          <w:rFonts w:hint="eastAsia" w:ascii="宋体" w:hAnsi="宋体"/>
          <w:color w:val="000000"/>
          <w:sz w:val="22"/>
        </w:rPr>
        <w:t>年任意1个月缴纳税收和社会保险的凭据证明材料复印件；如依法免税或不需要缴纳社会保障资金的，应提供相应文件证明）；</w:t>
      </w:r>
    </w:p>
    <w:p>
      <w:pPr>
        <w:spacing w:line="360" w:lineRule="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具有履行合同所必需的设备和专业技术能力（提供承诺函，格式自拟）；</w:t>
      </w:r>
    </w:p>
    <w:p>
      <w:pPr>
        <w:spacing w:line="360" w:lineRule="auto"/>
        <w:rPr>
          <w:rFonts w:hint="eastAsia" w:ascii="宋体" w:hAnsi="宋体"/>
          <w:color w:val="000000"/>
          <w:sz w:val="22"/>
        </w:rPr>
      </w:pPr>
      <w:r>
        <w:rPr>
          <w:rFonts w:hint="eastAsia" w:ascii="宋体" w:hAnsi="宋体"/>
          <w:color w:val="000000"/>
          <w:sz w:val="22"/>
        </w:rPr>
        <w:t>5.参加政府采购活动前三年内，在经营活动中没有重大违法记录（提供承诺函，格式自拟）；</w:t>
      </w:r>
    </w:p>
    <w:p>
      <w:pPr>
        <w:spacing w:line="360" w:lineRule="auto"/>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rPr>
          <w:rFonts w:ascii="宋体" w:hAnsi="宋体"/>
          <w:color w:val="000000"/>
          <w:sz w:val="22"/>
        </w:rPr>
        <w:fldChar w:fldCharType="begin"/>
      </w:r>
      <w:r>
        <w:rPr>
          <w:rFonts w:ascii="宋体" w:hAnsi="宋体"/>
          <w:color w:val="000000"/>
          <w:sz w:val="22"/>
        </w:rPr>
        <w:instrText xml:space="preserve"> HYPERLINK "http://</w:instrText>
      </w:r>
      <w:r>
        <w:rPr>
          <w:rFonts w:hint="eastAsia" w:ascii="宋体" w:hAnsi="宋体"/>
          <w:color w:val="000000"/>
          <w:sz w:val="22"/>
        </w:rPr>
        <w:instrText xml:space="preserve">www.creditchina</w:instrText>
      </w:r>
      <w:r>
        <w:rPr>
          <w:rFonts w:ascii="宋体" w:hAnsi="宋体"/>
          <w:color w:val="000000"/>
          <w:sz w:val="22"/>
        </w:rPr>
        <w:instrText xml:space="preserve">" </w:instrText>
      </w:r>
      <w:r>
        <w:rPr>
          <w:rFonts w:ascii="宋体" w:hAnsi="宋体"/>
          <w:color w:val="000000"/>
          <w:sz w:val="22"/>
        </w:rPr>
        <w:fldChar w:fldCharType="separate"/>
      </w:r>
      <w:r>
        <w:rPr>
          <w:rStyle w:val="15"/>
          <w:rFonts w:hint="eastAsia" w:ascii="宋体" w:hAnsi="宋体"/>
          <w:sz w:val="22"/>
        </w:rPr>
        <w:t>www.creditchina</w:t>
      </w:r>
      <w:r>
        <w:rPr>
          <w:rFonts w:ascii="宋体" w:hAnsi="宋体"/>
          <w:color w:val="000000"/>
          <w:sz w:val="22"/>
        </w:rPr>
        <w:fldChar w:fldCharType="end"/>
      </w:r>
      <w:r>
        <w:rPr>
          <w:rFonts w:hint="eastAsia" w:ascii="宋体" w:hAnsi="宋体"/>
          <w:color w:val="000000"/>
          <w:sz w:val="22"/>
        </w:rPr>
        <w:t>.gov.cn)“记录失信被执行人或重大税收违法案件当事人名单或政府采购严重违法失信行为”记录名单；</w:t>
      </w:r>
    </w:p>
    <w:p>
      <w:pPr>
        <w:pStyle w:val="10"/>
        <w:shd w:val="clear" w:color="auto" w:fill="F8FCFF"/>
        <w:spacing w:line="420" w:lineRule="exact"/>
        <w:rPr>
          <w:rFonts w:hint="eastAsia"/>
          <w:color w:val="000000"/>
          <w:sz w:val="22"/>
        </w:rPr>
      </w:pPr>
      <w:r>
        <w:rPr>
          <w:rFonts w:hint="eastAsia"/>
          <w:color w:val="000000"/>
          <w:sz w:val="22"/>
        </w:rPr>
        <w:t>7</w:t>
      </w:r>
      <w:r>
        <w:rPr>
          <w:color w:val="000000"/>
          <w:sz w:val="22"/>
        </w:rPr>
        <w:t>.</w:t>
      </w:r>
      <w:r>
        <w:rPr>
          <w:rFonts w:hint="eastAsia"/>
        </w:rPr>
        <w:t xml:space="preserve"> </w:t>
      </w:r>
      <w:r>
        <w:rPr>
          <w:rFonts w:hint="eastAsia"/>
          <w:color w:val="000000"/>
          <w:sz w:val="22"/>
        </w:rPr>
        <w:t>本项目不接受联合体投标。</w:t>
      </w:r>
    </w:p>
    <w:p>
      <w:pPr>
        <w:pStyle w:val="10"/>
        <w:shd w:val="clear" w:color="auto" w:fill="F8FCFF"/>
        <w:spacing w:line="420" w:lineRule="exact"/>
        <w:rPr>
          <w:rFonts w:hint="eastAsia"/>
          <w:color w:val="000000"/>
          <w:sz w:val="22"/>
        </w:rPr>
      </w:pPr>
      <w:r>
        <w:rPr>
          <w:rFonts w:hint="eastAsia"/>
          <w:color w:val="000000"/>
          <w:sz w:val="22"/>
        </w:rPr>
        <w:t>8.</w:t>
      </w:r>
      <w:r>
        <w:rPr>
          <w:rFonts w:hint="eastAsia"/>
          <w:kern w:val="2"/>
          <w:sz w:val="21"/>
          <w:szCs w:val="21"/>
        </w:rPr>
        <w:t>广东政府采购智慧云平台供应商资格</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7" w:name="_Toc202251701"/>
      <w:bookmarkStart w:id="18" w:name="_Toc202819879"/>
      <w:bookmarkStart w:id="19" w:name="_Toc202820352"/>
      <w:bookmarkStart w:id="20" w:name="_Toc202816997"/>
      <w:bookmarkStart w:id="21" w:name="_Toc202254106"/>
      <w:bookmarkStart w:id="22" w:name="_Toc202251076"/>
      <w:bookmarkStart w:id="23" w:name="_Toc395800949"/>
      <w:bookmarkStart w:id="24" w:name="_Toc202252035"/>
      <w:bookmarkStart w:id="25" w:name="_Toc31980"/>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26" w:name="_Toc202251702"/>
      <w:bookmarkStart w:id="27" w:name="_Toc395800950"/>
      <w:bookmarkStart w:id="28" w:name="_Toc202819880"/>
      <w:bookmarkStart w:id="29" w:name="_Toc202816998"/>
      <w:bookmarkStart w:id="30" w:name="_Toc202251077"/>
      <w:bookmarkStart w:id="31" w:name="_Toc202254107"/>
      <w:bookmarkStart w:id="32" w:name="_Toc202820353"/>
      <w:bookmarkStart w:id="33" w:name="_Toc4426"/>
      <w:bookmarkStart w:id="34" w:name="_Toc202252036"/>
      <w:bookmarkStart w:id="35" w:name="_Toc29676"/>
      <w:r>
        <w:rPr>
          <w:rFonts w:hint="eastAsia" w:ascii="宋体" w:hAnsi="宋体" w:cs="仿宋"/>
          <w:b/>
        </w:rPr>
        <w:t>二、技术部分</w:t>
      </w:r>
      <w:bookmarkEnd w:id="26"/>
      <w:bookmarkEnd w:id="27"/>
      <w:bookmarkEnd w:id="28"/>
      <w:bookmarkEnd w:id="29"/>
      <w:bookmarkEnd w:id="30"/>
      <w:bookmarkEnd w:id="31"/>
      <w:bookmarkEnd w:id="32"/>
      <w:bookmarkEnd w:id="33"/>
      <w:bookmarkEnd w:id="34"/>
      <w:bookmarkEnd w:id="35"/>
    </w:p>
    <w:p>
      <w:pPr>
        <w:ind w:firstLine="482"/>
        <w:rPr>
          <w:rFonts w:ascii="宋体" w:hAnsi="宋体" w:cs="仿宋"/>
          <w:b/>
          <w:bCs/>
        </w:rPr>
      </w:pPr>
      <w:r>
        <w:rPr>
          <w:rFonts w:hint="eastAsia" w:ascii="宋体" w:hAnsi="宋体" w:cs="仿宋"/>
          <w:b/>
          <w:bCs/>
        </w:rPr>
        <w:t>4.1技术方案</w:t>
      </w:r>
    </w:p>
    <w:p>
      <w:pPr>
        <w:spacing w:line="360" w:lineRule="auto"/>
        <w:ind w:firstLine="482"/>
        <w:rPr>
          <w:rFonts w:ascii="宋体" w:hAnsi="宋体" w:cs="仿宋"/>
          <w:b/>
          <w:bCs/>
        </w:rPr>
      </w:pPr>
      <w:r>
        <w:rPr>
          <w:rFonts w:hint="eastAsia" w:ascii="宋体" w:hAnsi="宋体" w:cs="仿宋"/>
          <w:b/>
          <w:bCs/>
        </w:rPr>
        <w:t>服务方案（格式自拟）</w:t>
      </w:r>
    </w:p>
    <w:p>
      <w:pPr>
        <w:spacing w:line="360" w:lineRule="auto"/>
        <w:ind w:firstLine="480"/>
        <w:rPr>
          <w:rFonts w:ascii="宋体" w:hAnsi="宋体" w:cs="仿宋"/>
          <w:bCs/>
        </w:rPr>
      </w:pPr>
      <w:r>
        <w:rPr>
          <w:rFonts w:hint="eastAsia" w:ascii="宋体" w:hAnsi="宋体" w:cs="仿宋"/>
          <w:bCs/>
        </w:rPr>
        <w:t>服务方案设计必须科学合理、真实可行，能充分体现出自身技术和专业优势，报价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6" w:name="_Toc202819881"/>
      <w:bookmarkStart w:id="37" w:name="_Toc202816999"/>
      <w:bookmarkStart w:id="38" w:name="_Toc202820354"/>
    </w:p>
    <w:bookmarkEnd w:id="36"/>
    <w:bookmarkEnd w:id="37"/>
    <w:bookmarkEnd w:id="38"/>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7"/>
    <w:bookmarkEnd w:id="18"/>
    <w:bookmarkEnd w:id="19"/>
    <w:bookmarkEnd w:id="20"/>
    <w:bookmarkEnd w:id="21"/>
    <w:bookmarkEnd w:id="22"/>
    <w:bookmarkEnd w:id="23"/>
    <w:bookmarkEnd w:id="24"/>
    <w:bookmarkEnd w:id="25"/>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5"/>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1</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2</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pStyle w:val="34"/>
              <w:ind w:left="-134" w:firstLine="482"/>
              <w:rPr>
                <w:rFonts w:ascii="宋体" w:hAnsi="宋体" w:cs="仿宋"/>
                <w:color w:val="auto"/>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3</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w:t>
      </w:r>
      <w:ins w:id="14" w:author="Administrator" w:date="2022-08-18T17:02:00Z">
        <w:r>
          <w:rPr>
            <w:rFonts w:hint="eastAsia" w:ascii="宋体" w:hAnsi="宋体" w:cs="仿宋"/>
          </w:rPr>
          <w:t>和验收报告</w:t>
        </w:r>
      </w:ins>
      <w:r>
        <w:rPr>
          <w:rFonts w:hint="eastAsia" w:ascii="宋体" w:hAnsi="宋体" w:cs="仿宋"/>
        </w:rPr>
        <w:t>复印件。</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noWrap w:val="0"/>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noWrap w:val="0"/>
            <w:vAlign w:val="center"/>
          </w:tcPr>
          <w:p>
            <w:pPr>
              <w:ind w:firstLine="480"/>
              <w:jc w:val="center"/>
              <w:rPr>
                <w:rFonts w:ascii="宋体" w:hAnsi="宋体" w:cs="仿宋"/>
                <w:szCs w:val="21"/>
              </w:rPr>
            </w:pPr>
          </w:p>
        </w:tc>
        <w:tc>
          <w:tcPr>
            <w:tcW w:w="3000" w:type="dxa"/>
            <w:tcBorders>
              <w:top w:val="single" w:color="auto" w:sz="4" w:space="0"/>
              <w:bottom w:val="nil"/>
            </w:tcBorders>
            <w:noWrap w:val="0"/>
            <w:vAlign w:val="center"/>
          </w:tcPr>
          <w:p>
            <w:pPr>
              <w:pStyle w:val="38"/>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noWrap w:val="0"/>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5"/>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noWrap w:val="0"/>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noWrap w:val="0"/>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noWrap w:val="0"/>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noWrap w:val="0"/>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noWrap w:val="0"/>
            <w:vAlign w:val="center"/>
          </w:tcPr>
          <w:p>
            <w:pPr>
              <w:jc w:val="center"/>
              <w:rPr>
                <w:rFonts w:ascii="宋体" w:hAnsi="宋体" w:cs="仿宋"/>
              </w:rPr>
            </w:pPr>
            <w:r>
              <w:rPr>
                <w:rFonts w:hint="eastAsia" w:ascii="宋体" w:hAnsi="宋体" w:cs="仿宋"/>
              </w:rPr>
              <w:t>1</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noWrap w:val="0"/>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noWrap w:val="0"/>
            <w:vAlign w:val="center"/>
          </w:tcPr>
          <w:p>
            <w:pPr>
              <w:jc w:val="center"/>
              <w:rPr>
                <w:rFonts w:ascii="宋体" w:hAnsi="宋体" w:cs="仿宋"/>
              </w:rPr>
            </w:pPr>
            <w:r>
              <w:rPr>
                <w:rFonts w:hint="eastAsia" w:ascii="宋体" w:hAnsi="宋体" w:cs="仿宋"/>
              </w:rPr>
              <w:t>2</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noWrap w:val="0"/>
            <w:vAlign w:val="center"/>
          </w:tcPr>
          <w:p>
            <w:pPr>
              <w:jc w:val="center"/>
              <w:rPr>
                <w:rFonts w:ascii="宋体" w:hAnsi="宋体" w:cs="仿宋"/>
              </w:rPr>
            </w:pPr>
            <w:r>
              <w:rPr>
                <w:rFonts w:hint="eastAsia" w:ascii="宋体" w:hAnsi="宋体" w:cs="仿宋"/>
              </w:rPr>
              <w:t>3</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bl>
    <w:p>
      <w:pPr>
        <w:pStyle w:val="35"/>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35"/>
        <w:ind w:firstLine="0" w:firstLineChars="0"/>
        <w:rPr>
          <w:rFonts w:ascii="宋体" w:hAnsi="宋体" w:cs="仿宋"/>
          <w:b/>
          <w:spacing w:val="0"/>
          <w:kern w:val="2"/>
          <w:lang w:val="en-GB"/>
        </w:rPr>
      </w:pPr>
      <w:r>
        <w:rPr>
          <w:rFonts w:hint="eastAsia" w:ascii="宋体" w:hAnsi="宋体" w:cs="仿宋"/>
          <w:b/>
          <w:spacing w:val="0"/>
          <w:kern w:val="2"/>
          <w:lang w:val="en-GB"/>
        </w:rPr>
        <w:t>3.4付款方式：</w:t>
      </w:r>
    </w:p>
    <w:p>
      <w:pPr>
        <w:pStyle w:val="35"/>
        <w:ind w:firstLine="0" w:firstLineChars="0"/>
        <w:rPr>
          <w:rFonts w:ascii="宋体" w:hAnsi="宋体" w:cs="仿宋"/>
          <w:b/>
          <w:spacing w:val="0"/>
          <w:kern w:val="2"/>
          <w:lang w:val="en-GB"/>
        </w:rPr>
      </w:pPr>
      <w:r>
        <w:rPr>
          <w:rFonts w:ascii="宋体" w:hAnsi="宋体" w:cs="仿宋"/>
          <w:b/>
          <w:spacing w:val="0"/>
          <w:kern w:val="2"/>
          <w:lang w:val="en-GB"/>
        </w:rPr>
        <w:t xml:space="preserve"> </w:t>
      </w:r>
    </w:p>
    <w:p>
      <w:pPr>
        <w:pStyle w:val="35"/>
        <w:ind w:firstLine="0" w:firstLineChars="0"/>
        <w:rPr>
          <w:rFonts w:ascii="宋体" w:hAnsi="宋体" w:cs="仿宋"/>
          <w:b/>
          <w:spacing w:val="0"/>
          <w:kern w:val="2"/>
          <w:lang w:val="en-GB"/>
        </w:rPr>
      </w:pPr>
    </w:p>
    <w:p>
      <w:pPr>
        <w:pStyle w:val="35"/>
        <w:ind w:firstLine="0" w:firstLineChars="0"/>
        <w:rPr>
          <w:rFonts w:ascii="宋体" w:hAnsi="宋体" w:cs="仿宋"/>
          <w:b/>
          <w:spacing w:val="0"/>
          <w:kern w:val="2"/>
          <w:lang w:val="en-GB"/>
        </w:rPr>
      </w:pPr>
    </w:p>
    <w:p>
      <w:pPr>
        <w:pStyle w:val="35"/>
        <w:ind w:firstLine="0" w:firstLineChars="0"/>
        <w:rPr>
          <w:rFonts w:ascii="宋体" w:hAnsi="宋体" w:cs="仿宋"/>
          <w:b/>
          <w:spacing w:val="0"/>
          <w:kern w:val="2"/>
          <w:lang w:val="en-GB"/>
        </w:rPr>
      </w:pPr>
      <w:r>
        <w:rPr>
          <w:rFonts w:hint="eastAsia" w:ascii="宋体" w:hAnsi="宋体" w:cs="仿宋"/>
          <w:b/>
          <w:spacing w:val="0"/>
          <w:kern w:val="2"/>
          <w:lang w:val="en-GB"/>
        </w:rPr>
        <w:t>支付方式银行转账：</w:t>
      </w:r>
    </w:p>
    <w:p>
      <w:pPr>
        <w:pStyle w:val="35"/>
        <w:ind w:firstLine="0" w:firstLineChars="0"/>
        <w:rPr>
          <w:rFonts w:ascii="宋体" w:hAnsi="宋体" w:cs="仿宋"/>
          <w:b/>
          <w:spacing w:val="0"/>
          <w:kern w:val="2"/>
          <w:lang w:val="en-GB"/>
        </w:rPr>
      </w:pPr>
      <w:r>
        <w:rPr>
          <w:rFonts w:hint="eastAsia" w:ascii="宋体" w:hAnsi="宋体" w:cs="仿宋"/>
          <w:b/>
          <w:spacing w:val="0"/>
          <w:kern w:val="2"/>
          <w:lang w:val="en-GB"/>
        </w:rPr>
        <w:t>单位名称：</w:t>
      </w:r>
    </w:p>
    <w:p>
      <w:pPr>
        <w:pStyle w:val="35"/>
        <w:ind w:firstLine="0" w:firstLineChars="0"/>
        <w:rPr>
          <w:rFonts w:ascii="宋体" w:hAnsi="宋体" w:cs="仿宋"/>
          <w:b/>
          <w:spacing w:val="0"/>
          <w:kern w:val="2"/>
          <w:lang w:val="en-GB"/>
        </w:rPr>
      </w:pPr>
      <w:r>
        <w:rPr>
          <w:rFonts w:hint="eastAsia" w:ascii="宋体" w:hAnsi="宋体" w:cs="仿宋"/>
          <w:b/>
          <w:spacing w:val="0"/>
          <w:kern w:val="2"/>
          <w:lang w:val="en-GB"/>
        </w:rPr>
        <w:t>开户行：</w:t>
      </w:r>
    </w:p>
    <w:p>
      <w:pPr>
        <w:pStyle w:val="35"/>
        <w:ind w:firstLine="0" w:firstLineChars="0"/>
        <w:rPr>
          <w:rFonts w:ascii="宋体" w:hAnsi="宋体" w:cs="仿宋"/>
          <w:b/>
          <w:spacing w:val="0"/>
          <w:kern w:val="2"/>
          <w:lang w:val="en-GB"/>
        </w:rPr>
      </w:pPr>
      <w:r>
        <w:rPr>
          <w:rFonts w:hint="eastAsia" w:ascii="宋体" w:hAnsi="宋体" w:cs="仿宋"/>
          <w:b/>
          <w:spacing w:val="0"/>
          <w:kern w:val="2"/>
          <w:lang w:val="en-GB"/>
        </w:rPr>
        <w:t>账号：</w:t>
      </w:r>
    </w:p>
    <w:p>
      <w:pPr>
        <w:pStyle w:val="35"/>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pStyle w:val="35"/>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460"/>
        <w:rPr>
          <w:rFonts w:ascii="宋体" w:hAnsi="宋体"/>
          <w:sz w:val="21"/>
          <w:szCs w:val="21"/>
        </w:rPr>
      </w:pPr>
    </w:p>
    <w:p>
      <w:pPr>
        <w:pStyle w:val="35"/>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9" w:name="_Toc6273"/>
      <w:r>
        <w:rPr>
          <w:rFonts w:hint="eastAsia" w:ascii="宋体" w:hAnsi="宋体" w:cs="仿宋"/>
          <w:b/>
        </w:rPr>
        <w:t>四、价格部分</w:t>
      </w:r>
      <w:bookmarkEnd w:id="39"/>
    </w:p>
    <w:p>
      <w:pPr>
        <w:jc w:val="center"/>
        <w:rPr>
          <w:rFonts w:ascii="宋体" w:hAnsi="宋体" w:cs="仿宋"/>
          <w:b/>
          <w:bCs/>
        </w:rPr>
      </w:pPr>
      <w:r>
        <w:rPr>
          <w:rFonts w:hint="eastAsia" w:ascii="宋体" w:hAnsi="宋体" w:cs="仿宋"/>
          <w:b/>
          <w:bCs/>
        </w:rPr>
        <w:t>报价一览表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noWrap w:val="0"/>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noWrap w:val="0"/>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noWrap w:val="0"/>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noWrap w:val="0"/>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noWrap w:val="0"/>
            <w:vAlign w:val="center"/>
          </w:tcPr>
          <w:p>
            <w:pPr>
              <w:jc w:val="center"/>
              <w:rPr>
                <w:rFonts w:ascii="宋体" w:hAnsi="宋体" w:cs="仿宋"/>
              </w:rPr>
            </w:pPr>
            <w:r>
              <w:rPr>
                <w:rFonts w:hint="eastAsia" w:ascii="宋体" w:hAnsi="宋体" w:cs="仿宋"/>
              </w:rPr>
              <w:t>备注：详细内容见《报价明细表》。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hint="eastAsia" w:ascii="宋体" w:hAnsi="宋体"/>
        </w:rPr>
      </w:pPr>
      <w:r>
        <w:rPr>
          <w:rFonts w:hint="eastAsia" w:ascii="宋体" w:hAnsi="宋体"/>
        </w:rPr>
        <w:t>报价明细表：</w:t>
      </w:r>
    </w:p>
    <w:tbl>
      <w:tblPr>
        <w:tblStyle w:val="12"/>
        <w:tblpPr w:leftFromText="180" w:rightFromText="180" w:vertAnchor="text" w:horzAnchor="page" w:tblpX="1706" w:tblpY="739"/>
        <w:tblOverlap w:val="never"/>
        <w:tblW w:w="0" w:type="auto"/>
        <w:tblInd w:w="0" w:type="dxa"/>
        <w:tblLayout w:type="fixed"/>
        <w:tblCellMar>
          <w:top w:w="15" w:type="dxa"/>
          <w:left w:w="15" w:type="dxa"/>
          <w:bottom w:w="15" w:type="dxa"/>
          <w:right w:w="15" w:type="dxa"/>
        </w:tblCellMar>
      </w:tblPr>
      <w:tblGrid>
        <w:gridCol w:w="646"/>
        <w:gridCol w:w="958"/>
        <w:gridCol w:w="1748"/>
        <w:gridCol w:w="812"/>
        <w:gridCol w:w="538"/>
        <w:gridCol w:w="691"/>
        <w:gridCol w:w="1020"/>
        <w:gridCol w:w="1006"/>
        <w:gridCol w:w="1006"/>
      </w:tblGrid>
      <w:tr>
        <w:tblPrEx>
          <w:tblCellMar>
            <w:top w:w="15" w:type="dxa"/>
            <w:left w:w="15" w:type="dxa"/>
            <w:bottom w:w="15" w:type="dxa"/>
            <w:right w:w="15" w:type="dxa"/>
          </w:tblCellMar>
        </w:tblPrEx>
        <w:trPr>
          <w:trHeight w:val="553" w:hRule="atLeast"/>
        </w:trPr>
        <w:tc>
          <w:tcPr>
            <w:tcW w:w="64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95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名称</w:t>
            </w:r>
          </w:p>
        </w:tc>
        <w:tc>
          <w:tcPr>
            <w:tcW w:w="174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规格</w:t>
            </w:r>
          </w:p>
        </w:tc>
        <w:tc>
          <w:tcPr>
            <w:tcW w:w="81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材质</w:t>
            </w:r>
          </w:p>
        </w:tc>
        <w:tc>
          <w:tcPr>
            <w:tcW w:w="53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69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图片</w:t>
            </w:r>
          </w:p>
        </w:tc>
        <w:tc>
          <w:tcPr>
            <w:tcW w:w="100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单价（元）</w:t>
            </w:r>
          </w:p>
        </w:tc>
        <w:tc>
          <w:tcPr>
            <w:tcW w:w="100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金额（元）</w:t>
            </w:r>
          </w:p>
        </w:tc>
      </w:tr>
      <w:tr>
        <w:tblPrEx>
          <w:tblCellMar>
            <w:top w:w="15" w:type="dxa"/>
            <w:left w:w="15" w:type="dxa"/>
            <w:bottom w:w="15" w:type="dxa"/>
            <w:right w:w="15" w:type="dxa"/>
          </w:tblCellMar>
        </w:tblPrEx>
        <w:trPr>
          <w:trHeight w:val="576" w:hRule="atLeast"/>
        </w:trPr>
        <w:tc>
          <w:tcPr>
            <w:tcW w:w="646"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958"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1748"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000000"/>
                <w:sz w:val="20"/>
                <w:szCs w:val="20"/>
              </w:rPr>
            </w:pPr>
          </w:p>
        </w:tc>
        <w:tc>
          <w:tcPr>
            <w:tcW w:w="538"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691"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1020"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1006"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r>
        <w:tblPrEx>
          <w:tblCellMar>
            <w:top w:w="15" w:type="dxa"/>
            <w:left w:w="15" w:type="dxa"/>
            <w:bottom w:w="15" w:type="dxa"/>
            <w:right w:w="15" w:type="dxa"/>
          </w:tblCellMar>
        </w:tblPrEx>
        <w:trPr>
          <w:trHeight w:val="465" w:hRule="atLeast"/>
        </w:trPr>
        <w:tc>
          <w:tcPr>
            <w:tcW w:w="646"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1748" w:type="dxa"/>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宋体" w:hAnsi="宋体" w:cs="宋体"/>
                <w:color w:val="000000"/>
                <w:sz w:val="20"/>
                <w:szCs w:val="20"/>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0"/>
                <w:szCs w:val="20"/>
              </w:rPr>
            </w:pPr>
          </w:p>
        </w:tc>
        <w:tc>
          <w:tcPr>
            <w:tcW w:w="53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r>
        <w:tblPrEx>
          <w:tblCellMar>
            <w:top w:w="15" w:type="dxa"/>
            <w:left w:w="15" w:type="dxa"/>
            <w:bottom w:w="15" w:type="dxa"/>
            <w:right w:w="15" w:type="dxa"/>
          </w:tblCellMar>
        </w:tblPrEx>
        <w:trPr>
          <w:trHeight w:val="465" w:hRule="atLeast"/>
        </w:trPr>
        <w:tc>
          <w:tcPr>
            <w:tcW w:w="646"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20"/>
                <w:szCs w:val="20"/>
                <w:lang w:bidi="ar"/>
              </w:rPr>
            </w:pPr>
          </w:p>
        </w:tc>
        <w:tc>
          <w:tcPr>
            <w:tcW w:w="812" w:type="dxa"/>
            <w:tcBorders>
              <w:top w:val="single" w:color="auto" w:sz="4" w:space="0"/>
              <w:left w:val="single" w:color="000000" w:sz="4" w:space="0"/>
              <w:bottom w:val="single" w:color="auto" w:sz="4" w:space="0"/>
              <w:right w:val="single" w:color="000000" w:sz="4" w:space="0"/>
            </w:tcBorders>
            <w:noWrap w:val="0"/>
            <w:vAlign w:val="center"/>
          </w:tcPr>
          <w:p>
            <w:pPr>
              <w:rPr>
                <w:rFonts w:hint="eastAsia" w:ascii="宋体" w:hAnsi="宋体" w:cs="宋体"/>
                <w:color w:val="000000"/>
                <w:sz w:val="20"/>
                <w:szCs w:val="20"/>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r>
        <w:tblPrEx>
          <w:tblCellMar>
            <w:top w:w="15" w:type="dxa"/>
            <w:left w:w="15" w:type="dxa"/>
            <w:bottom w:w="15" w:type="dxa"/>
            <w:right w:w="15" w:type="dxa"/>
          </w:tblCellMar>
        </w:tblPrEx>
        <w:trPr>
          <w:trHeight w:val="465" w:hRule="atLeast"/>
        </w:trPr>
        <w:tc>
          <w:tcPr>
            <w:tcW w:w="1604" w:type="dxa"/>
            <w:gridSpan w:val="2"/>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合计</w:t>
            </w:r>
          </w:p>
        </w:tc>
        <w:tc>
          <w:tcPr>
            <w:tcW w:w="174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812"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color w:val="000000"/>
                <w:sz w:val="20"/>
                <w:szCs w:val="20"/>
              </w:rPr>
            </w:pPr>
          </w:p>
        </w:tc>
        <w:tc>
          <w:tcPr>
            <w:tcW w:w="53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69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bl>
    <w:p>
      <w:pPr>
        <w:widowControl/>
        <w:jc w:val="left"/>
        <w:rPr>
          <w:rFonts w:hint="eastAsia"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E610B"/>
    <w:multiLevelType w:val="multilevel"/>
    <w:tmpl w:val="214E61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2230BA"/>
    <w:multiLevelType w:val="multilevel"/>
    <w:tmpl w:val="2D2230BA"/>
    <w:lvl w:ilvl="0" w:tentative="0">
      <w:start w:val="1"/>
      <w:numFmt w:val="japaneseCounting"/>
      <w:lvlText w:val="%1、"/>
      <w:lvlJc w:val="left"/>
      <w:pPr>
        <w:ind w:left="450" w:hanging="45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9AC0A9"/>
    <w:multiLevelType w:val="singleLevel"/>
    <w:tmpl w:val="5C9AC0A9"/>
    <w:lvl w:ilvl="0" w:tentative="0">
      <w:start w:val="1"/>
      <w:numFmt w:val="chineseCounting"/>
      <w:suff w:val="nothing"/>
      <w:lvlText w:val="%1、"/>
      <w:lvlJc w:val="left"/>
    </w:lvl>
  </w:abstractNum>
  <w:abstractNum w:abstractNumId="3">
    <w:nsid w:val="66CA0DCA"/>
    <w:multiLevelType w:val="multilevel"/>
    <w:tmpl w:val="66CA0DCA"/>
    <w:lvl w:ilvl="0" w:tentative="0">
      <w:start w:val="1"/>
      <w:numFmt w:val="bullet"/>
      <w:pStyle w:val="36"/>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    GDragonª  ">
    <w15:presenceInfo w15:providerId="None" w15:userId="    GDragonª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OTFhM2YwNmQ5Y2YzZmFmOGRjYTVhYTM5MDU0ZjUifQ=="/>
  </w:docVars>
  <w:rsids>
    <w:rsidRoot w:val="00FC41EF"/>
    <w:rsid w:val="00062E18"/>
    <w:rsid w:val="00067337"/>
    <w:rsid w:val="00076F93"/>
    <w:rsid w:val="00077E14"/>
    <w:rsid w:val="0009715C"/>
    <w:rsid w:val="001105DE"/>
    <w:rsid w:val="00112002"/>
    <w:rsid w:val="00172260"/>
    <w:rsid w:val="00180FB3"/>
    <w:rsid w:val="001A0AFE"/>
    <w:rsid w:val="001B70A3"/>
    <w:rsid w:val="001E01D9"/>
    <w:rsid w:val="002622B2"/>
    <w:rsid w:val="002C6999"/>
    <w:rsid w:val="002D0201"/>
    <w:rsid w:val="002D7E4D"/>
    <w:rsid w:val="002F06DB"/>
    <w:rsid w:val="003C6E44"/>
    <w:rsid w:val="004622BA"/>
    <w:rsid w:val="004A4303"/>
    <w:rsid w:val="004A6F93"/>
    <w:rsid w:val="004B7E5A"/>
    <w:rsid w:val="004C3417"/>
    <w:rsid w:val="004C68E3"/>
    <w:rsid w:val="004D1423"/>
    <w:rsid w:val="004E732A"/>
    <w:rsid w:val="00514327"/>
    <w:rsid w:val="00524145"/>
    <w:rsid w:val="005B6065"/>
    <w:rsid w:val="005D0756"/>
    <w:rsid w:val="00606BC6"/>
    <w:rsid w:val="006229B6"/>
    <w:rsid w:val="00676F15"/>
    <w:rsid w:val="006927DB"/>
    <w:rsid w:val="006B1DE0"/>
    <w:rsid w:val="006C1EEE"/>
    <w:rsid w:val="006C6D52"/>
    <w:rsid w:val="006D3818"/>
    <w:rsid w:val="006D4A9B"/>
    <w:rsid w:val="00716ADF"/>
    <w:rsid w:val="0073178D"/>
    <w:rsid w:val="00762A59"/>
    <w:rsid w:val="007854A7"/>
    <w:rsid w:val="007C3ADC"/>
    <w:rsid w:val="007E7ACB"/>
    <w:rsid w:val="00817F91"/>
    <w:rsid w:val="00821F77"/>
    <w:rsid w:val="00854A26"/>
    <w:rsid w:val="00861919"/>
    <w:rsid w:val="00884E2F"/>
    <w:rsid w:val="008A45C0"/>
    <w:rsid w:val="008F7826"/>
    <w:rsid w:val="00913022"/>
    <w:rsid w:val="00933F48"/>
    <w:rsid w:val="009862BB"/>
    <w:rsid w:val="009A2021"/>
    <w:rsid w:val="009B302D"/>
    <w:rsid w:val="009B4BE7"/>
    <w:rsid w:val="009D1FF5"/>
    <w:rsid w:val="00A3087E"/>
    <w:rsid w:val="00A835D9"/>
    <w:rsid w:val="00AA2B19"/>
    <w:rsid w:val="00AD17E1"/>
    <w:rsid w:val="00B67C9B"/>
    <w:rsid w:val="00B85125"/>
    <w:rsid w:val="00BA0DA4"/>
    <w:rsid w:val="00BC1779"/>
    <w:rsid w:val="00BC49C6"/>
    <w:rsid w:val="00C85034"/>
    <w:rsid w:val="00CA6C27"/>
    <w:rsid w:val="00D12BFB"/>
    <w:rsid w:val="00D51CDD"/>
    <w:rsid w:val="00D658FA"/>
    <w:rsid w:val="00D84066"/>
    <w:rsid w:val="00D929B8"/>
    <w:rsid w:val="00DA1DEB"/>
    <w:rsid w:val="00DA5CE9"/>
    <w:rsid w:val="00E101D3"/>
    <w:rsid w:val="00E21563"/>
    <w:rsid w:val="00EA240A"/>
    <w:rsid w:val="00ED2A78"/>
    <w:rsid w:val="00F07E81"/>
    <w:rsid w:val="00F94F92"/>
    <w:rsid w:val="00FA2EEC"/>
    <w:rsid w:val="00FC0A72"/>
    <w:rsid w:val="00FC0D9E"/>
    <w:rsid w:val="00FC41EF"/>
    <w:rsid w:val="00FD2B53"/>
    <w:rsid w:val="01C302B6"/>
    <w:rsid w:val="02AD1871"/>
    <w:rsid w:val="03342EE8"/>
    <w:rsid w:val="045A1585"/>
    <w:rsid w:val="045D27C4"/>
    <w:rsid w:val="04AB3B8E"/>
    <w:rsid w:val="04B35139"/>
    <w:rsid w:val="04B50EB1"/>
    <w:rsid w:val="04D84BA6"/>
    <w:rsid w:val="06361B7E"/>
    <w:rsid w:val="065546FA"/>
    <w:rsid w:val="068C5C42"/>
    <w:rsid w:val="07C531B9"/>
    <w:rsid w:val="082C4FE6"/>
    <w:rsid w:val="083E4D1A"/>
    <w:rsid w:val="09137F54"/>
    <w:rsid w:val="092D5A3F"/>
    <w:rsid w:val="09CD64EE"/>
    <w:rsid w:val="09DA7B6B"/>
    <w:rsid w:val="0A165853"/>
    <w:rsid w:val="0AC21D2A"/>
    <w:rsid w:val="0AC37758"/>
    <w:rsid w:val="0C0B7609"/>
    <w:rsid w:val="0D13707F"/>
    <w:rsid w:val="0E221883"/>
    <w:rsid w:val="0E233BD3"/>
    <w:rsid w:val="0F4F465E"/>
    <w:rsid w:val="0FC401FA"/>
    <w:rsid w:val="102E0E60"/>
    <w:rsid w:val="10D75D0B"/>
    <w:rsid w:val="10F469DD"/>
    <w:rsid w:val="11B246E5"/>
    <w:rsid w:val="11E84674"/>
    <w:rsid w:val="11F3429E"/>
    <w:rsid w:val="127B13BB"/>
    <w:rsid w:val="128F4AEF"/>
    <w:rsid w:val="12EC6A92"/>
    <w:rsid w:val="133631BD"/>
    <w:rsid w:val="140A57CA"/>
    <w:rsid w:val="14137655"/>
    <w:rsid w:val="15001CD4"/>
    <w:rsid w:val="15EE4223"/>
    <w:rsid w:val="160C28FB"/>
    <w:rsid w:val="16227A29"/>
    <w:rsid w:val="162C08A7"/>
    <w:rsid w:val="17003AE0"/>
    <w:rsid w:val="17190E2C"/>
    <w:rsid w:val="173D7210"/>
    <w:rsid w:val="174D4F79"/>
    <w:rsid w:val="188350F6"/>
    <w:rsid w:val="196E6E73"/>
    <w:rsid w:val="1985668B"/>
    <w:rsid w:val="1A7840BB"/>
    <w:rsid w:val="1A9B5FFB"/>
    <w:rsid w:val="1AD0039B"/>
    <w:rsid w:val="1B110EB4"/>
    <w:rsid w:val="1BAA232D"/>
    <w:rsid w:val="1BC51582"/>
    <w:rsid w:val="1BF27E9D"/>
    <w:rsid w:val="1C163B8C"/>
    <w:rsid w:val="1C8A33DF"/>
    <w:rsid w:val="1F0C4745"/>
    <w:rsid w:val="1F731900"/>
    <w:rsid w:val="1FBC4A4A"/>
    <w:rsid w:val="202076CF"/>
    <w:rsid w:val="203E342F"/>
    <w:rsid w:val="206375BB"/>
    <w:rsid w:val="206E14E5"/>
    <w:rsid w:val="20983CFE"/>
    <w:rsid w:val="21D45752"/>
    <w:rsid w:val="22355B6E"/>
    <w:rsid w:val="226E2973"/>
    <w:rsid w:val="2277734E"/>
    <w:rsid w:val="23305E7B"/>
    <w:rsid w:val="238A7031"/>
    <w:rsid w:val="23A43A56"/>
    <w:rsid w:val="23C71C0F"/>
    <w:rsid w:val="25070E5D"/>
    <w:rsid w:val="250A26FB"/>
    <w:rsid w:val="25457290"/>
    <w:rsid w:val="2553774F"/>
    <w:rsid w:val="2593624D"/>
    <w:rsid w:val="25CD79B1"/>
    <w:rsid w:val="263712CE"/>
    <w:rsid w:val="264B2FCC"/>
    <w:rsid w:val="268B21E4"/>
    <w:rsid w:val="26FB2FD9"/>
    <w:rsid w:val="272D1390"/>
    <w:rsid w:val="2786250D"/>
    <w:rsid w:val="27914A0E"/>
    <w:rsid w:val="27AB6944"/>
    <w:rsid w:val="28CE6C54"/>
    <w:rsid w:val="28F94CC0"/>
    <w:rsid w:val="29957D1A"/>
    <w:rsid w:val="2B323E7C"/>
    <w:rsid w:val="2B9F5EC5"/>
    <w:rsid w:val="2BED66EB"/>
    <w:rsid w:val="2D600203"/>
    <w:rsid w:val="2D982F72"/>
    <w:rsid w:val="2DD45655"/>
    <w:rsid w:val="2F084C8A"/>
    <w:rsid w:val="2F3960B7"/>
    <w:rsid w:val="2F5E167A"/>
    <w:rsid w:val="2F8373C7"/>
    <w:rsid w:val="302A64F9"/>
    <w:rsid w:val="3058722E"/>
    <w:rsid w:val="308B0B94"/>
    <w:rsid w:val="30BC6FA0"/>
    <w:rsid w:val="310F49C8"/>
    <w:rsid w:val="32BD6FFF"/>
    <w:rsid w:val="336254B1"/>
    <w:rsid w:val="338F44F8"/>
    <w:rsid w:val="34525525"/>
    <w:rsid w:val="34655258"/>
    <w:rsid w:val="346E6803"/>
    <w:rsid w:val="34B7009A"/>
    <w:rsid w:val="34D37275"/>
    <w:rsid w:val="36BD312A"/>
    <w:rsid w:val="36E46146"/>
    <w:rsid w:val="3709636F"/>
    <w:rsid w:val="371010B4"/>
    <w:rsid w:val="374B6987"/>
    <w:rsid w:val="381A6836"/>
    <w:rsid w:val="38A32A01"/>
    <w:rsid w:val="39CB2002"/>
    <w:rsid w:val="39D76BF8"/>
    <w:rsid w:val="3A0379ED"/>
    <w:rsid w:val="3A2F38D7"/>
    <w:rsid w:val="3A4D6EBA"/>
    <w:rsid w:val="3C357F58"/>
    <w:rsid w:val="3D474095"/>
    <w:rsid w:val="3D934BE4"/>
    <w:rsid w:val="3ECB4852"/>
    <w:rsid w:val="3F7E3672"/>
    <w:rsid w:val="408C662E"/>
    <w:rsid w:val="40F77BC2"/>
    <w:rsid w:val="414C5FCB"/>
    <w:rsid w:val="41596145"/>
    <w:rsid w:val="41C2018E"/>
    <w:rsid w:val="43BF2BD7"/>
    <w:rsid w:val="451547A1"/>
    <w:rsid w:val="4557299B"/>
    <w:rsid w:val="45BF0DFD"/>
    <w:rsid w:val="472D05DC"/>
    <w:rsid w:val="47CA2518"/>
    <w:rsid w:val="485F35B4"/>
    <w:rsid w:val="48790E7B"/>
    <w:rsid w:val="48FF3E99"/>
    <w:rsid w:val="495913D8"/>
    <w:rsid w:val="49A26974"/>
    <w:rsid w:val="4A7364C9"/>
    <w:rsid w:val="4AA176DD"/>
    <w:rsid w:val="4ACF1226"/>
    <w:rsid w:val="4AD351BA"/>
    <w:rsid w:val="4B047121"/>
    <w:rsid w:val="4CD07C03"/>
    <w:rsid w:val="4E0F475B"/>
    <w:rsid w:val="4E2E44B5"/>
    <w:rsid w:val="4EE51018"/>
    <w:rsid w:val="4F102176"/>
    <w:rsid w:val="4F1952DB"/>
    <w:rsid w:val="4F694658"/>
    <w:rsid w:val="4FAD2D99"/>
    <w:rsid w:val="4FEB4D54"/>
    <w:rsid w:val="5088327D"/>
    <w:rsid w:val="513E2C61"/>
    <w:rsid w:val="517A638F"/>
    <w:rsid w:val="51C969CF"/>
    <w:rsid w:val="52BF7DD2"/>
    <w:rsid w:val="53C45193"/>
    <w:rsid w:val="53C7403C"/>
    <w:rsid w:val="53D51420"/>
    <w:rsid w:val="544B10FF"/>
    <w:rsid w:val="558F7F2F"/>
    <w:rsid w:val="5647080A"/>
    <w:rsid w:val="566B46CE"/>
    <w:rsid w:val="56E84FA4"/>
    <w:rsid w:val="577675F9"/>
    <w:rsid w:val="57E00F16"/>
    <w:rsid w:val="57E2055F"/>
    <w:rsid w:val="58B02B4D"/>
    <w:rsid w:val="58BE0490"/>
    <w:rsid w:val="58CE6FC1"/>
    <w:rsid w:val="5CF3349A"/>
    <w:rsid w:val="5DF63241"/>
    <w:rsid w:val="5E341674"/>
    <w:rsid w:val="5E532442"/>
    <w:rsid w:val="5E593DD9"/>
    <w:rsid w:val="5E622685"/>
    <w:rsid w:val="5EA93C28"/>
    <w:rsid w:val="5F0454EA"/>
    <w:rsid w:val="5F5A7800"/>
    <w:rsid w:val="60A24FBB"/>
    <w:rsid w:val="60F32C10"/>
    <w:rsid w:val="613879FE"/>
    <w:rsid w:val="618446C0"/>
    <w:rsid w:val="61A46B11"/>
    <w:rsid w:val="61A73111"/>
    <w:rsid w:val="61A82AA5"/>
    <w:rsid w:val="62F13E7A"/>
    <w:rsid w:val="63064F9B"/>
    <w:rsid w:val="637D3758"/>
    <w:rsid w:val="638D150E"/>
    <w:rsid w:val="63D27965"/>
    <w:rsid w:val="65651CB8"/>
    <w:rsid w:val="66AE605A"/>
    <w:rsid w:val="671C3164"/>
    <w:rsid w:val="67F87BB6"/>
    <w:rsid w:val="683055A2"/>
    <w:rsid w:val="685F3B48"/>
    <w:rsid w:val="688B4586"/>
    <w:rsid w:val="690F51B7"/>
    <w:rsid w:val="69851833"/>
    <w:rsid w:val="6A5075B5"/>
    <w:rsid w:val="6A6B0B13"/>
    <w:rsid w:val="6AFC176B"/>
    <w:rsid w:val="6B3B6738"/>
    <w:rsid w:val="6B824366"/>
    <w:rsid w:val="6B846F63"/>
    <w:rsid w:val="6BA518C1"/>
    <w:rsid w:val="6C066D46"/>
    <w:rsid w:val="6CC30071"/>
    <w:rsid w:val="6DB87176"/>
    <w:rsid w:val="6F593630"/>
    <w:rsid w:val="706F6F59"/>
    <w:rsid w:val="71F94ADD"/>
    <w:rsid w:val="72564925"/>
    <w:rsid w:val="72F10002"/>
    <w:rsid w:val="738844E4"/>
    <w:rsid w:val="73C31078"/>
    <w:rsid w:val="753A5FF6"/>
    <w:rsid w:val="758D0FB7"/>
    <w:rsid w:val="759263CD"/>
    <w:rsid w:val="75D9056A"/>
    <w:rsid w:val="75F23E97"/>
    <w:rsid w:val="75FE0CD7"/>
    <w:rsid w:val="76284A08"/>
    <w:rsid w:val="767B1B9D"/>
    <w:rsid w:val="770F34A0"/>
    <w:rsid w:val="77C804FA"/>
    <w:rsid w:val="78175E36"/>
    <w:rsid w:val="78D36201"/>
    <w:rsid w:val="78F259AF"/>
    <w:rsid w:val="79227941"/>
    <w:rsid w:val="79735556"/>
    <w:rsid w:val="79B823BC"/>
    <w:rsid w:val="7A044199"/>
    <w:rsid w:val="7A85177D"/>
    <w:rsid w:val="7B9337D7"/>
    <w:rsid w:val="7BCC0CE6"/>
    <w:rsid w:val="7BF30969"/>
    <w:rsid w:val="7C7D21B7"/>
    <w:rsid w:val="7CB67EA5"/>
    <w:rsid w:val="7CCF4F32"/>
    <w:rsid w:val="7CD9190C"/>
    <w:rsid w:val="7D1312C2"/>
    <w:rsid w:val="7D276B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7"/>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4">
    <w:name w:val="Default Paragraph Font"/>
    <w:unhideWhenUsed/>
    <w:uiPriority w:val="1"/>
  </w:style>
  <w:style w:type="table" w:default="1" w:styleId="12">
    <w:name w:val="Normal Table"/>
    <w:unhideWhenUsed/>
    <w:uiPriority w:val="99"/>
    <w:tblPr>
      <w:tblCellMar>
        <w:top w:w="0" w:type="dxa"/>
        <w:left w:w="108" w:type="dxa"/>
        <w:bottom w:w="0" w:type="dxa"/>
        <w:right w:w="108" w:type="dxa"/>
      </w:tblCellMar>
    </w:tblPr>
  </w:style>
  <w:style w:type="paragraph" w:styleId="3">
    <w:name w:val="caption"/>
    <w:basedOn w:val="1"/>
    <w:next w:val="1"/>
    <w:qFormat/>
    <w:uiPriority w:val="35"/>
    <w:rPr>
      <w:rFonts w:ascii="Cambria" w:hAnsi="Cambria" w:eastAsia="黑体" w:cs="Times New Roman"/>
      <w:sz w:val="20"/>
      <w:szCs w:val="20"/>
    </w:rPr>
  </w:style>
  <w:style w:type="paragraph" w:styleId="4">
    <w:name w:val="annotation text"/>
    <w:basedOn w:val="1"/>
    <w:link w:val="18"/>
    <w:unhideWhenUsed/>
    <w:uiPriority w:val="99"/>
    <w:pPr>
      <w:jc w:val="left"/>
    </w:pPr>
  </w:style>
  <w:style w:type="paragraph" w:styleId="5">
    <w:name w:val="Body Text Indent"/>
    <w:basedOn w:val="1"/>
    <w:link w:val="19"/>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6">
    <w:name w:val="Plain Text"/>
    <w:basedOn w:val="1"/>
    <w:link w:val="20"/>
    <w:unhideWhenUsed/>
    <w:qFormat/>
    <w:uiPriority w:val="99"/>
    <w:pPr>
      <w:spacing w:line="440" w:lineRule="exact"/>
      <w:ind w:firstLine="880" w:firstLineChars="200"/>
    </w:pPr>
    <w:rPr>
      <w:rFonts w:ascii="宋体" w:hAnsi="Courier New" w:eastAsia="宋体" w:cs="Courier New"/>
      <w:sz w:val="24"/>
      <w:szCs w:val="21"/>
    </w:rPr>
  </w:style>
  <w:style w:type="paragraph" w:styleId="7">
    <w:name w:val="Balloon Text"/>
    <w:basedOn w:val="1"/>
    <w:link w:val="21"/>
    <w:unhideWhenUsed/>
    <w:qFormat/>
    <w:uiPriority w:val="99"/>
    <w:rPr>
      <w:sz w:val="18"/>
      <w:szCs w:val="18"/>
    </w:rPr>
  </w:style>
  <w:style w:type="paragraph" w:styleId="8">
    <w:name w:val="footer"/>
    <w:basedOn w:val="1"/>
    <w:link w:val="22"/>
    <w:unhideWhenUsed/>
    <w:qFormat/>
    <w:uiPriority w:val="0"/>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4"/>
    <w:unhideWhenUsed/>
    <w:qFormat/>
    <w:uiPriority w:val="99"/>
    <w:rPr>
      <w:b/>
      <w:bCs/>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unhideWhenUsed/>
    <w:qFormat/>
    <w:uiPriority w:val="99"/>
    <w:rPr>
      <w:color w:val="0563C1"/>
      <w:u w:val="single"/>
    </w:rPr>
  </w:style>
  <w:style w:type="character" w:styleId="16">
    <w:name w:val="annotation reference"/>
    <w:unhideWhenUsed/>
    <w:qFormat/>
    <w:uiPriority w:val="99"/>
    <w:rPr>
      <w:sz w:val="21"/>
      <w:szCs w:val="21"/>
    </w:rPr>
  </w:style>
  <w:style w:type="character" w:customStyle="1" w:styleId="17">
    <w:name w:val="标题 3 字符"/>
    <w:link w:val="2"/>
    <w:qFormat/>
    <w:uiPriority w:val="9"/>
    <w:rPr>
      <w:rFonts w:ascii="Times New Roman" w:hAnsi="Times New Roman" w:eastAsia="宋体" w:cs="Times New Roman"/>
      <w:b/>
      <w:kern w:val="0"/>
      <w:sz w:val="28"/>
      <w:szCs w:val="20"/>
    </w:rPr>
  </w:style>
  <w:style w:type="character" w:customStyle="1" w:styleId="18">
    <w:name w:val="批注文字 字符"/>
    <w:link w:val="4"/>
    <w:semiHidden/>
    <w:uiPriority w:val="99"/>
    <w:rPr>
      <w:kern w:val="2"/>
      <w:sz w:val="21"/>
      <w:szCs w:val="22"/>
    </w:rPr>
  </w:style>
  <w:style w:type="character" w:customStyle="1" w:styleId="19">
    <w:name w:val="正文文本缩进 字符"/>
    <w:link w:val="5"/>
    <w:uiPriority w:val="99"/>
    <w:rPr>
      <w:rFonts w:ascii="仿宋_GB2312" w:hAnsi="Times New Roman" w:eastAsia="仿宋_GB2312" w:cs="Times New Roman"/>
      <w:sz w:val="32"/>
      <w:szCs w:val="20"/>
    </w:rPr>
  </w:style>
  <w:style w:type="character" w:customStyle="1" w:styleId="20">
    <w:name w:val="纯文本 字符"/>
    <w:link w:val="6"/>
    <w:uiPriority w:val="99"/>
    <w:rPr>
      <w:rFonts w:ascii="宋体" w:hAnsi="Courier New" w:eastAsia="宋体" w:cs="Courier New"/>
      <w:sz w:val="24"/>
      <w:szCs w:val="21"/>
    </w:rPr>
  </w:style>
  <w:style w:type="character" w:customStyle="1" w:styleId="21">
    <w:name w:val="批注框文本 字符"/>
    <w:link w:val="7"/>
    <w:semiHidden/>
    <w:uiPriority w:val="99"/>
    <w:rPr>
      <w:sz w:val="18"/>
      <w:szCs w:val="18"/>
    </w:rPr>
  </w:style>
  <w:style w:type="character" w:customStyle="1" w:styleId="22">
    <w:name w:val="页脚 字符"/>
    <w:link w:val="8"/>
    <w:uiPriority w:val="99"/>
    <w:rPr>
      <w:sz w:val="18"/>
      <w:szCs w:val="18"/>
    </w:rPr>
  </w:style>
  <w:style w:type="character" w:customStyle="1" w:styleId="23">
    <w:name w:val="页眉 字符"/>
    <w:link w:val="9"/>
    <w:uiPriority w:val="99"/>
    <w:rPr>
      <w:sz w:val="18"/>
      <w:szCs w:val="18"/>
    </w:rPr>
  </w:style>
  <w:style w:type="character" w:customStyle="1" w:styleId="24">
    <w:name w:val="批注主题 字符"/>
    <w:link w:val="11"/>
    <w:semiHidden/>
    <w:uiPriority w:val="99"/>
    <w:rPr>
      <w:b/>
      <w:bCs/>
      <w:kern w:val="2"/>
      <w:sz w:val="21"/>
      <w:szCs w:val="22"/>
    </w:rPr>
  </w:style>
  <w:style w:type="character" w:customStyle="1" w:styleId="25">
    <w:name w:val="列表段落 字符"/>
    <w:link w:val="26"/>
    <w:qFormat/>
    <w:locked/>
    <w:uiPriority w:val="34"/>
    <w:rPr>
      <w:rFonts w:ascii="Calibri" w:hAnsi="Calibri" w:eastAsia="宋体" w:cs="Times New Roman"/>
    </w:rPr>
  </w:style>
  <w:style w:type="paragraph" w:styleId="26">
    <w:name w:val="List Paragraph"/>
    <w:basedOn w:val="1"/>
    <w:link w:val="25"/>
    <w:qFormat/>
    <w:uiPriority w:val="34"/>
    <w:pPr>
      <w:ind w:firstLine="420" w:firstLineChars="200"/>
    </w:pPr>
    <w:rPr>
      <w:rFonts w:ascii="Calibri" w:hAnsi="Calibri" w:eastAsia="宋体" w:cs="Times New Roman"/>
    </w:rPr>
  </w:style>
  <w:style w:type="character" w:customStyle="1" w:styleId="27">
    <w:name w:val="fontstyle31"/>
    <w:qFormat/>
    <w:uiPriority w:val="0"/>
    <w:rPr>
      <w:rFonts w:hint="default" w:ascii="Calibri" w:hAnsi="Calibri"/>
      <w:color w:val="000000"/>
      <w:sz w:val="22"/>
      <w:szCs w:val="22"/>
    </w:rPr>
  </w:style>
  <w:style w:type="character" w:customStyle="1" w:styleId="28">
    <w:name w:val="fontstyle21"/>
    <w:qFormat/>
    <w:uiPriority w:val="0"/>
    <w:rPr>
      <w:rFonts w:hint="default" w:ascii="TimesNewRomanPSMT" w:hAnsi="TimesNewRomanPSMT"/>
      <w:color w:val="000000"/>
      <w:sz w:val="18"/>
      <w:szCs w:val="18"/>
    </w:rPr>
  </w:style>
  <w:style w:type="character" w:customStyle="1" w:styleId="29">
    <w:name w:val="font01"/>
    <w:qFormat/>
    <w:uiPriority w:val="0"/>
    <w:rPr>
      <w:rFonts w:hint="eastAsia" w:ascii="宋体" w:hAnsi="宋体" w:eastAsia="宋体" w:cs="宋体"/>
      <w:color w:val="000000"/>
      <w:sz w:val="24"/>
      <w:szCs w:val="24"/>
      <w:u w:val="none"/>
    </w:rPr>
  </w:style>
  <w:style w:type="character" w:customStyle="1" w:styleId="30">
    <w:name w:val="fontstyle01"/>
    <w:qFormat/>
    <w:uiPriority w:val="0"/>
    <w:rPr>
      <w:rFonts w:hint="eastAsia" w:ascii="宋体" w:hAnsi="宋体" w:eastAsia="宋体"/>
      <w:color w:val="000000"/>
      <w:sz w:val="28"/>
      <w:szCs w:val="28"/>
    </w:rPr>
  </w:style>
  <w:style w:type="character" w:customStyle="1" w:styleId="31">
    <w:name w:val="1J Char"/>
    <w:link w:val="32"/>
    <w:qFormat/>
    <w:uiPriority w:val="0"/>
    <w:rPr>
      <w:rFonts w:eastAsia="宋体"/>
      <w:b/>
      <w:sz w:val="24"/>
      <w:szCs w:val="24"/>
    </w:rPr>
  </w:style>
  <w:style w:type="paragraph" w:customStyle="1" w:styleId="32">
    <w:name w:val="1J"/>
    <w:basedOn w:val="1"/>
    <w:link w:val="31"/>
    <w:qFormat/>
    <w:uiPriority w:val="0"/>
    <w:pPr>
      <w:jc w:val="center"/>
    </w:pPr>
    <w:rPr>
      <w:rFonts w:eastAsia="宋体"/>
      <w:b/>
      <w:sz w:val="24"/>
      <w:szCs w:val="24"/>
    </w:rPr>
  </w:style>
  <w:style w:type="character" w:customStyle="1" w:styleId="33">
    <w:name w:val="页脚 Char"/>
    <w:uiPriority w:val="0"/>
    <w:rPr>
      <w:rFonts w:eastAsia="宋体"/>
      <w:kern w:val="2"/>
      <w:sz w:val="18"/>
      <w:szCs w:val="18"/>
      <w:lang w:val="en-US" w:eastAsia="zh-CN" w:bidi="ar-SA"/>
    </w:rPr>
  </w:style>
  <w:style w:type="paragraph" w:customStyle="1" w:styleId="34">
    <w:name w:val="题注4"/>
    <w:basedOn w:val="1"/>
    <w:next w:val="3"/>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35">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36">
    <w:name w:val="编号1"/>
    <w:basedOn w:val="1"/>
    <w:uiPriority w:val="0"/>
    <w:pPr>
      <w:numPr>
        <w:ilvl w:val="0"/>
        <w:numId w:val="1"/>
      </w:numPr>
    </w:pPr>
    <w:rPr>
      <w:rFonts w:ascii="Times New Roman" w:hAnsi="Times New Roman" w:eastAsia="宋体" w:cs="Times New Roman"/>
      <w:szCs w:val="24"/>
    </w:rPr>
  </w:style>
  <w:style w:type="paragraph" w:customStyle="1" w:styleId="37">
    <w:name w:val="List Paragraph1"/>
    <w:basedOn w:val="1"/>
    <w:qFormat/>
    <w:uiPriority w:val="0"/>
    <w:pPr>
      <w:ind w:firstLine="420" w:firstLineChars="200"/>
    </w:pPr>
    <w:rPr>
      <w:rFonts w:ascii="Times New Roman" w:hAnsi="Times New Roman"/>
      <w:sz w:val="28"/>
      <w:szCs w:val="24"/>
    </w:rPr>
  </w:style>
  <w:style w:type="paragraph" w:customStyle="1" w:styleId="38">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spacing w:val="20"/>
      <w:kern w:val="0"/>
      <w:sz w:val="24"/>
      <w:szCs w:val="20"/>
    </w:rPr>
  </w:style>
  <w:style w:type="character" w:customStyle="1" w:styleId="39">
    <w:name w:val="font31"/>
    <w:uiPriority w:val="0"/>
    <w:rPr>
      <w:rFonts w:hint="eastAsia" w:ascii="宋体" w:hAnsi="宋体" w:eastAsia="宋体" w:cs="宋体"/>
      <w:color w:val="000000"/>
      <w:sz w:val="20"/>
      <w:szCs w:val="20"/>
      <w:u w:val="none"/>
    </w:rPr>
  </w:style>
  <w:style w:type="character" w:customStyle="1" w:styleId="40">
    <w:name w:val="font91"/>
    <w:uiPriority w:val="0"/>
    <w:rPr>
      <w:rFonts w:hint="eastAsia" w:ascii="宋体" w:hAnsi="宋体" w:eastAsia="宋体" w:cs="宋体"/>
      <w:color w:val="FF0000"/>
      <w:sz w:val="20"/>
      <w:szCs w:val="20"/>
      <w:u w:val="none"/>
    </w:rPr>
  </w:style>
  <w:style w:type="character" w:customStyle="1" w:styleId="41">
    <w:name w:val="font51"/>
    <w:qFormat/>
    <w:uiPriority w:val="0"/>
    <w:rPr>
      <w:rFonts w:hint="eastAsia" w:ascii="宋体" w:hAnsi="宋体" w:eastAsia="宋体" w:cs="宋体"/>
      <w:color w:val="000000"/>
      <w:sz w:val="20"/>
      <w:szCs w:val="20"/>
      <w:u w:val="none"/>
    </w:rPr>
  </w:style>
  <w:style w:type="character" w:customStyle="1" w:styleId="42">
    <w:name w:val="font81"/>
    <w:uiPriority w:val="0"/>
    <w:rPr>
      <w:rFonts w:hint="eastAsia" w:ascii="宋体" w:hAnsi="宋体" w:eastAsia="宋体" w:cs="宋体"/>
      <w:color w:val="FF0000"/>
      <w:sz w:val="20"/>
      <w:szCs w:val="20"/>
      <w:u w:val="none"/>
    </w:rPr>
  </w:style>
  <w:style w:type="paragraph" w:customStyle="1" w:styleId="43">
    <w:name w:val="_Style 42"/>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8213</Words>
  <Characters>8688</Characters>
  <Lines>73</Lines>
  <Paragraphs>20</Paragraphs>
  <TotalTime>1</TotalTime>
  <ScaleCrop>false</ScaleCrop>
  <LinksUpToDate>false</LinksUpToDate>
  <CharactersWithSpaces>9897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2018-11-22T12:23:00Z</dcterms:created>
  <dc:creator>周小龙</dc:creator>
  <cp:lastModifiedBy>    GDragonª  </cp:lastModifiedBy>
  <cp:lastPrinted>2018-11-15T04:20:00Z</cp:lastPrinted>
  <dcterms:modified xsi:type="dcterms:W3CDTF">2023-05-29T02:11:23Z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2ACD270374424D4EADFA532ED2FBA341_13</vt:lpwstr>
  </property>
</Properties>
</file>