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医疗设备采购</w:t>
      </w:r>
      <w:r>
        <w:rPr>
          <w:rFonts w:hint="eastAsia" w:ascii="方正小标宋简体" w:hAnsi="宋体" w:eastAsia="方正小标宋简体"/>
          <w:b/>
          <w:bCs/>
          <w:kern w:val="0"/>
          <w:sz w:val="52"/>
          <w:szCs w:val="52"/>
        </w:rPr>
        <w:t>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r>
        <w:rPr>
          <w:rFonts w:hint="eastAsia" w:ascii="楷体" w:hAnsi="楷体" w:eastAsia="楷体" w:cs="楷体"/>
          <w:b/>
          <w:kern w:val="0"/>
          <w:sz w:val="32"/>
          <w:szCs w:val="32"/>
        </w:rPr>
        <w:t>【</w:t>
      </w:r>
      <w:r>
        <w:rPr>
          <w:rFonts w:hint="eastAsia" w:ascii="仿宋_GB2312" w:hAnsi="宋体" w:eastAsia="仿宋_GB2312"/>
          <w:b/>
          <w:bCs/>
          <w:kern w:val="0"/>
          <w:sz w:val="32"/>
          <w:szCs w:val="32"/>
        </w:rPr>
        <w:t>项目编号：MMSRMYYYLSBCG202</w:t>
      </w:r>
      <w:r>
        <w:rPr>
          <w:rFonts w:hint="eastAsia" w:ascii="仿宋_GB2312" w:hAnsi="宋体" w:eastAsia="仿宋_GB2312"/>
          <w:b/>
          <w:bCs/>
          <w:kern w:val="0"/>
          <w:sz w:val="32"/>
          <w:szCs w:val="32"/>
          <w:lang w:val="en-US" w:eastAsia="zh-CN"/>
        </w:rPr>
        <w:t>2</w:t>
      </w:r>
      <w:r>
        <w:rPr>
          <w:rFonts w:hint="eastAsia" w:ascii="仿宋_GB2312" w:hAnsi="宋体" w:eastAsia="仿宋_GB2312"/>
          <w:b/>
          <w:bCs/>
          <w:kern w:val="0"/>
          <w:sz w:val="32"/>
          <w:szCs w:val="32"/>
        </w:rPr>
        <w:t>0</w:t>
      </w:r>
      <w:r>
        <w:rPr>
          <w:rFonts w:hint="eastAsia" w:ascii="仿宋_GB2312" w:hAnsi="宋体" w:eastAsia="仿宋_GB2312"/>
          <w:b/>
          <w:bCs/>
          <w:kern w:val="0"/>
          <w:sz w:val="32"/>
          <w:szCs w:val="32"/>
          <w:lang w:val="en-US" w:eastAsia="zh-CN"/>
        </w:rPr>
        <w:t>09</w:t>
      </w:r>
      <w:r>
        <w:rPr>
          <w:rFonts w:hint="eastAsia" w:ascii="楷体" w:hAnsi="楷体" w:eastAsia="楷体" w:cs="楷体"/>
          <w:b/>
          <w:kern w:val="0"/>
          <w:sz w:val="32"/>
          <w:szCs w:val="32"/>
        </w:rPr>
        <w:t>】</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202</w:t>
      </w:r>
      <w:r>
        <w:rPr>
          <w:rFonts w:ascii="仿宋" w:hAnsi="仿宋" w:eastAsia="仿宋" w:cs="仿宋"/>
          <w:b/>
          <w:w w:val="110"/>
          <w:kern w:val="0"/>
          <w:sz w:val="36"/>
          <w:szCs w:val="36"/>
        </w:rPr>
        <w:t>2</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7</w:t>
      </w:r>
      <w:r>
        <w:rPr>
          <w:rFonts w:hint="eastAsia" w:ascii="仿宋" w:hAnsi="仿宋" w:eastAsia="仿宋" w:cs="仿宋"/>
          <w:b/>
          <w:w w:val="110"/>
          <w:kern w:val="0"/>
          <w:sz w:val="36"/>
          <w:szCs w:val="36"/>
        </w:rPr>
        <w:t>月</w:t>
      </w:r>
      <w:r>
        <w:rPr>
          <w:rFonts w:hint="eastAsia" w:ascii="仿宋" w:hAnsi="仿宋" w:eastAsia="仿宋" w:cs="仿宋"/>
          <w:b/>
          <w:w w:val="110"/>
          <w:kern w:val="0"/>
          <w:sz w:val="36"/>
          <w:szCs w:val="36"/>
          <w:lang w:val="en-US" w:eastAsia="zh-CN"/>
        </w:rPr>
        <w:t>12</w:t>
      </w:r>
      <w:r>
        <w:rPr>
          <w:rFonts w:hint="eastAsia" w:ascii="仿宋" w:hAnsi="仿宋" w:eastAsia="仿宋" w:cs="仿宋"/>
          <w:b/>
          <w:w w:val="110"/>
          <w:kern w:val="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bCs/>
          <w:color w:val="000000"/>
          <w:kern w:val="0"/>
          <w:sz w:val="22"/>
        </w:rPr>
        <w:t>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rPr>
        <w:t>3</w:t>
      </w:r>
      <w:r>
        <w:rPr>
          <w:rFonts w:ascii="宋体" w:hAnsi="宋体" w:cs="宋体"/>
          <w:color w:val="000000"/>
          <w:kern w:val="0"/>
          <w:sz w:val="22"/>
          <w:highlight w:val="none"/>
        </w:rPr>
        <w:t>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4、供应商</w:t>
      </w:r>
      <w:r>
        <w:rPr>
          <w:rFonts w:ascii="宋体" w:hAnsi="宋体" w:cs="宋体"/>
          <w:color w:val="000000"/>
          <w:kern w:val="0"/>
          <w:sz w:val="22"/>
        </w:rPr>
        <w:t>应对包组内所有的内容进行</w:t>
      </w:r>
      <w:r>
        <w:rPr>
          <w:rFonts w:hint="eastAsia" w:ascii="宋体" w:hAnsi="宋体" w:cs="宋体"/>
          <w:color w:val="000000"/>
          <w:kern w:val="0"/>
          <w:sz w:val="22"/>
        </w:rPr>
        <w:t>响应</w:t>
      </w:r>
      <w:r>
        <w:rPr>
          <w:rFonts w:ascii="宋体" w:hAnsi="宋体" w:cs="宋体"/>
          <w:color w:val="000000"/>
          <w:kern w:val="0"/>
          <w:sz w:val="22"/>
        </w:rPr>
        <w:t>，不允许只对包组内其中部分内容进行</w:t>
      </w:r>
      <w:r>
        <w:rPr>
          <w:rFonts w:hint="eastAsia" w:ascii="宋体" w:hAnsi="宋体" w:cs="宋体"/>
          <w:color w:val="000000"/>
          <w:kern w:val="0"/>
          <w:sz w:val="22"/>
        </w:rPr>
        <w:t>响应，不允许对本项目进行分包和转包（提供书面声明函）</w:t>
      </w:r>
      <w:r>
        <w:rPr>
          <w:rFonts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2.具有良好的商业信誉和健全的财务会计制度（提供</w:t>
      </w:r>
      <w:r>
        <w:rPr>
          <w:rFonts w:ascii="宋体" w:hAnsi="宋体" w:cs="宋体"/>
          <w:color w:val="000000"/>
          <w:kern w:val="0"/>
          <w:sz w:val="22"/>
        </w:rPr>
        <w:t>202</w:t>
      </w:r>
      <w:r>
        <w:rPr>
          <w:rFonts w:hint="eastAsia" w:ascii="宋体" w:hAnsi="宋体" w:cs="宋体"/>
          <w:color w:val="000000"/>
          <w:kern w:val="0"/>
          <w:sz w:val="22"/>
          <w:lang w:val="en-US" w:eastAsia="zh-CN"/>
        </w:rPr>
        <w:t>1</w:t>
      </w:r>
      <w:r>
        <w:rPr>
          <w:rFonts w:hint="eastAsia" w:ascii="宋体" w:hAnsi="宋体" w:cs="宋体"/>
          <w:color w:val="000000"/>
          <w:kern w:val="0"/>
          <w:sz w:val="22"/>
        </w:rPr>
        <w:t>年度财务状况报告或202</w:t>
      </w:r>
      <w:r>
        <w:rPr>
          <w:rFonts w:hint="eastAsia" w:ascii="宋体" w:hAnsi="宋体" w:cs="宋体"/>
          <w:color w:val="000000"/>
          <w:kern w:val="0"/>
          <w:sz w:val="22"/>
          <w:lang w:val="en-US" w:eastAsia="zh-CN"/>
        </w:rPr>
        <w:t>2</w:t>
      </w:r>
      <w:r>
        <w:rPr>
          <w:rFonts w:hint="eastAsia" w:ascii="宋体" w:hAnsi="宋体" w:cs="宋体"/>
          <w:color w:val="000000"/>
          <w:kern w:val="0"/>
          <w:sz w:val="22"/>
        </w:rPr>
        <w:t>年任意3个月的财务状况报告复印件，或提供银行出具的资信证明材料复印件）；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w:t>
      </w:r>
      <w:r>
        <w:rPr>
          <w:rFonts w:hint="eastAsia" w:ascii="宋体" w:hAnsi="宋体" w:cs="宋体"/>
          <w:color w:val="000000"/>
          <w:kern w:val="0"/>
          <w:sz w:val="22"/>
        </w:rPr>
        <w:tab/>
      </w:r>
      <w:r>
        <w:rPr>
          <w:rFonts w:hint="eastAsia" w:ascii="宋体" w:hAnsi="宋体" w:cs="宋体"/>
          <w:color w:val="000000"/>
          <w:kern w:val="0"/>
          <w:sz w:val="22"/>
        </w:rPr>
        <w:t>有依法缴纳税收和社会保障资金的良好记录（提供20</w:t>
      </w:r>
      <w:r>
        <w:rPr>
          <w:rFonts w:hint="eastAsia" w:ascii="宋体" w:hAnsi="宋体" w:cs="宋体"/>
          <w:color w:val="000000"/>
          <w:kern w:val="0"/>
          <w:sz w:val="22"/>
          <w:lang w:val="en-US" w:eastAsia="zh-CN"/>
        </w:rPr>
        <w:t>22</w:t>
      </w:r>
      <w:r>
        <w:rPr>
          <w:rFonts w:hint="eastAsia" w:ascii="宋体" w:hAnsi="宋体" w:cs="宋体"/>
          <w:color w:val="000000"/>
          <w:kern w:val="0"/>
          <w:sz w:val="22"/>
        </w:rPr>
        <w:t xml:space="preserve">年任意1个月缴纳税收和社会保险的凭据证明材料复印件；如依法免税或不需要缴纳社会保障资金的，应提供相应文件证明）；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w:t>
      </w:r>
      <w:r>
        <w:rPr>
          <w:rFonts w:hint="eastAsia" w:ascii="宋体" w:hAnsi="宋体" w:cs="宋体"/>
          <w:color w:val="000000"/>
          <w:kern w:val="0"/>
          <w:sz w:val="22"/>
          <w:lang w:eastAsia="zh-CN"/>
        </w:rPr>
        <w:t>货物</w:t>
      </w:r>
      <w:r>
        <w:rPr>
          <w:rFonts w:hint="eastAsia" w:ascii="宋体" w:hAnsi="宋体" w:cs="宋体"/>
          <w:color w:val="000000"/>
          <w:kern w:val="0"/>
          <w:sz w:val="22"/>
        </w:rPr>
        <w:t>和专业技术能力（提供声明函，格式自拟）；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5.</w:t>
      </w:r>
      <w:r>
        <w:rPr>
          <w:rFonts w:hint="eastAsia" w:ascii="宋体" w:hAnsi="宋体" w:cs="宋体"/>
          <w:color w:val="000000"/>
          <w:kern w:val="0"/>
          <w:sz w:val="22"/>
        </w:rPr>
        <w:tab/>
      </w:r>
      <w:r>
        <w:rPr>
          <w:rFonts w:hint="eastAsia" w:ascii="宋体" w:hAnsi="宋体" w:cs="宋体"/>
          <w:color w:val="000000"/>
          <w:kern w:val="0"/>
          <w:sz w:val="22"/>
        </w:rPr>
        <w:t>参加政府采购活动前三年内，在经营活动中没有重大违法记录（提供声明函，格式自拟）；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.未被列入“信用中国”网站(www.creditchina.gov.cn)“记录失信被执行人或重大税收违法案件当事人名单或政府采购严重违法失信行为”记录名单（截图打印）；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r>
        <w:rPr>
          <w:rFonts w:hint="eastAsia" w:ascii="宋体" w:hAnsi="宋体" w:cs="宋体"/>
          <w:bCs/>
          <w:color w:val="000000"/>
          <w:kern w:val="0"/>
          <w:sz w:val="22"/>
        </w:rPr>
        <w:t>，不允许对本项目进行分包和转包</w:t>
      </w:r>
      <w:r>
        <w:rPr>
          <w:rFonts w:hint="eastAsia" w:ascii="宋体" w:hAnsi="宋体" w:cs="宋体"/>
          <w:b/>
          <w:bCs/>
          <w:color w:val="000000"/>
          <w:kern w:val="0"/>
          <w:sz w:val="22"/>
        </w:rPr>
        <w:t>（提供书面声明函）</w:t>
      </w:r>
      <w:r>
        <w:rPr>
          <w:rFonts w:hint="eastAsia"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rPr>
        <w:t>报名须知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有意向参与的供应商可在以下规定的报名截止时间前报名；</w:t>
      </w:r>
    </w:p>
    <w:p>
      <w:pPr>
        <w:spacing w:line="360" w:lineRule="auto"/>
        <w:ind w:firstLine="420" w:firstLineChars="200"/>
        <w:rPr>
          <w:rFonts w:ascii="宋体" w:hAnsi="宋体"/>
          <w:shd w:val="clear" w:color="auto" w:fill="FFFF00"/>
        </w:rPr>
      </w:pPr>
      <w:r>
        <w:rPr>
          <w:rFonts w:hint="eastAsia" w:ascii="宋体" w:hAnsi="宋体"/>
        </w:rPr>
        <w:t>2.报名时间：</w:t>
      </w:r>
      <w:r>
        <w:rPr>
          <w:rFonts w:ascii="宋体" w:hAnsi="宋体"/>
          <w:shd w:val="clear" w:color="auto" w:fill="FFFF00"/>
        </w:rPr>
        <w:t>202</w:t>
      </w:r>
      <w:r>
        <w:rPr>
          <w:rFonts w:hint="eastAsia" w:ascii="宋体" w:hAnsi="宋体"/>
          <w:shd w:val="clear" w:color="auto" w:fill="FFFF00"/>
          <w:lang w:val="en-US" w:eastAsia="zh-CN"/>
        </w:rPr>
        <w:t>2</w:t>
      </w:r>
      <w:r>
        <w:rPr>
          <w:rFonts w:hint="eastAsia" w:ascii="宋体" w:hAnsi="宋体"/>
          <w:shd w:val="clear" w:color="auto" w:fill="FFFF00"/>
        </w:rPr>
        <w:t>年</w:t>
      </w:r>
      <w:r>
        <w:rPr>
          <w:rFonts w:hint="eastAsia" w:ascii="宋体" w:hAnsi="宋体"/>
          <w:shd w:val="clear" w:color="auto" w:fill="FFFF00"/>
          <w:lang w:val="en-US" w:eastAsia="zh-CN"/>
        </w:rPr>
        <w:t>7</w:t>
      </w:r>
      <w:r>
        <w:rPr>
          <w:rFonts w:hint="eastAsia" w:ascii="宋体" w:hAnsi="宋体"/>
          <w:shd w:val="clear" w:color="auto" w:fill="FFFF00"/>
        </w:rPr>
        <w:t>月</w:t>
      </w:r>
      <w:r>
        <w:rPr>
          <w:rFonts w:hint="eastAsia" w:ascii="宋体" w:hAnsi="宋体"/>
          <w:shd w:val="clear" w:color="auto" w:fill="FFFF00"/>
          <w:lang w:val="en-US" w:eastAsia="zh-CN"/>
        </w:rPr>
        <w:t>12</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2</w:t>
      </w:r>
      <w:r>
        <w:rPr>
          <w:rFonts w:hint="eastAsia" w:ascii="宋体" w:hAnsi="宋体"/>
          <w:shd w:val="clear" w:color="auto" w:fill="FFFF00"/>
        </w:rPr>
        <w:t>年</w:t>
      </w:r>
      <w:r>
        <w:rPr>
          <w:rFonts w:hint="eastAsia" w:ascii="宋体" w:hAnsi="宋体"/>
          <w:shd w:val="clear" w:color="auto" w:fill="FFFF00"/>
          <w:lang w:val="en-US" w:eastAsia="zh-CN"/>
        </w:rPr>
        <w:t>7</w:t>
      </w:r>
      <w:r>
        <w:rPr>
          <w:rFonts w:hint="eastAsia" w:ascii="宋体" w:hAnsi="宋体"/>
          <w:shd w:val="clear" w:color="auto" w:fill="FFFF00"/>
        </w:rPr>
        <w:t>月</w:t>
      </w:r>
      <w:r>
        <w:rPr>
          <w:rFonts w:hint="eastAsia" w:ascii="宋体" w:hAnsi="宋体"/>
          <w:shd w:val="clear" w:color="auto" w:fill="FFFF00"/>
          <w:lang w:val="en-US" w:eastAsia="zh-CN"/>
        </w:rPr>
        <w:t>19</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3.报名地点：茂名市为民路101号茂名市人民医院5号楼2楼招标采购办公室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4.报名需提交资料：响应文件（详见询价文件）</w:t>
      </w:r>
    </w:p>
    <w:p>
      <w:pPr>
        <w:spacing w:line="360" w:lineRule="auto"/>
        <w:ind w:firstLine="420" w:firstLineChars="200"/>
        <w:rPr>
          <w:rFonts w:ascii="宋体" w:hAnsi="宋体"/>
        </w:rPr>
      </w:pPr>
      <w:r>
        <w:rPr>
          <w:rFonts w:hint="eastAsia" w:ascii="宋体" w:hAnsi="宋体"/>
        </w:rPr>
        <w:t>5.报名费用：免费</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钟小姐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1094407878@qq.com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Ansi="宋体"/>
        </w:rPr>
        <w:t>2</w:t>
      </w:r>
      <w:r>
        <w:rPr>
          <w:rFonts w:hint="eastAsia" w:hAnsi="宋体"/>
        </w:rPr>
        <w:t>年</w:t>
      </w:r>
      <w:r>
        <w:rPr>
          <w:rFonts w:hint="eastAsia" w:hAnsi="宋体"/>
          <w:lang w:val="en-US" w:eastAsia="zh-CN"/>
        </w:rPr>
        <w:t>7</w:t>
      </w:r>
      <w:r>
        <w:rPr>
          <w:rFonts w:hint="eastAsia" w:hAnsi="宋体"/>
        </w:rPr>
        <w:t>月</w:t>
      </w:r>
      <w:r>
        <w:rPr>
          <w:rFonts w:hint="eastAsia" w:hAnsi="宋体"/>
          <w:lang w:val="en-US" w:eastAsia="zh-CN"/>
        </w:rPr>
        <w:t>12</w:t>
      </w:r>
      <w:r>
        <w:rPr>
          <w:rFonts w:hint="eastAsia" w:hAnsi="宋体"/>
        </w:rPr>
        <w:t>日</w:t>
      </w:r>
    </w:p>
    <w:p>
      <w:pPr>
        <w:pStyle w:val="7"/>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4"/>
        </w:rPr>
      </w:pPr>
      <w:r>
        <w:rPr>
          <w:rFonts w:hint="eastAsia" w:ascii="宋体" w:hAnsi="宋体"/>
          <w:b/>
          <w:sz w:val="24"/>
        </w:rPr>
        <w:t>一、需求一览表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261"/>
        <w:gridCol w:w="992"/>
        <w:gridCol w:w="1701"/>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675" w:type="dxa"/>
          </w:tcPr>
          <w:p>
            <w:pPr>
              <w:pStyle w:val="33"/>
              <w:spacing w:line="420" w:lineRule="exact"/>
              <w:ind w:firstLine="0" w:firstLineChars="0"/>
              <w:jc w:val="center"/>
              <w:rPr>
                <w:rFonts w:ascii="宋体" w:hAnsi="宋体"/>
                <w:b/>
              </w:rPr>
            </w:pPr>
            <w:r>
              <w:rPr>
                <w:rFonts w:hint="eastAsia" w:ascii="宋体" w:hAnsi="宋体"/>
                <w:b/>
              </w:rPr>
              <w:t>序号</w:t>
            </w:r>
          </w:p>
        </w:tc>
        <w:tc>
          <w:tcPr>
            <w:tcW w:w="3261" w:type="dxa"/>
          </w:tcPr>
          <w:p>
            <w:pPr>
              <w:pStyle w:val="33"/>
              <w:spacing w:line="420" w:lineRule="exact"/>
              <w:ind w:firstLine="0" w:firstLineChars="0"/>
              <w:jc w:val="center"/>
              <w:rPr>
                <w:rFonts w:ascii="宋体" w:hAnsi="宋体"/>
                <w:b/>
              </w:rPr>
            </w:pPr>
            <w:r>
              <w:rPr>
                <w:rFonts w:hint="eastAsia" w:ascii="宋体" w:hAnsi="宋体"/>
                <w:b/>
                <w:lang w:val="en-US" w:eastAsia="zh-CN"/>
              </w:rPr>
              <w:t>货物</w:t>
            </w:r>
            <w:r>
              <w:rPr>
                <w:rFonts w:hint="eastAsia" w:ascii="宋体" w:hAnsi="宋体"/>
                <w:b/>
              </w:rPr>
              <w:t>名称</w:t>
            </w:r>
          </w:p>
        </w:tc>
        <w:tc>
          <w:tcPr>
            <w:tcW w:w="992" w:type="dxa"/>
          </w:tcPr>
          <w:p>
            <w:pPr>
              <w:pStyle w:val="33"/>
              <w:spacing w:line="420" w:lineRule="exact"/>
              <w:ind w:firstLine="0" w:firstLineChars="0"/>
              <w:jc w:val="center"/>
              <w:rPr>
                <w:rFonts w:ascii="宋体" w:hAnsi="宋体"/>
                <w:b/>
              </w:rPr>
            </w:pPr>
            <w:r>
              <w:rPr>
                <w:rFonts w:ascii="宋体" w:hAnsi="宋体"/>
                <w:b/>
              </w:rPr>
              <w:t>数量</w:t>
            </w:r>
          </w:p>
        </w:tc>
        <w:tc>
          <w:tcPr>
            <w:tcW w:w="1701" w:type="dxa"/>
          </w:tcPr>
          <w:p>
            <w:pPr>
              <w:pStyle w:val="33"/>
              <w:spacing w:line="420" w:lineRule="exact"/>
              <w:ind w:firstLine="0" w:firstLineChars="0"/>
              <w:jc w:val="center"/>
              <w:rPr>
                <w:rFonts w:ascii="宋体" w:hAnsi="宋体"/>
                <w:b/>
              </w:rPr>
            </w:pPr>
            <w:r>
              <w:rPr>
                <w:rFonts w:ascii="宋体" w:hAnsi="宋体"/>
                <w:b/>
              </w:rPr>
              <w:t>预算</w:t>
            </w:r>
            <w:r>
              <w:rPr>
                <w:rFonts w:hint="eastAsia" w:ascii="宋体" w:hAnsi="宋体"/>
                <w:b/>
              </w:rPr>
              <w:t>（元）</w:t>
            </w:r>
          </w:p>
        </w:tc>
        <w:tc>
          <w:tcPr>
            <w:tcW w:w="1276" w:type="dxa"/>
          </w:tcPr>
          <w:p>
            <w:pPr>
              <w:pStyle w:val="33"/>
              <w:spacing w:line="420" w:lineRule="exact"/>
              <w:ind w:firstLine="0" w:firstLineChars="0"/>
              <w:jc w:val="center"/>
              <w:rPr>
                <w:rFonts w:ascii="宋体" w:hAnsi="宋体"/>
                <w:b/>
              </w:rPr>
            </w:pPr>
            <w:r>
              <w:rPr>
                <w:rFonts w:ascii="宋体" w:hAnsi="宋体"/>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675" w:type="dxa"/>
            <w:vAlign w:val="center"/>
          </w:tcPr>
          <w:p>
            <w:pPr>
              <w:pStyle w:val="33"/>
              <w:spacing w:line="420" w:lineRule="exact"/>
              <w:ind w:firstLine="0" w:firstLineChars="0"/>
              <w:jc w:val="center"/>
              <w:rPr>
                <w:rFonts w:ascii="宋体" w:hAnsi="宋体"/>
              </w:rPr>
            </w:pPr>
            <w:r>
              <w:rPr>
                <w:rFonts w:hint="eastAsia" w:ascii="宋体" w:hAnsi="宋体"/>
              </w:rPr>
              <w:t>1</w:t>
            </w:r>
          </w:p>
        </w:tc>
        <w:tc>
          <w:tcPr>
            <w:tcW w:w="3261" w:type="dxa"/>
            <w:vAlign w:val="center"/>
          </w:tcPr>
          <w:p>
            <w:pPr>
              <w:pStyle w:val="33"/>
              <w:spacing w:line="420" w:lineRule="exact"/>
              <w:ind w:firstLine="0" w:firstLineChars="0"/>
              <w:jc w:val="center"/>
              <w:rPr>
                <w:rFonts w:ascii="宋体" w:hAnsi="宋体"/>
              </w:rPr>
            </w:pPr>
            <w:r>
              <w:rPr>
                <w:rFonts w:hint="eastAsia" w:ascii="宋体" w:hAnsi="宋体"/>
              </w:rPr>
              <w:t>颅内血管介入训练模型</w:t>
            </w:r>
          </w:p>
        </w:tc>
        <w:tc>
          <w:tcPr>
            <w:tcW w:w="992"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1个</w:t>
            </w:r>
          </w:p>
        </w:tc>
        <w:tc>
          <w:tcPr>
            <w:tcW w:w="1701"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60000</w:t>
            </w:r>
          </w:p>
        </w:tc>
        <w:tc>
          <w:tcPr>
            <w:tcW w:w="1276" w:type="dxa"/>
            <w:vAlign w:val="center"/>
          </w:tcPr>
          <w:p>
            <w:pPr>
              <w:pStyle w:val="33"/>
              <w:spacing w:line="420" w:lineRule="exact"/>
              <w:ind w:firstLine="0" w:firstLineChars="0"/>
              <w:rPr>
                <w:rFonts w:ascii="宋体" w:hAnsi="宋体"/>
              </w:rPr>
            </w:pPr>
          </w:p>
        </w:tc>
      </w:tr>
    </w:tbl>
    <w:p>
      <w:pPr>
        <w:widowControl/>
        <w:spacing w:line="360" w:lineRule="auto"/>
        <w:jc w:val="left"/>
        <w:rPr>
          <w:rFonts w:ascii="宋体" w:hAnsi="宋体"/>
          <w:b/>
          <w:sz w:val="24"/>
        </w:rPr>
      </w:pPr>
    </w:p>
    <w:p>
      <w:pPr>
        <w:widowControl/>
        <w:numPr>
          <w:ilvl w:val="0"/>
          <w:numId w:val="2"/>
        </w:numPr>
        <w:spacing w:line="360" w:lineRule="auto"/>
        <w:jc w:val="left"/>
        <w:rPr>
          <w:rFonts w:hint="eastAsia" w:ascii="宋体" w:hAnsi="宋体"/>
          <w:b/>
          <w:sz w:val="24"/>
        </w:rPr>
      </w:pPr>
      <w:r>
        <w:rPr>
          <w:rFonts w:hint="eastAsia" w:ascii="宋体" w:hAnsi="宋体"/>
          <w:b/>
          <w:sz w:val="24"/>
        </w:rPr>
        <w:t>技术参数</w:t>
      </w:r>
    </w:p>
    <w:p>
      <w:pPr>
        <w:widowControl/>
        <w:numPr>
          <w:numId w:val="0"/>
        </w:numPr>
        <w:spacing w:line="360" w:lineRule="auto"/>
        <w:jc w:val="left"/>
        <w:rPr>
          <w:rFonts w:hint="eastAsia" w:ascii="宋体" w:hAnsi="宋体"/>
          <w:b w:val="0"/>
          <w:bCs/>
          <w:sz w:val="24"/>
          <w:lang w:val="en-US" w:eastAsia="zh-CN"/>
        </w:rPr>
      </w:pPr>
      <w:r>
        <w:rPr>
          <w:rFonts w:hint="eastAsia" w:ascii="宋体" w:hAnsi="宋体"/>
          <w:b w:val="0"/>
          <w:bCs/>
          <w:sz w:val="24"/>
          <w:lang w:val="en-US" w:eastAsia="zh-CN"/>
        </w:rPr>
        <w:t xml:space="preserve">   （一）硅胶颅内血管模型</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1.产品简介：</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包含颅内介入手术涉及的最主要人体血管，血管末端连接循环管路，实现模拟血流在血管中的流动特征，同时采用模块化病变结构设计，满足颅内动脉介入相关手术模拟培训需求；</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2.支持的手术训练项目：</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2.1神经介入训练：神经血管造影、动脉瘤治疗（可在各血管段定制不同规格尺寸的动脉瘤)、取栓治疗、颈动脉狭窄治疗等；</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eastAsia="宋体" w:cs="宋体"/>
          <w:b w:val="0"/>
          <w:bCs/>
          <w:sz w:val="24"/>
          <w:lang w:val="en-US" w:eastAsia="zh-CN"/>
        </w:rPr>
        <w:t>▲</w:t>
      </w:r>
      <w:r>
        <w:rPr>
          <w:rFonts w:hint="eastAsia" w:ascii="宋体" w:hAnsi="宋体"/>
          <w:b w:val="0"/>
          <w:bCs/>
          <w:sz w:val="24"/>
          <w:lang w:val="en-US" w:eastAsia="zh-CN"/>
        </w:rPr>
        <w:t>2.2其他：微导管及导丝塑性训练等：</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2.3与大部分成像技术兼容，如造影剂血管造影、CT等（在使用适当的循环液前提下，可实现CT及DSA下的显影)。</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3.材料特性</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eastAsia="宋体" w:cs="宋体"/>
          <w:b w:val="0"/>
          <w:bCs/>
          <w:sz w:val="24"/>
          <w:lang w:val="en-US" w:eastAsia="zh-CN"/>
        </w:rPr>
        <w:t>▲</w:t>
      </w:r>
      <w:r>
        <w:rPr>
          <w:rFonts w:hint="eastAsia" w:ascii="宋体" w:hAnsi="宋体" w:cs="宋体"/>
          <w:b w:val="0"/>
          <w:bCs/>
          <w:sz w:val="24"/>
          <w:lang w:val="en-US" w:eastAsia="zh-CN"/>
        </w:rPr>
        <w:t>3</w:t>
      </w:r>
      <w:r>
        <w:rPr>
          <w:rFonts w:hint="eastAsia" w:ascii="宋体" w:hAnsi="宋体"/>
          <w:b w:val="0"/>
          <w:bCs/>
          <w:sz w:val="24"/>
          <w:lang w:val="en-US" w:eastAsia="zh-CN"/>
        </w:rPr>
        <w:t>.1安全硅胶制作：硅胶血管采用无毒无害安全硅胶（提供材料厂家检测证书)，材质柔软且高度透明。</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eastAsia="宋体" w:cs="宋体"/>
          <w:b w:val="0"/>
          <w:bCs/>
          <w:sz w:val="24"/>
          <w:lang w:val="en-US" w:eastAsia="zh-CN"/>
        </w:rPr>
        <w:t>▲</w:t>
      </w:r>
      <w:r>
        <w:rPr>
          <w:rFonts w:hint="eastAsia" w:ascii="宋体" w:hAnsi="宋体" w:cs="宋体"/>
          <w:b w:val="0"/>
          <w:bCs/>
          <w:sz w:val="24"/>
          <w:lang w:val="en-US" w:eastAsia="zh-CN"/>
        </w:rPr>
        <w:t>3</w:t>
      </w:r>
      <w:r>
        <w:rPr>
          <w:rFonts w:hint="eastAsia" w:ascii="宋体" w:hAnsi="宋体"/>
          <w:b w:val="0"/>
          <w:bCs/>
          <w:sz w:val="24"/>
          <w:lang w:val="en-US" w:eastAsia="zh-CN"/>
        </w:rPr>
        <w:t>.2材料力学性能</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外观：全透明（透明度98.9％）</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密度：</w:t>
      </w:r>
      <w:r>
        <w:rPr>
          <w:rFonts w:hint="eastAsia" w:ascii="宋体" w:hAnsi="宋体" w:eastAsia="宋体" w:cs="宋体"/>
          <w:b w:val="0"/>
          <w:bCs/>
          <w:sz w:val="24"/>
          <w:lang w:val="en-US" w:eastAsia="zh-CN"/>
        </w:rPr>
        <w:t>≧</w:t>
      </w:r>
      <w:r>
        <w:rPr>
          <w:rFonts w:hint="eastAsia" w:ascii="宋体" w:hAnsi="宋体"/>
          <w:b w:val="0"/>
          <w:bCs/>
          <w:sz w:val="24"/>
          <w:lang w:val="en-US" w:eastAsia="zh-CN"/>
        </w:rPr>
        <w:t>1</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硬度:</w:t>
      </w:r>
      <w:r>
        <w:rPr>
          <w:rFonts w:hint="eastAsia" w:ascii="宋体" w:hAnsi="宋体" w:eastAsia="宋体" w:cs="宋体"/>
          <w:b w:val="0"/>
          <w:bCs/>
          <w:sz w:val="24"/>
          <w:lang w:val="en-US" w:eastAsia="zh-CN"/>
        </w:rPr>
        <w:t>≧</w:t>
      </w:r>
      <w:r>
        <w:rPr>
          <w:rFonts w:hint="eastAsia" w:ascii="宋体" w:hAnsi="宋体"/>
          <w:b w:val="0"/>
          <w:bCs/>
          <w:sz w:val="24"/>
          <w:lang w:val="en-US" w:eastAsia="zh-CN"/>
        </w:rPr>
        <w:t>30A</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抗拉强度:4.5±0.5</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断裂伸长率：350％</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抗撕强度KN/m:12±2</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4.产品结构特征及外观</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eastAsia="宋体" w:cs="宋体"/>
          <w:b w:val="0"/>
          <w:bCs/>
          <w:sz w:val="24"/>
          <w:lang w:val="en-US" w:eastAsia="zh-CN"/>
        </w:rPr>
        <w:t>▲</w:t>
      </w:r>
      <w:r>
        <w:rPr>
          <w:rFonts w:hint="eastAsia" w:ascii="宋体" w:hAnsi="宋体"/>
          <w:b w:val="0"/>
          <w:bCs/>
          <w:sz w:val="24"/>
          <w:lang w:val="en-US" w:eastAsia="zh-CN"/>
        </w:rPr>
        <w:t>4.1血管模型数据参考：硅胶血管模型基于中国人临床CT/MRI影像数,据设计，1：1还原中国人主动脉血管及冠脉解剖特征；</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4.2血管模型及循环管路：硅胶血管末端分支有专门设计的循环管路接口方便将血流引入模型底部管路系统中，实现血流在模型内的模拟流动，血流方向和流量，压力大小模仿真实人体血流动力学特征；</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eastAsia="宋体" w:cs="宋体"/>
          <w:b w:val="0"/>
          <w:bCs/>
          <w:sz w:val="24"/>
          <w:lang w:val="en-US" w:eastAsia="zh-CN"/>
        </w:rPr>
        <w:t>▲</w:t>
      </w:r>
      <w:r>
        <w:rPr>
          <w:rFonts w:hint="eastAsia" w:ascii="宋体" w:hAnsi="宋体"/>
          <w:b w:val="0"/>
          <w:bCs/>
          <w:sz w:val="24"/>
          <w:lang w:val="en-US" w:eastAsia="zh-CN"/>
        </w:rPr>
        <w:t>4.3血管模型组成</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主要动脉：髂外动脉、髂内动脉、髂总动脉、腹主动脉、肾动脉、胸主动脉、颈总动脉、椎动脉、颈外动脉；</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颅内动脉：颈内动脉、基底动脉、大脑后动脉、前交通动脉、后交通动脉、大脑中动脉、大脑前端动脉；</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eastAsia="宋体" w:cs="宋体"/>
          <w:b w:val="0"/>
          <w:bCs/>
          <w:sz w:val="24"/>
          <w:lang w:val="en-US" w:eastAsia="zh-CN"/>
        </w:rPr>
        <w:t>▲</w:t>
      </w:r>
      <w:r>
        <w:rPr>
          <w:rFonts w:hint="eastAsia" w:ascii="宋体" w:hAnsi="宋体"/>
          <w:b w:val="0"/>
          <w:bCs/>
          <w:sz w:val="24"/>
          <w:lang w:val="en-US" w:eastAsia="zh-CN"/>
        </w:rPr>
        <w:t>4.4可替换血管模块接口：</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动脉瘤可替换模块（用于动脉瘤治疗器械植入训练）动脉狭窄模块（用于动脉狭窄治疗器械植入训练）；</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4.5穿刺点：左股动脉穿刺点、右股动脉穿刺点。</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4.6血管模型尺寸：</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髂外动脉</w:t>
      </w:r>
      <w:r>
        <w:rPr>
          <w:rFonts w:hint="eastAsia" w:ascii="宋体" w:hAnsi="宋体" w:eastAsia="宋体" w:cs="宋体"/>
          <w:b w:val="0"/>
          <w:bCs/>
          <w:sz w:val="24"/>
          <w:lang w:val="en-US" w:eastAsia="zh-CN"/>
        </w:rPr>
        <w:t>8.5±5%</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髂</w:t>
      </w:r>
      <w:r>
        <w:rPr>
          <w:rFonts w:hint="eastAsia" w:ascii="宋体" w:hAnsi="宋体"/>
          <w:b w:val="0"/>
          <w:bCs/>
          <w:sz w:val="24"/>
          <w:lang w:val="en-US" w:eastAsia="zh-CN"/>
        </w:rPr>
        <w:t>内动脉6.0</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髂</w:t>
      </w:r>
      <w:r>
        <w:rPr>
          <w:rFonts w:hint="eastAsia" w:ascii="宋体" w:hAnsi="宋体"/>
          <w:b w:val="0"/>
          <w:bCs/>
          <w:sz w:val="24"/>
          <w:lang w:val="en-US" w:eastAsia="zh-CN"/>
        </w:rPr>
        <w:t>总动脉10.5</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腹主动脉19</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肾动脉6.0</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胸主动脉24</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颈总动脉（下）9.0</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椎动脉（下）4.5</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颈总动脉（上）6.5</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椎动脉（中）3.5</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椎动脉（上）2.5</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颈内动脉5.0</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eastAsia" w:ascii="宋体" w:hAnsi="宋体"/>
          <w:b w:val="0"/>
          <w:bCs/>
          <w:sz w:val="24"/>
          <w:lang w:val="en-US" w:eastAsia="zh-CN"/>
        </w:rPr>
      </w:pP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颈外动脉4.5</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基底动脉3.0</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大脑后动脉2.5</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前交通动脉1.5</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后交通动脉1.5</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大脑中动脉2.5</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大脑前端动脉2.5</w:t>
      </w:r>
      <w:r>
        <w:rPr>
          <w:rFonts w:hint="eastAsia" w:ascii="宋体" w:hAnsi="宋体" w:eastAsia="宋体" w:cs="宋体"/>
          <w:b w:val="0"/>
          <w:bCs/>
          <w:sz w:val="24"/>
          <w:lang w:val="en-US" w:eastAsia="zh-CN"/>
        </w:rPr>
        <w:t>±5%</w:t>
      </w:r>
    </w:p>
    <w:p>
      <w:pPr>
        <w:widowControl/>
        <w:numPr>
          <w:numId w:val="0"/>
        </w:numPr>
        <w:spacing w:line="360" w:lineRule="auto"/>
        <w:ind w:firstLine="480" w:firstLineChars="200"/>
        <w:jc w:val="left"/>
        <w:rPr>
          <w:rFonts w:hint="default" w:ascii="宋体" w:hAnsi="宋体"/>
          <w:b w:val="0"/>
          <w:bCs/>
          <w:sz w:val="24"/>
          <w:lang w:val="en-US" w:eastAsia="zh-CN"/>
        </w:rPr>
      </w:pPr>
      <w:r>
        <w:rPr>
          <w:rFonts w:hint="eastAsia" w:ascii="宋体" w:hAnsi="宋体"/>
          <w:b w:val="0"/>
          <w:bCs/>
          <w:sz w:val="24"/>
          <w:lang w:val="en-US" w:eastAsia="zh-CN"/>
        </w:rPr>
        <w:t>(二）脉动泵</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1.主要用于提供全身血管血流流动的动力源，用于模拟真实人体血流流量，压力特征。</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2.基本参数：</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流体介质：水、润滑液、类血液</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脉动频率：10-160beat/min</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流量范围：200-2000m/min</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最大输出压力：250mmHg</w:t>
      </w:r>
    </w:p>
    <w:p>
      <w:pPr>
        <w:widowControl/>
        <w:numPr>
          <w:numId w:val="0"/>
        </w:numPr>
        <w:spacing w:line="360" w:lineRule="auto"/>
        <w:jc w:val="left"/>
        <w:rPr>
          <w:rFonts w:hint="default" w:ascii="宋体" w:hAnsi="宋体"/>
          <w:b w:val="0"/>
          <w:bCs/>
          <w:sz w:val="24"/>
          <w:lang w:val="en-US" w:eastAsia="zh-CN"/>
        </w:rPr>
      </w:pPr>
      <w:r>
        <w:rPr>
          <w:rFonts w:hint="eastAsia" w:ascii="宋体" w:hAnsi="宋体"/>
          <w:b w:val="0"/>
          <w:bCs/>
          <w:sz w:val="24"/>
          <w:lang w:val="en-US" w:eastAsia="zh-CN"/>
        </w:rPr>
        <w:t xml:space="preserve">    （三）数显温控水箱</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1.用于维持心脏血管模型内部模拟血流温度，并可以数显温控，调节温度高低。</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2.基本参数：</w:t>
      </w:r>
    </w:p>
    <w:p>
      <w:pPr>
        <w:widowControl/>
        <w:numPr>
          <w:ilvl w:val="0"/>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流体介质：水、润滑液、类血液</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容积：</w:t>
      </w:r>
      <w:r>
        <w:rPr>
          <w:rFonts w:hint="eastAsia" w:ascii="宋体" w:hAnsi="宋体" w:eastAsia="宋体" w:cs="宋体"/>
          <w:b w:val="0"/>
          <w:bCs/>
          <w:sz w:val="24"/>
          <w:lang w:val="en-US" w:eastAsia="zh-CN"/>
        </w:rPr>
        <w:t>≧</w:t>
      </w:r>
      <w:r>
        <w:rPr>
          <w:rFonts w:hint="eastAsia" w:ascii="宋体" w:hAnsi="宋体"/>
          <w:b w:val="0"/>
          <w:bCs/>
          <w:sz w:val="24"/>
          <w:lang w:val="en-US" w:eastAsia="zh-CN"/>
        </w:rPr>
        <w:t>3L</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控温范围：</w:t>
      </w:r>
      <w:r>
        <w:rPr>
          <w:rFonts w:hint="eastAsia" w:ascii="宋体" w:hAnsi="宋体" w:eastAsia="宋体" w:cs="宋体"/>
          <w:b w:val="0"/>
          <w:bCs/>
          <w:sz w:val="24"/>
          <w:lang w:val="en-US" w:eastAsia="zh-CN"/>
        </w:rPr>
        <w:t>＋</w:t>
      </w:r>
      <w:r>
        <w:rPr>
          <w:rFonts w:hint="eastAsia" w:ascii="宋体" w:hAnsi="宋体"/>
          <w:b w:val="0"/>
          <w:bCs/>
          <w:sz w:val="24"/>
          <w:lang w:val="en-US" w:eastAsia="zh-CN"/>
        </w:rPr>
        <w:t>5</w:t>
      </w:r>
      <w:r>
        <w:rPr>
          <w:rFonts w:hint="eastAsia" w:ascii="宋体" w:hAnsi="宋体" w:eastAsia="宋体" w:cs="宋体"/>
          <w:b w:val="0"/>
          <w:bCs/>
          <w:sz w:val="24"/>
          <w:lang w:val="en-US" w:eastAsia="zh-CN"/>
        </w:rPr>
        <w:t>℃</w:t>
      </w:r>
      <w:r>
        <w:rPr>
          <w:rFonts w:hint="eastAsia" w:ascii="宋体" w:hAnsi="宋体"/>
          <w:b w:val="0"/>
          <w:bCs/>
          <w:sz w:val="24"/>
          <w:lang w:val="en-US" w:eastAsia="zh-CN"/>
        </w:rPr>
        <w:t>-100</w:t>
      </w:r>
      <w:r>
        <w:rPr>
          <w:rFonts w:hint="eastAsia" w:ascii="宋体" w:hAnsi="宋体" w:eastAsia="宋体" w:cs="宋体"/>
          <w:b w:val="0"/>
          <w:bCs/>
          <w:sz w:val="24"/>
          <w:lang w:val="en-US" w:eastAsia="zh-CN"/>
        </w:rPr>
        <w:t>℃</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温控精度：</w:t>
      </w:r>
      <w:r>
        <w:rPr>
          <w:rFonts w:hint="eastAsia" w:ascii="微软雅黑" w:hAnsi="微软雅黑" w:eastAsia="微软雅黑" w:cs="微软雅黑"/>
          <w:b w:val="0"/>
          <w:bCs/>
          <w:sz w:val="24"/>
          <w:lang w:val="en-US" w:eastAsia="zh-CN"/>
        </w:rPr>
        <w:t>±</w:t>
      </w:r>
      <w:r>
        <w:rPr>
          <w:rFonts w:hint="eastAsia" w:ascii="宋体" w:hAnsi="宋体"/>
          <w:b w:val="0"/>
          <w:bCs/>
          <w:sz w:val="24"/>
          <w:lang w:val="en-US" w:eastAsia="zh-CN"/>
        </w:rPr>
        <w:t>0.5</w:t>
      </w:r>
      <w:r>
        <w:rPr>
          <w:rFonts w:hint="eastAsia" w:ascii="宋体" w:hAnsi="宋体" w:eastAsia="宋体" w:cs="宋体"/>
          <w:b w:val="0"/>
          <w:bCs/>
          <w:sz w:val="24"/>
          <w:lang w:val="en-US" w:eastAsia="zh-CN"/>
        </w:rPr>
        <w:t>℃</w:t>
      </w:r>
    </w:p>
    <w:p>
      <w:pPr>
        <w:widowControl/>
        <w:numPr>
          <w:numId w:val="0"/>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材质：内胆、隔板由304不锈钢一体冲压制作。</w:t>
      </w:r>
    </w:p>
    <w:p>
      <w:pPr>
        <w:widowControl/>
        <w:numPr>
          <w:ilvl w:val="0"/>
          <w:numId w:val="3"/>
        </w:numPr>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配置清单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06"/>
        <w:gridCol w:w="2704"/>
        <w:gridCol w:w="824"/>
        <w:gridCol w:w="876"/>
        <w:gridCol w:w="3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06"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序号</w:t>
            </w:r>
          </w:p>
        </w:tc>
        <w:tc>
          <w:tcPr>
            <w:tcW w:w="2704"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产品名称</w:t>
            </w:r>
          </w:p>
        </w:tc>
        <w:tc>
          <w:tcPr>
            <w:tcW w:w="824"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单位</w:t>
            </w:r>
          </w:p>
        </w:tc>
        <w:tc>
          <w:tcPr>
            <w:tcW w:w="876"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数量</w:t>
            </w:r>
          </w:p>
        </w:tc>
        <w:tc>
          <w:tcPr>
            <w:tcW w:w="3415"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06"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1</w:t>
            </w:r>
          </w:p>
        </w:tc>
        <w:tc>
          <w:tcPr>
            <w:tcW w:w="2704"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颅内血管介入训练模型</w:t>
            </w:r>
          </w:p>
        </w:tc>
        <w:tc>
          <w:tcPr>
            <w:tcW w:w="824"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套</w:t>
            </w:r>
          </w:p>
        </w:tc>
        <w:tc>
          <w:tcPr>
            <w:tcW w:w="876"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1</w:t>
            </w:r>
          </w:p>
        </w:tc>
        <w:tc>
          <w:tcPr>
            <w:tcW w:w="3415" w:type="dxa"/>
          </w:tcPr>
          <w:p>
            <w:pPr>
              <w:widowControl/>
              <w:numPr>
                <w:numId w:val="0"/>
              </w:numPr>
              <w:spacing w:line="360" w:lineRule="auto"/>
              <w:jc w:val="center"/>
              <w:rPr>
                <w:rFonts w:hint="default" w:ascii="宋体" w:hAnsi="宋体"/>
                <w:b w:val="0"/>
                <w:bCs/>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06"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2</w:t>
            </w:r>
          </w:p>
        </w:tc>
        <w:tc>
          <w:tcPr>
            <w:tcW w:w="2704"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脉动泵</w:t>
            </w:r>
          </w:p>
        </w:tc>
        <w:tc>
          <w:tcPr>
            <w:tcW w:w="824"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套</w:t>
            </w:r>
          </w:p>
        </w:tc>
        <w:tc>
          <w:tcPr>
            <w:tcW w:w="876"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1</w:t>
            </w:r>
          </w:p>
        </w:tc>
        <w:tc>
          <w:tcPr>
            <w:tcW w:w="3415" w:type="dxa"/>
          </w:tcPr>
          <w:p>
            <w:pPr>
              <w:widowControl/>
              <w:numPr>
                <w:numId w:val="0"/>
              </w:numPr>
              <w:spacing w:line="360" w:lineRule="auto"/>
              <w:jc w:val="center"/>
              <w:rPr>
                <w:rFonts w:hint="default" w:ascii="宋体" w:hAnsi="宋体"/>
                <w:b w:val="0"/>
                <w:bCs/>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06"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3</w:t>
            </w:r>
          </w:p>
        </w:tc>
        <w:tc>
          <w:tcPr>
            <w:tcW w:w="2704"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数显温控水箱</w:t>
            </w:r>
          </w:p>
        </w:tc>
        <w:tc>
          <w:tcPr>
            <w:tcW w:w="824"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套</w:t>
            </w:r>
          </w:p>
        </w:tc>
        <w:tc>
          <w:tcPr>
            <w:tcW w:w="876"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1</w:t>
            </w:r>
          </w:p>
        </w:tc>
        <w:tc>
          <w:tcPr>
            <w:tcW w:w="3415" w:type="dxa"/>
          </w:tcPr>
          <w:p>
            <w:pPr>
              <w:widowControl/>
              <w:numPr>
                <w:numId w:val="0"/>
              </w:numPr>
              <w:spacing w:line="360" w:lineRule="auto"/>
              <w:jc w:val="center"/>
              <w:rPr>
                <w:rFonts w:hint="default" w:ascii="宋体" w:hAnsi="宋体"/>
                <w:b w:val="0"/>
                <w:bCs/>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464" w:hRule="atLeast"/>
        </w:trPr>
        <w:tc>
          <w:tcPr>
            <w:tcW w:w="706"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4</w:t>
            </w:r>
          </w:p>
        </w:tc>
        <w:tc>
          <w:tcPr>
            <w:tcW w:w="2704" w:type="dxa"/>
            <w:vAlign w:val="center"/>
          </w:tcPr>
          <w:p>
            <w:pPr>
              <w:widowControl/>
              <w:spacing w:line="360" w:lineRule="auto"/>
              <w:jc w:val="center"/>
              <w:rPr>
                <w:rFonts w:hint="eastAsia" w:ascii="宋体" w:hAnsi="宋体" w:eastAsia="宋体" w:cs="Times New Roman"/>
                <w:color w:val="000000"/>
                <w:kern w:val="0"/>
                <w:sz w:val="24"/>
                <w:szCs w:val="22"/>
                <w:lang w:val="en-US" w:eastAsia="zh-CN" w:bidi="ar-SA"/>
              </w:rPr>
            </w:pPr>
            <w:r>
              <w:rPr>
                <w:rFonts w:hint="eastAsia" w:ascii="宋体" w:hAnsi="宋体"/>
                <w:color w:val="000000"/>
                <w:kern w:val="0"/>
                <w:sz w:val="24"/>
              </w:rPr>
              <w:t>笔记本工作站</w:t>
            </w:r>
          </w:p>
        </w:tc>
        <w:tc>
          <w:tcPr>
            <w:tcW w:w="824" w:type="dxa"/>
            <w:vAlign w:val="center"/>
          </w:tcPr>
          <w:p>
            <w:pPr>
              <w:widowControl/>
              <w:spacing w:line="360" w:lineRule="auto"/>
              <w:jc w:val="center"/>
              <w:rPr>
                <w:rFonts w:hint="default" w:ascii="宋体" w:hAnsi="宋体" w:eastAsia="宋体" w:cs="Times New Roman"/>
                <w:color w:val="000000"/>
                <w:kern w:val="0"/>
                <w:sz w:val="24"/>
                <w:szCs w:val="22"/>
                <w:lang w:val="en-US" w:eastAsia="zh-CN" w:bidi="ar-SA"/>
              </w:rPr>
            </w:pPr>
            <w:r>
              <w:rPr>
                <w:rFonts w:hint="eastAsia" w:ascii="宋体" w:hAnsi="宋体" w:cs="Times New Roman"/>
                <w:color w:val="000000"/>
                <w:kern w:val="0"/>
                <w:sz w:val="24"/>
                <w:szCs w:val="22"/>
                <w:lang w:val="en-US" w:eastAsia="zh-CN" w:bidi="ar-SA"/>
              </w:rPr>
              <w:t>台</w:t>
            </w:r>
          </w:p>
        </w:tc>
        <w:tc>
          <w:tcPr>
            <w:tcW w:w="876" w:type="dxa"/>
            <w:vAlign w:val="center"/>
          </w:tcPr>
          <w:p>
            <w:pPr>
              <w:widowControl/>
              <w:spacing w:line="360" w:lineRule="auto"/>
              <w:jc w:val="center"/>
              <w:rPr>
                <w:rFonts w:hint="default" w:ascii="宋体" w:hAnsi="宋体" w:eastAsia="宋体" w:cs="Times New Roman"/>
                <w:color w:val="000000"/>
                <w:kern w:val="0"/>
                <w:sz w:val="24"/>
                <w:szCs w:val="22"/>
                <w:lang w:val="en-US" w:eastAsia="zh-CN" w:bidi="ar-SA"/>
              </w:rPr>
            </w:pPr>
            <w:r>
              <w:rPr>
                <w:rFonts w:hint="eastAsia" w:ascii="宋体" w:hAnsi="宋体" w:cs="Times New Roman"/>
                <w:color w:val="000000"/>
                <w:kern w:val="0"/>
                <w:sz w:val="24"/>
                <w:szCs w:val="22"/>
                <w:lang w:val="en-US" w:eastAsia="zh-CN" w:bidi="ar-SA"/>
              </w:rPr>
              <w:t>1</w:t>
            </w:r>
          </w:p>
        </w:tc>
        <w:tc>
          <w:tcPr>
            <w:tcW w:w="3415" w:type="dxa"/>
            <w:vAlign w:val="center"/>
          </w:tcPr>
          <w:p>
            <w:pPr>
              <w:widowControl/>
              <w:spacing w:line="360" w:lineRule="auto"/>
              <w:jc w:val="center"/>
              <w:rPr>
                <w:rFonts w:hint="default" w:ascii="宋体" w:hAnsi="宋体" w:eastAsia="宋体" w:cs="Times New Roman"/>
                <w:color w:val="000000"/>
                <w:kern w:val="0"/>
                <w:sz w:val="24"/>
                <w:szCs w:val="22"/>
                <w:lang w:val="en-US" w:eastAsia="zh-CN" w:bidi="ar-SA"/>
              </w:rPr>
            </w:pPr>
            <w:r>
              <w:rPr>
                <w:rFonts w:hint="eastAsia" w:ascii="宋体" w:hAnsi="宋体"/>
                <w:color w:val="000000"/>
                <w:kern w:val="0"/>
                <w:sz w:val="24"/>
              </w:rPr>
              <w:t>非组装机，处理器性能不低于I</w:t>
            </w:r>
            <w:r>
              <w:rPr>
                <w:rFonts w:ascii="宋体" w:hAnsi="宋体"/>
                <w:color w:val="000000"/>
                <w:kern w:val="0"/>
                <w:sz w:val="24"/>
              </w:rPr>
              <w:t>5</w:t>
            </w:r>
            <w:r>
              <w:rPr>
                <w:rFonts w:hint="eastAsia" w:ascii="宋体" w:hAnsi="宋体"/>
                <w:color w:val="000000"/>
                <w:kern w:val="0"/>
                <w:sz w:val="24"/>
              </w:rPr>
              <w:t>处理器，内存≥8</w:t>
            </w:r>
            <w:r>
              <w:rPr>
                <w:rFonts w:ascii="宋体" w:hAnsi="宋体"/>
                <w:color w:val="000000"/>
                <w:kern w:val="0"/>
                <w:sz w:val="24"/>
              </w:rPr>
              <w:t>G,</w:t>
            </w:r>
            <w:r>
              <w:rPr>
                <w:rFonts w:hint="eastAsia" w:ascii="宋体" w:hAnsi="宋体"/>
                <w:color w:val="000000"/>
                <w:kern w:val="0"/>
                <w:sz w:val="24"/>
              </w:rPr>
              <w:t>固态硬盘≥</w:t>
            </w:r>
            <w:r>
              <w:rPr>
                <w:rFonts w:ascii="宋体" w:hAnsi="宋体"/>
                <w:color w:val="000000"/>
                <w:kern w:val="0"/>
                <w:sz w:val="24"/>
              </w:rPr>
              <w:t>256G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06"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5</w:t>
            </w:r>
          </w:p>
        </w:tc>
        <w:tc>
          <w:tcPr>
            <w:tcW w:w="2704"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润滑剂</w:t>
            </w:r>
          </w:p>
        </w:tc>
        <w:tc>
          <w:tcPr>
            <w:tcW w:w="824"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瓶</w:t>
            </w:r>
          </w:p>
        </w:tc>
        <w:tc>
          <w:tcPr>
            <w:tcW w:w="876" w:type="dxa"/>
          </w:tcPr>
          <w:p>
            <w:pPr>
              <w:widowControl/>
              <w:numPr>
                <w:numId w:val="0"/>
              </w:numPr>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2</w:t>
            </w:r>
          </w:p>
        </w:tc>
        <w:tc>
          <w:tcPr>
            <w:tcW w:w="3415" w:type="dxa"/>
          </w:tcPr>
          <w:p>
            <w:pPr>
              <w:widowControl/>
              <w:numPr>
                <w:numId w:val="0"/>
              </w:numPr>
              <w:spacing w:line="360" w:lineRule="auto"/>
              <w:jc w:val="center"/>
              <w:rPr>
                <w:rFonts w:hint="default" w:ascii="宋体" w:hAnsi="宋体"/>
                <w:b w:val="0"/>
                <w:bCs/>
                <w:sz w:val="24"/>
                <w:vertAlign w:val="baseline"/>
                <w:lang w:val="en-US" w:eastAsia="zh-CN"/>
              </w:rPr>
            </w:pPr>
          </w:p>
        </w:tc>
      </w:tr>
    </w:tbl>
    <w:p>
      <w:pPr>
        <w:widowControl/>
        <w:numPr>
          <w:numId w:val="0"/>
        </w:numPr>
        <w:spacing w:line="360" w:lineRule="auto"/>
        <w:jc w:val="left"/>
        <w:rPr>
          <w:rFonts w:hint="default" w:ascii="宋体" w:hAnsi="宋体"/>
          <w:b w:val="0"/>
          <w:bCs/>
          <w:sz w:val="24"/>
          <w:lang w:val="en-US" w:eastAsia="zh-CN"/>
        </w:rPr>
      </w:pPr>
    </w:p>
    <w:p>
      <w:pPr>
        <w:tabs>
          <w:tab w:val="left" w:pos="1890"/>
        </w:tabs>
        <w:spacing w:line="360" w:lineRule="auto"/>
        <w:rPr>
          <w:rFonts w:ascii="宋体" w:hAnsi="宋体"/>
          <w:b/>
          <w:kern w:val="0"/>
          <w:szCs w:val="21"/>
        </w:rPr>
      </w:pPr>
    </w:p>
    <w:p>
      <w:pPr>
        <w:tabs>
          <w:tab w:val="left" w:pos="1890"/>
        </w:tabs>
        <w:spacing w:line="360" w:lineRule="auto"/>
        <w:ind w:firstLine="420" w:firstLineChars="200"/>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结算方式：按合同约定，卖方凭买方验收合格单按合同价格以普通购货发票(或增值税发票)用银行汇票（商业汇票、银行本票、支票汇兑、委托收款）结算。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安装调试完成并交付采购人正常使用，验收报告经双方签字确认后，采购人在收到响应供应商开具有效发票办理入库手续之日起，一个月内采购人向响应供应商支付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bookmarkStart w:id="35" w:name="_GoBack"/>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bookmarkEnd w:id="35"/>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firstLine="1687" w:firstLineChars="700"/>
        <w:rPr>
          <w:rFonts w:hAnsi="宋体" w:cs="仿宋"/>
          <w:b/>
          <w:szCs w:val="24"/>
        </w:rPr>
      </w:pPr>
      <w:r>
        <w:rPr>
          <w:rFonts w:hint="eastAsia" w:hAnsi="宋体" w:cs="仿宋"/>
          <w:b/>
          <w:szCs w:val="24"/>
        </w:rPr>
        <w:t>项目编号：</w:t>
      </w:r>
      <w:r>
        <w:rPr>
          <w:rFonts w:hAnsi="宋体" w:cs="仿宋"/>
          <w:b/>
          <w:szCs w:val="24"/>
        </w:rPr>
        <w:t xml:space="preserve"> </w:t>
      </w: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2034"/>
      <w:bookmarkStart w:id="1" w:name="_Toc202251075"/>
      <w:bookmarkStart w:id="2" w:name="_Toc28330"/>
      <w:bookmarkStart w:id="3" w:name="_Toc202254105"/>
      <w:bookmarkStart w:id="4" w:name="_Toc202251700"/>
      <w:bookmarkStart w:id="5" w:name="_Toc202816996"/>
      <w:bookmarkStart w:id="6" w:name="_Toc202819878"/>
      <w:bookmarkStart w:id="7" w:name="_Toc202820351"/>
      <w:bookmarkStart w:id="8" w:name="_Toc395800947"/>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w:t>
      </w:r>
      <w:r>
        <w:rPr>
          <w:rFonts w:ascii="宋体" w:hAnsi="宋体" w:cs="仿宋"/>
          <w:snapToGrid w:val="0"/>
          <w:kern w:val="0"/>
        </w:rPr>
        <w:t>202</w:t>
      </w:r>
      <w:r>
        <w:rPr>
          <w:rFonts w:hint="eastAsia" w:ascii="宋体" w:hAnsi="宋体" w:cs="仿宋"/>
          <w:snapToGrid w:val="0"/>
          <w:kern w:val="0"/>
          <w:lang w:val="en-US" w:eastAsia="zh-CN"/>
        </w:rPr>
        <w:t>1</w:t>
      </w:r>
      <w:r>
        <w:rPr>
          <w:rFonts w:hint="eastAsia" w:ascii="宋体" w:hAnsi="宋体" w:cs="仿宋"/>
          <w:snapToGrid w:val="0"/>
          <w:kern w:val="0"/>
        </w:rPr>
        <w:t>年度财务状况报告或202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0" w:name="_Hlk89165433"/>
      <w:r>
        <w:rPr>
          <w:rFonts w:hint="eastAsia" w:ascii="宋体" w:hAnsi="宋体" w:cs="仿宋"/>
          <w:snapToGrid w:val="0"/>
          <w:kern w:val="0"/>
        </w:rPr>
        <w:t>供应商须具备广东政府采购智慧云平台电子卖场供应商资格；</w:t>
      </w:r>
      <w:bookmarkEnd w:id="10"/>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1" w:name="_Hlk102065599"/>
      <w:r>
        <w:rPr>
          <w:rFonts w:hint="eastAsia" w:ascii="宋体" w:hAnsi="宋体" w:cs="仿宋"/>
          <w:snapToGrid w:val="0"/>
          <w:kern w:val="0"/>
        </w:rPr>
        <w:t>本项目不接受联合体，</w:t>
      </w:r>
      <w:bookmarkEnd w:id="11"/>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2" w:name="_Toc31980"/>
      <w:bookmarkStart w:id="13" w:name="_Toc395800949"/>
      <w:bookmarkStart w:id="14" w:name="_Toc202820352"/>
      <w:bookmarkStart w:id="15" w:name="_Toc202251076"/>
      <w:bookmarkStart w:id="16" w:name="_Toc202252035"/>
      <w:bookmarkStart w:id="17" w:name="_Toc202816997"/>
      <w:bookmarkStart w:id="18" w:name="_Toc202251701"/>
      <w:bookmarkStart w:id="19" w:name="_Toc202254106"/>
      <w:bookmarkStart w:id="20" w:name="_Toc20281987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1" w:name="_Toc202252036"/>
      <w:bookmarkStart w:id="22" w:name="_Toc202251077"/>
      <w:bookmarkStart w:id="23" w:name="_Toc395800950"/>
      <w:bookmarkStart w:id="24" w:name="_Toc4426"/>
      <w:bookmarkStart w:id="25" w:name="_Toc202816998"/>
      <w:bookmarkStart w:id="26" w:name="_Toc202251702"/>
      <w:bookmarkStart w:id="27" w:name="_Toc202254107"/>
      <w:bookmarkStart w:id="28" w:name="_Toc29676"/>
      <w:bookmarkStart w:id="29" w:name="_Toc202819880"/>
      <w:bookmarkStart w:id="30" w:name="_Toc202820353"/>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16999"/>
      <w:bookmarkStart w:id="32" w:name="_Toc202819881"/>
      <w:bookmarkStart w:id="33" w:name="_Toc202820354"/>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2"/>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1"/>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9638" w:type="dxa"/>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Segoe UI Semilight"/>
    <w:panose1 w:val="020F0302020204030204"/>
    <w:charset w:val="00"/>
    <w:family w:val="auto"/>
    <w:pitch w:val="default"/>
    <w:sig w:usb0="00000000" w:usb1="00000000" w:usb2="00000000" w:usb3="00000000" w:csb0="2000019F" w:csb1="00000000"/>
  </w:font>
  <w:font w:name="Segoe UI Semilight">
    <w:panose1 w:val="020B04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B0BDC"/>
    <w:multiLevelType w:val="singleLevel"/>
    <w:tmpl w:val="033B0BDC"/>
    <w:lvl w:ilvl="0" w:tentative="0">
      <w:start w:val="4"/>
      <w:numFmt w:val="chineseCounting"/>
      <w:suff w:val="nothing"/>
      <w:lvlText w:val="（%1）"/>
      <w:lvlJc w:val="left"/>
      <w:rPr>
        <w:rFonts w:hint="eastAsia"/>
      </w:rPr>
    </w:lvl>
  </w:abstractNum>
  <w:abstractNum w:abstractNumId="1">
    <w:nsid w:val="0A7E19F3"/>
    <w:multiLevelType w:val="singleLevel"/>
    <w:tmpl w:val="0A7E19F3"/>
    <w:lvl w:ilvl="0" w:tentative="0">
      <w:start w:val="2"/>
      <w:numFmt w:val="chineseCounting"/>
      <w:suff w:val="nothing"/>
      <w:lvlText w:val="%1、"/>
      <w:lvlJc w:val="left"/>
      <w:rPr>
        <w:rFonts w:hint="eastAsia"/>
      </w:rPr>
    </w:lvl>
  </w:abstractNum>
  <w:abstractNum w:abstractNumId="2">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xZWZjZmNkMDAxOTkwYjU0ZTY5YjBjNmFlMDQ3MjI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131C20FB"/>
    <w:rsid w:val="1FA15E62"/>
    <w:rsid w:val="23D87429"/>
    <w:rsid w:val="35305866"/>
    <w:rsid w:val="366C3F18"/>
    <w:rsid w:val="4DC01C5F"/>
    <w:rsid w:val="4EC26C97"/>
    <w:rsid w:val="54212AF2"/>
    <w:rsid w:val="5C0A7A98"/>
    <w:rsid w:val="5E481767"/>
    <w:rsid w:val="63E8645D"/>
    <w:rsid w:val="674522B1"/>
    <w:rsid w:val="68EC4397"/>
    <w:rsid w:val="75ED06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字符"/>
    <w:link w:val="10"/>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9"/>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8"/>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3"/>
    <w:uiPriority w:val="9"/>
    <w:rPr>
      <w:b/>
      <w:bCs/>
      <w:kern w:val="44"/>
      <w:sz w:val="44"/>
      <w:szCs w:val="44"/>
    </w:rPr>
  </w:style>
  <w:style w:type="character" w:customStyle="1" w:styleId="26">
    <w:name w:val="正文文本缩进 字符"/>
    <w:link w:val="6"/>
    <w:uiPriority w:val="99"/>
    <w:rPr>
      <w:rFonts w:ascii="仿宋_GB2312" w:hAnsi="Times New Roman" w:eastAsia="仿宋_GB2312" w:cs="Times New Roman"/>
      <w:sz w:val="32"/>
      <w:szCs w:val="20"/>
    </w:rPr>
  </w:style>
  <w:style w:type="character" w:customStyle="1" w:styleId="27">
    <w:name w:val="纯文本 字符"/>
    <w:link w:val="7"/>
    <w:qFormat/>
    <w:uiPriority w:val="99"/>
    <w:rPr>
      <w:rFonts w:ascii="宋体" w:hAnsi="Courier New" w:eastAsia="宋体" w:cs="Courier New"/>
      <w:sz w:val="24"/>
      <w:szCs w:val="21"/>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26</Pages>
  <Words>10503</Words>
  <Characters>11015</Characters>
  <Lines>83</Lines>
  <Paragraphs>23</Paragraphs>
  <TotalTime>5</TotalTime>
  <ScaleCrop>false</ScaleCrop>
  <LinksUpToDate>false</LinksUpToDate>
  <CharactersWithSpaces>12365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    GDragonª  </cp:lastModifiedBy>
  <cp:lastPrinted>2019-05-06T07:16:00Z</cp:lastPrinted>
  <dcterms:modified xsi:type="dcterms:W3CDTF">2022-07-12T02:48:48Z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39A504DF96D14E628967F0CB04477D05</vt:lpwstr>
  </property>
</Properties>
</file>