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both"/>
        <w:rPr>
          <w:rFonts w:ascii="仿宋_GB2312" w:hAnsi="宋体" w:eastAsia="仿宋_GB2312"/>
          <w:b/>
          <w:bCs/>
          <w:kern w:val="0"/>
          <w:sz w:val="72"/>
          <w:szCs w:val="72"/>
        </w:rPr>
      </w:pPr>
    </w:p>
    <w:p>
      <w:pPr>
        <w:adjustRightInd w:val="0"/>
        <w:snapToGrid w:val="0"/>
        <w:spacing w:line="300" w:lineRule="auto"/>
        <w:ind w:right="69" w:rightChars="33"/>
        <w:jc w:val="both"/>
        <w:rPr>
          <w:rFonts w:ascii="仿宋_GB2312" w:hAnsi="宋体" w:eastAsia="仿宋_GB2312"/>
          <w:b/>
          <w:bCs/>
          <w:kern w:val="0"/>
          <w:sz w:val="72"/>
          <w:szCs w:val="72"/>
        </w:rPr>
      </w:pPr>
    </w:p>
    <w:p>
      <w:pPr>
        <w:adjustRightInd w:val="0"/>
        <w:snapToGrid w:val="0"/>
        <w:spacing w:line="300" w:lineRule="auto"/>
        <w:jc w:val="center"/>
        <w:rPr>
          <w:rFonts w:hint="eastAsia" w:ascii="方正小标宋简体" w:hAnsi="宋体" w:eastAsia="方正小标宋简体"/>
          <w:b/>
          <w:bCs/>
          <w:kern w:val="0"/>
          <w:sz w:val="44"/>
          <w:szCs w:val="44"/>
          <w:lang w:val="en-US" w:eastAsia="zh-CN"/>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val="en-US" w:eastAsia="zh-CN"/>
        </w:rPr>
        <w:t>PACS系统维护和技术</w:t>
      </w: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44"/>
          <w:szCs w:val="44"/>
          <w:lang w:val="en-US" w:eastAsia="zh-CN"/>
        </w:rPr>
        <w:t>支持服</w:t>
      </w:r>
      <w:bookmarkStart w:id="45" w:name="_GoBack"/>
      <w:bookmarkEnd w:id="45"/>
      <w:r>
        <w:rPr>
          <w:rFonts w:hint="eastAsia" w:ascii="方正小标宋简体" w:hAnsi="宋体" w:eastAsia="方正小标宋简体"/>
          <w:b/>
          <w:bCs/>
          <w:kern w:val="0"/>
          <w:sz w:val="44"/>
          <w:szCs w:val="44"/>
          <w:lang w:val="en-US" w:eastAsia="zh-CN"/>
        </w:rPr>
        <w:t>务</w:t>
      </w:r>
      <w:r>
        <w:rPr>
          <w:rFonts w:hint="eastAsia" w:ascii="方正小标宋简体" w:hAnsi="宋体" w:eastAsia="方正小标宋简体"/>
          <w:b/>
          <w:bCs/>
          <w:kern w:val="0"/>
          <w:sz w:val="44"/>
          <w:szCs w:val="44"/>
          <w:lang w:eastAsia="zh-CN"/>
        </w:rPr>
        <w:t>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9"/>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ascii="仿宋" w:hAnsi="仿宋" w:eastAsia="仿宋" w:cs="仿宋"/>
          <w:b/>
          <w:w w:val="110"/>
          <w:sz w:val="36"/>
          <w:szCs w:val="36"/>
        </w:rPr>
        <w:t>1</w:t>
      </w:r>
      <w:r>
        <w:rPr>
          <w:rFonts w:hint="eastAsia" w:ascii="仿宋" w:hAnsi="仿宋" w:eastAsia="仿宋" w:cs="仿宋"/>
          <w:b/>
          <w:w w:val="110"/>
          <w:sz w:val="36"/>
          <w:szCs w:val="36"/>
        </w:rPr>
        <w:t>年</w:t>
      </w:r>
      <w:r>
        <w:rPr>
          <w:rFonts w:hint="eastAsia" w:ascii="仿宋" w:hAnsi="仿宋" w:eastAsia="仿宋" w:cs="仿宋"/>
          <w:b/>
          <w:w w:val="110"/>
          <w:sz w:val="36"/>
          <w:szCs w:val="36"/>
          <w:lang w:val="en-US" w:eastAsia="zh-CN"/>
        </w:rPr>
        <w:t xml:space="preserve"> 6</w:t>
      </w:r>
      <w:r>
        <w:rPr>
          <w:rFonts w:hint="eastAsia" w:ascii="仿宋" w:hAnsi="仿宋" w:eastAsia="仿宋" w:cs="仿宋"/>
          <w:b/>
          <w:w w:val="110"/>
          <w:sz w:val="36"/>
          <w:szCs w:val="36"/>
        </w:rPr>
        <w:t>月</w:t>
      </w:r>
      <w:r>
        <w:rPr>
          <w:rFonts w:hint="eastAsia" w:ascii="仿宋" w:hAnsi="仿宋" w:eastAsia="仿宋" w:cs="仿宋"/>
          <w:b/>
          <w:w w:val="110"/>
          <w:sz w:val="36"/>
          <w:szCs w:val="36"/>
          <w:lang w:val="en-US" w:eastAsia="zh-CN"/>
        </w:rPr>
        <w:t xml:space="preserve"> 9</w:t>
      </w:r>
      <w:r>
        <w:rPr>
          <w:rFonts w:hint="eastAsia" w:ascii="仿宋" w:hAnsi="仿宋" w:eastAsia="仿宋" w:cs="仿宋"/>
          <w:b/>
          <w:w w:val="11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我院对茂名市人民医院PACS系统维护和技术支持服务</w:t>
      </w:r>
      <w:r>
        <w:rPr>
          <w:rFonts w:hint="eastAsia" w:ascii="宋体" w:hAnsi="宋体" w:cs="宋体"/>
          <w:color w:val="000000"/>
          <w:kern w:val="0"/>
          <w:sz w:val="22"/>
          <w:lang w:eastAsia="zh-CN"/>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color w:val="000000"/>
          <w:kern w:val="0"/>
          <w:sz w:val="22"/>
        </w:rPr>
      </w:pPr>
      <w:r>
        <w:rPr>
          <w:rFonts w:ascii="宋体" w:hAnsi="宋体" w:cs="宋体"/>
          <w:color w:val="000000"/>
          <w:kern w:val="0"/>
          <w:sz w:val="22"/>
        </w:rPr>
        <w:t>一、项目名称：</w:t>
      </w:r>
      <w:r>
        <w:rPr>
          <w:rFonts w:hint="eastAsia"/>
          <w:sz w:val="22"/>
          <w:szCs w:val="22"/>
        </w:rPr>
        <w:t>茂名市人民医院</w:t>
      </w:r>
      <w:r>
        <w:rPr>
          <w:rFonts w:hint="eastAsia" w:ascii="宋体" w:hAnsi="宋体" w:cs="宋体"/>
          <w:sz w:val="22"/>
          <w:szCs w:val="22"/>
        </w:rPr>
        <w:t>PACS系</w:t>
      </w:r>
      <w:r>
        <w:rPr>
          <w:rFonts w:hint="eastAsia"/>
          <w:sz w:val="22"/>
          <w:szCs w:val="22"/>
        </w:rPr>
        <w:t>统维护和技术支持服务</w:t>
      </w:r>
      <w:r>
        <w:rPr>
          <w:rFonts w:hint="eastAsia"/>
          <w:sz w:val="22"/>
          <w:szCs w:val="22"/>
          <w:lang w:eastAsia="zh-CN"/>
        </w:rPr>
        <w:t>项目</w:t>
      </w: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rPr>
          <w:rFonts w:ascii="宋体" w:hAnsi="宋体" w:cs="宋体"/>
          <w:color w:val="000000"/>
          <w:kern w:val="0"/>
          <w:sz w:val="22"/>
        </w:rPr>
      </w:pPr>
      <w:r>
        <w:rPr>
          <w:rFonts w:ascii="宋体" w:hAnsi="宋体" w:cs="宋体"/>
          <w:color w:val="000000"/>
          <w:kern w:val="0"/>
          <w:sz w:val="22"/>
        </w:rPr>
        <w:t>2、 服务期限：</w:t>
      </w:r>
      <w:r>
        <w:rPr>
          <w:rFonts w:hint="eastAsia" w:ascii="宋体" w:hAnsi="宋体" w:cs="宋体"/>
          <w:color w:val="000000"/>
          <w:kern w:val="0"/>
          <w:sz w:val="22"/>
          <w:lang w:eastAsia="zh-CN"/>
        </w:rPr>
        <w:t>两年；</w:t>
      </w:r>
    </w:p>
    <w:p>
      <w:pPr>
        <w:spacing w:line="360" w:lineRule="auto"/>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pPr>
        <w:spacing w:line="360" w:lineRule="auto"/>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本项目不接受联合体；</w:t>
      </w: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spacing w:line="360" w:lineRule="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20</w:t>
      </w:r>
      <w:r>
        <w:rPr>
          <w:rFonts w:hint="eastAsia" w:ascii="宋体" w:hAnsi="宋体"/>
          <w:b/>
          <w:bCs/>
          <w:color w:val="000000"/>
          <w:sz w:val="22"/>
          <w:u w:val="single"/>
        </w:rPr>
        <w:t>年度财务状况报告或20</w:t>
      </w:r>
      <w:r>
        <w:rPr>
          <w:rFonts w:ascii="宋体" w:hAnsi="宋体"/>
          <w:b/>
          <w:bCs/>
          <w:color w:val="000000"/>
          <w:sz w:val="22"/>
          <w:u w:val="single"/>
        </w:rPr>
        <w:t>21</w:t>
      </w:r>
      <w:r>
        <w:rPr>
          <w:rFonts w:hint="eastAsia" w:ascii="宋体" w:hAnsi="宋体"/>
          <w:b/>
          <w:bCs/>
          <w:color w:val="000000"/>
          <w:sz w:val="22"/>
          <w:u w:val="single"/>
        </w:rPr>
        <w:t>年任意3个月的财务状况报告复印件，或提供银行出具的资信证明材料复印件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21</w:t>
      </w:r>
      <w:r>
        <w:rPr>
          <w:rFonts w:hint="eastAsia" w:ascii="宋体" w:hAnsi="宋体"/>
          <w:b/>
          <w:bCs/>
          <w:color w:val="000000"/>
          <w:sz w:val="22"/>
          <w:u w:val="single"/>
        </w:rPr>
        <w:t>年任意1个月缴纳税收和社会保险的凭据证明材料复印件；如依法免税或不需要缴纳社会保障资金的，应提供相应文件证明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fldChar w:fldCharType="begin"/>
      </w:r>
      <w:r>
        <w:instrText xml:space="preserve"> HYPERLINK "http://www.creditchina" </w:instrText>
      </w:r>
      <w:r>
        <w:fldChar w:fldCharType="separate"/>
      </w:r>
      <w:r>
        <w:rPr>
          <w:rStyle w:val="15"/>
          <w:rFonts w:hint="eastAsia" w:ascii="宋体" w:hAnsi="宋体"/>
          <w:sz w:val="22"/>
        </w:rPr>
        <w:t>www.creditchina</w:t>
      </w:r>
      <w:r>
        <w:rPr>
          <w:rStyle w:val="15"/>
          <w:rFonts w:hint="eastAsia" w:ascii="宋体" w:hAnsi="宋体"/>
          <w:sz w:val="22"/>
        </w:rPr>
        <w:fldChar w:fldCharType="end"/>
      </w:r>
      <w:r>
        <w:rPr>
          <w:rFonts w:hint="eastAsia" w:ascii="宋体" w:hAnsi="宋体"/>
          <w:color w:val="000000"/>
          <w:sz w:val="22"/>
        </w:rPr>
        <w:t>.gov.cn)“记录失信被执行人或重大税收违法案件当事人名单或政府采购严重违法失信行为”记录名单；</w:t>
      </w:r>
    </w:p>
    <w:p>
      <w:pPr>
        <w:spacing w:line="360" w:lineRule="auto"/>
        <w:rPr>
          <w:rFonts w:ascii="宋体" w:hAnsi="宋体" w:cs="宋体"/>
          <w:color w:val="000000"/>
          <w:kern w:val="0"/>
          <w:sz w:val="22"/>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ab/>
      </w:r>
      <w:r>
        <w:rPr>
          <w:rFonts w:hint="eastAsia" w:ascii="宋体" w:hAnsi="宋体"/>
          <w:color w:val="000000"/>
          <w:sz w:val="22"/>
        </w:rPr>
        <w:t>本项目不接受联合体投标。</w:t>
      </w:r>
    </w:p>
    <w:p>
      <w:pPr>
        <w:spacing w:line="360" w:lineRule="auto"/>
        <w:rPr>
          <w:rFonts w:ascii="宋体" w:hAnsi="宋体" w:cs="宋体"/>
          <w:color w:val="000000"/>
          <w:kern w:val="0"/>
          <w:sz w:val="22"/>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rPr>
        <w:t>报名须知</w:t>
      </w:r>
    </w:p>
    <w:p>
      <w:pPr>
        <w:spacing w:line="360" w:lineRule="auto"/>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有意向参与的供应商可在以下规定的报名截止时间前报名；</w:t>
      </w:r>
    </w:p>
    <w:p>
      <w:pPr>
        <w:spacing w:line="360" w:lineRule="auto"/>
        <w:rPr>
          <w:rFonts w:ascii="宋体" w:hAnsi="宋体"/>
          <w:shd w:val="clear" w:color="auto" w:fill="FFFF00"/>
        </w:rPr>
      </w:pPr>
      <w:r>
        <w:rPr>
          <w:rFonts w:hint="eastAsia" w:ascii="宋体" w:hAnsi="宋体"/>
        </w:rPr>
        <w:t>2.报名时间：</w:t>
      </w:r>
      <w:r>
        <w:rPr>
          <w:rFonts w:hint="eastAsia" w:ascii="宋体" w:hAnsi="宋体"/>
          <w:shd w:val="clear" w:color="auto" w:fill="FFFF00"/>
        </w:rPr>
        <w:t xml:space="preserve"> </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9</w:t>
      </w:r>
      <w:r>
        <w:rPr>
          <w:rFonts w:hint="eastAsia" w:ascii="宋体" w:hAnsi="宋体"/>
          <w:shd w:val="clear" w:color="auto" w:fill="FFFF00"/>
        </w:rPr>
        <w:t>日起至</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16</w:t>
      </w:r>
      <w:r>
        <w:rPr>
          <w:rFonts w:hint="eastAsia" w:ascii="宋体" w:hAnsi="宋体"/>
          <w:shd w:val="clear" w:color="auto" w:fill="FFFF00"/>
        </w:rPr>
        <w:t>日上午</w:t>
      </w:r>
      <w:r>
        <w:rPr>
          <w:rFonts w:ascii="宋体" w:hAnsi="宋体"/>
          <w:shd w:val="clear" w:color="auto" w:fill="FFFF00"/>
        </w:rPr>
        <w:t>7</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spacing w:line="360" w:lineRule="auto"/>
        <w:rPr>
          <w:rFonts w:ascii="宋体" w:hAnsi="宋体"/>
        </w:rPr>
      </w:pPr>
      <w:r>
        <w:rPr>
          <w:rFonts w:hint="eastAsia" w:ascii="宋体" w:hAnsi="宋体"/>
        </w:rPr>
        <w:t>3.报名地点：茂名市为民路101号茂名市人民医院5号楼2楼招标采购办公室</w:t>
      </w:r>
    </w:p>
    <w:p>
      <w:pPr>
        <w:spacing w:line="360" w:lineRule="auto"/>
        <w:rPr>
          <w:rFonts w:ascii="宋体" w:hAnsi="宋体"/>
        </w:rPr>
      </w:pPr>
      <w:r>
        <w:rPr>
          <w:rFonts w:hint="eastAsia" w:ascii="宋体" w:hAnsi="宋体"/>
        </w:rPr>
        <w:t>4.报名费用：</w:t>
      </w:r>
      <w:r>
        <w:rPr>
          <w:rFonts w:ascii="宋体" w:hAnsi="宋体" w:cs="宋体"/>
          <w:color w:val="000000"/>
          <w:kern w:val="0"/>
          <w:sz w:val="22"/>
        </w:rPr>
        <w:t>本项目不收取</w:t>
      </w:r>
      <w:r>
        <w:rPr>
          <w:rFonts w:hint="eastAsia" w:ascii="宋体" w:hAnsi="宋体" w:cs="宋体"/>
          <w:color w:val="000000"/>
          <w:kern w:val="0"/>
          <w:sz w:val="22"/>
        </w:rPr>
        <w:t>任何费用</w:t>
      </w:r>
      <w:r>
        <w:rPr>
          <w:rFonts w:ascii="宋体" w:hAnsi="宋体" w:cs="宋体"/>
          <w:color w:val="000000"/>
          <w:kern w:val="0"/>
          <w:sz w:val="22"/>
        </w:rPr>
        <w:t>。</w:t>
      </w:r>
    </w:p>
    <w:p>
      <w:pPr>
        <w:spacing w:line="360" w:lineRule="auto"/>
        <w:rPr>
          <w:rFonts w:ascii="宋体" w:hAnsi="宋体" w:cs="宋体"/>
          <w:color w:val="000000"/>
          <w:kern w:val="0"/>
          <w:sz w:val="22"/>
        </w:rPr>
      </w:pPr>
      <w:r>
        <w:rPr>
          <w:rFonts w:hint="eastAsia" w:ascii="宋体" w:hAnsi="宋体"/>
        </w:rPr>
        <w:t>5.</w:t>
      </w:r>
      <w:r>
        <w:rPr>
          <w:rFonts w:hint="eastAsia" w:ascii="宋体" w:hAnsi="宋体"/>
          <w:b/>
          <w:color w:val="000000"/>
          <w:u w:val="single"/>
        </w:rPr>
        <w:t xml:space="preserve"> 以上资料纸质版加盖公章递交到茂名市为民路101号茂名市人民医院5号楼2楼招标采购办公室</w:t>
      </w: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五</w:t>
      </w:r>
      <w:r>
        <w:rPr>
          <w:rFonts w:hint="eastAsia" w:ascii="宋体" w:hAnsi="宋体" w:cs="宋体"/>
          <w:color w:val="000000"/>
          <w:kern w:val="0"/>
          <w:sz w:val="22"/>
        </w:rPr>
        <w:t>、</w:t>
      </w:r>
      <w:r>
        <w:rPr>
          <w:rFonts w:hint="eastAsia" w:ascii="宋体" w:hAnsi="宋体"/>
          <w:b/>
        </w:rPr>
        <w:t>联系方式</w:t>
      </w:r>
    </w:p>
    <w:p>
      <w:pPr>
        <w:rPr>
          <w:rFonts w:ascii="宋体" w:hAnsi="宋体"/>
        </w:rPr>
      </w:pPr>
      <w:r>
        <w:rPr>
          <w:rFonts w:hint="eastAsia" w:ascii="宋体" w:hAnsi="宋体"/>
        </w:rPr>
        <w:t>联系人：</w:t>
      </w:r>
      <w:r>
        <w:rPr>
          <w:rFonts w:hint="eastAsia" w:ascii="宋体" w:hAnsi="宋体"/>
          <w:lang w:eastAsia="zh-CN"/>
        </w:rPr>
        <w:t>邵</w:t>
      </w:r>
      <w:r>
        <w:rPr>
          <w:rFonts w:hint="eastAsia" w:ascii="宋体" w:hAnsi="宋体"/>
        </w:rPr>
        <w:t>先生</w:t>
      </w:r>
    </w:p>
    <w:p>
      <w:pPr>
        <w:rPr>
          <w:rFonts w:ascii="宋体" w:hAnsi="宋体"/>
        </w:rPr>
      </w:pPr>
      <w:r>
        <w:rPr>
          <w:rFonts w:hint="eastAsia" w:ascii="宋体" w:hAnsi="宋体"/>
        </w:rPr>
        <w:t>联系电话：0668-2922921、0668-2922306</w:t>
      </w:r>
    </w:p>
    <w:p>
      <w:pPr>
        <w:rPr>
          <w:rFonts w:ascii="宋体" w:hAnsi="宋体"/>
        </w:rPr>
      </w:pPr>
      <w:r>
        <w:rPr>
          <w:rFonts w:hint="eastAsia" w:ascii="宋体" w:hAnsi="宋体"/>
        </w:rPr>
        <w:t>邮箱：</w:t>
      </w:r>
      <w:r>
        <w:rPr>
          <w:rFonts w:hint="eastAsia" w:ascii="宋体" w:hAnsi="宋体"/>
          <w:lang w:val="en-US" w:eastAsia="zh-CN"/>
        </w:rPr>
        <w:t>569437953</w:t>
      </w:r>
      <w:r>
        <w:rPr>
          <w:rFonts w:hint="eastAsia" w:ascii="宋体" w:hAnsi="宋体"/>
        </w:rPr>
        <w:t>@</w:t>
      </w:r>
      <w:r>
        <w:rPr>
          <w:rFonts w:hint="eastAsia" w:ascii="宋体" w:hAnsi="宋体"/>
          <w:lang w:val="en-US" w:eastAsia="zh-CN"/>
        </w:rPr>
        <w:t>qq</w:t>
      </w:r>
      <w:r>
        <w:rPr>
          <w:rFonts w:hint="eastAsia" w:ascii="宋体" w:hAnsi="宋体"/>
        </w:rPr>
        <w:t>.com</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9"/>
        <w:tabs>
          <w:tab w:val="left" w:pos="1260"/>
        </w:tabs>
        <w:spacing w:line="680" w:lineRule="auto"/>
        <w:ind w:firstLine="0" w:firstLineChars="0"/>
        <w:jc w:val="center"/>
        <w:rPr>
          <w:rFonts w:hAnsi="宋体"/>
        </w:rPr>
      </w:pPr>
      <w:r>
        <w:rPr>
          <w:rFonts w:hint="eastAsia" w:hAnsi="宋体"/>
        </w:rPr>
        <w:t xml:space="preserve">                                         202</w:t>
      </w:r>
      <w:r>
        <w:rPr>
          <w:rFonts w:hAnsi="宋体"/>
        </w:rPr>
        <w:t>1</w:t>
      </w:r>
      <w:r>
        <w:rPr>
          <w:rFonts w:hint="eastAsia" w:hAnsi="宋体"/>
        </w:rPr>
        <w:t>年</w:t>
      </w:r>
      <w:r>
        <w:rPr>
          <w:rFonts w:hint="eastAsia" w:hAnsi="宋体"/>
          <w:lang w:val="en-US" w:eastAsia="zh-CN"/>
        </w:rPr>
        <w:t>6</w:t>
      </w:r>
      <w:r>
        <w:rPr>
          <w:rFonts w:hint="eastAsia" w:hAnsi="宋体"/>
        </w:rPr>
        <w:t>月</w:t>
      </w:r>
      <w:r>
        <w:rPr>
          <w:rFonts w:hint="eastAsia" w:hAnsi="宋体"/>
          <w:lang w:val="en-US" w:eastAsia="zh-CN"/>
        </w:rPr>
        <w:t>9</w:t>
      </w:r>
      <w:r>
        <w:rPr>
          <w:rFonts w:hint="eastAsia" w:hAnsi="宋体"/>
        </w:rPr>
        <w:t>日</w:t>
      </w:r>
    </w:p>
    <w:p>
      <w:pPr>
        <w:pStyle w:val="9"/>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numPr>
          <w:ilvl w:val="0"/>
          <w:numId w:val="0"/>
        </w:numPr>
        <w:spacing w:line="360" w:lineRule="auto"/>
        <w:ind w:firstLine="482" w:firstLineChars="200"/>
        <w:jc w:val="left"/>
        <w:rPr>
          <w:rFonts w:ascii="宋体" w:hAnsi="宋体"/>
          <w:b/>
          <w:sz w:val="24"/>
        </w:rPr>
      </w:pPr>
      <w:r>
        <w:rPr>
          <w:rFonts w:hint="eastAsia" w:ascii="宋体" w:hAnsi="宋体"/>
          <w:b/>
          <w:sz w:val="24"/>
          <w:lang w:eastAsia="zh-CN"/>
        </w:rPr>
        <w:t>一、</w:t>
      </w:r>
      <w:r>
        <w:rPr>
          <w:rFonts w:hint="eastAsia" w:ascii="宋体" w:hAnsi="宋体"/>
          <w:b/>
          <w:sz w:val="24"/>
        </w:rPr>
        <w:t>需求一览表</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3544"/>
        <w:gridCol w:w="992"/>
        <w:gridCol w:w="992"/>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 w:hRule="atLeast"/>
        </w:trPr>
        <w:tc>
          <w:tcPr>
            <w:tcW w:w="846"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序号</w:t>
            </w:r>
          </w:p>
        </w:tc>
        <w:tc>
          <w:tcPr>
            <w:tcW w:w="3544"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名称</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数量</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单位</w:t>
            </w:r>
          </w:p>
        </w:tc>
        <w:tc>
          <w:tcPr>
            <w:tcW w:w="192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 w:hRule="atLeast"/>
        </w:trPr>
        <w:tc>
          <w:tcPr>
            <w:tcW w:w="846"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1</w:t>
            </w:r>
          </w:p>
        </w:tc>
        <w:tc>
          <w:tcPr>
            <w:tcW w:w="3544" w:type="dxa"/>
            <w:tcBorders>
              <w:tl2br w:val="nil"/>
              <w:tr2bl w:val="nil"/>
            </w:tcBorders>
            <w:vAlign w:val="center"/>
          </w:tcPr>
          <w:p>
            <w:pPr>
              <w:spacing w:beforeLines="0" w:afterLines="0"/>
              <w:jc w:val="center"/>
              <w:rPr>
                <w:rFonts w:hint="eastAsia" w:ascii="宋体" w:hAnsi="宋体"/>
                <w:color w:val="auto"/>
                <w:sz w:val="22"/>
                <w:lang w:val="zh-CN"/>
              </w:rPr>
            </w:pPr>
            <w:r>
              <w:rPr>
                <w:rFonts w:hint="eastAsia" w:ascii="宋体" w:hAnsi="宋体" w:cs="宋体"/>
                <w:color w:val="000000"/>
                <w:kern w:val="0"/>
                <w:sz w:val="22"/>
              </w:rPr>
              <w:t>茂名市人民医院PACS系统维护和技术支持服务</w:t>
            </w:r>
            <w:r>
              <w:rPr>
                <w:rFonts w:hint="eastAsia" w:ascii="宋体" w:hAnsi="宋体" w:cs="宋体"/>
                <w:color w:val="000000"/>
                <w:kern w:val="0"/>
                <w:sz w:val="22"/>
                <w:lang w:eastAsia="zh-CN"/>
              </w:rPr>
              <w:t>项目</w:t>
            </w:r>
          </w:p>
        </w:tc>
        <w:tc>
          <w:tcPr>
            <w:tcW w:w="992" w:type="dxa"/>
            <w:tcBorders>
              <w:tl2br w:val="nil"/>
              <w:tr2bl w:val="nil"/>
            </w:tcBorders>
            <w:vAlign w:val="center"/>
          </w:tcPr>
          <w:p>
            <w:pPr>
              <w:spacing w:beforeLines="0" w:afterLines="0" w:line="18" w:lineRule="atLeast"/>
              <w:jc w:val="center"/>
              <w:rPr>
                <w:rFonts w:hint="eastAsia" w:ascii="宋体" w:hAnsi="宋体" w:eastAsia="宋体"/>
                <w:color w:val="auto"/>
                <w:sz w:val="22"/>
                <w:lang w:val="zh-CN" w:eastAsia="zh-CN"/>
              </w:rPr>
            </w:pPr>
            <w:r>
              <w:rPr>
                <w:rFonts w:hint="eastAsia" w:ascii="宋体" w:hAnsi="宋体"/>
                <w:color w:val="000000"/>
                <w:sz w:val="21"/>
                <w:lang w:val="en-US" w:eastAsia="zh-CN"/>
              </w:rPr>
              <w:t>2</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年</w:t>
            </w:r>
          </w:p>
        </w:tc>
        <w:tc>
          <w:tcPr>
            <w:tcW w:w="192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en-US" w:eastAsia="zh-CN"/>
              </w:rPr>
              <w:t>36</w:t>
            </w:r>
            <w:r>
              <w:rPr>
                <w:rFonts w:hint="eastAsia" w:ascii="宋体" w:hAnsi="宋体"/>
                <w:color w:val="000000"/>
                <w:sz w:val="21"/>
                <w:lang w:val="zh-CN"/>
              </w:rPr>
              <w:t>0,000.00</w:t>
            </w:r>
          </w:p>
        </w:tc>
      </w:tr>
    </w:tbl>
    <w:p>
      <w:pPr>
        <w:tabs>
          <w:tab w:val="left" w:pos="1890"/>
        </w:tabs>
        <w:spacing w:line="360" w:lineRule="auto"/>
        <w:ind w:firstLine="482" w:firstLineChars="200"/>
        <w:rPr>
          <w:rFonts w:ascii="宋体" w:hAnsi="宋体"/>
          <w:b/>
          <w:kern w:val="0"/>
          <w:sz w:val="24"/>
          <w:szCs w:val="24"/>
        </w:rPr>
      </w:pPr>
      <w:r>
        <w:rPr>
          <w:rFonts w:hint="eastAsia" w:ascii="宋体" w:hAnsi="宋体"/>
          <w:b/>
          <w:kern w:val="0"/>
          <w:sz w:val="24"/>
          <w:szCs w:val="24"/>
        </w:rPr>
        <w:t>备注</w:t>
      </w:r>
      <w:r>
        <w:rPr>
          <w:rFonts w:ascii="宋体" w:hAnsi="宋体"/>
          <w:b/>
          <w:kern w:val="0"/>
          <w:sz w:val="24"/>
          <w:szCs w:val="24"/>
        </w:rPr>
        <w:t>：</w:t>
      </w:r>
    </w:p>
    <w:p>
      <w:pPr>
        <w:tabs>
          <w:tab w:val="left" w:pos="1890"/>
        </w:tabs>
        <w:spacing w:line="360" w:lineRule="auto"/>
        <w:ind w:firstLine="480" w:firstLineChars="200"/>
        <w:rPr>
          <w:rFonts w:ascii="宋体" w:hAnsi="宋体"/>
          <w:sz w:val="24"/>
          <w:szCs w:val="24"/>
        </w:rPr>
      </w:pPr>
      <w:r>
        <w:rPr>
          <w:rFonts w:hint="eastAsia" w:ascii="宋体" w:hAnsi="宋体"/>
          <w:sz w:val="24"/>
          <w:szCs w:val="24"/>
        </w:rPr>
        <w:t>1.本项目不接受联合体投标。</w:t>
      </w:r>
    </w:p>
    <w:p>
      <w:pPr>
        <w:tabs>
          <w:tab w:val="left" w:pos="1890"/>
        </w:tabs>
        <w:spacing w:line="360" w:lineRule="auto"/>
        <w:ind w:firstLine="480" w:firstLineChars="200"/>
        <w:rPr>
          <w:rFonts w:hint="eastAsia" w:ascii="宋体" w:hAnsi="宋体"/>
          <w:sz w:val="24"/>
          <w:szCs w:val="24"/>
        </w:rPr>
      </w:pPr>
      <w:r>
        <w:rPr>
          <w:rFonts w:hint="eastAsia" w:ascii="宋体" w:hAnsi="宋体"/>
          <w:sz w:val="24"/>
          <w:szCs w:val="24"/>
        </w:rPr>
        <w:t>2.带“★”号条款为不可偏离条款，响应文件未完全满足询价文件中带“★”号的条款和指标，或非实质性响应有重大偏离的，将导致响应文件无效。</w:t>
      </w:r>
    </w:p>
    <w:p>
      <w:pPr>
        <w:tabs>
          <w:tab w:val="left" w:pos="1890"/>
        </w:tabs>
        <w:spacing w:line="360" w:lineRule="auto"/>
        <w:ind w:firstLine="482" w:firstLineChars="200"/>
        <w:rPr>
          <w:rFonts w:ascii="宋体" w:hAnsi="宋体" w:cs="宋体"/>
          <w:b/>
          <w:sz w:val="24"/>
          <w:szCs w:val="24"/>
        </w:rPr>
      </w:pPr>
      <w:r>
        <w:rPr>
          <w:rFonts w:hint="eastAsia" w:ascii="宋体" w:hAnsi="宋体"/>
          <w:b/>
          <w:sz w:val="24"/>
        </w:rPr>
        <w:t>二、</w:t>
      </w:r>
      <w:bookmarkStart w:id="0" w:name="_Toc61257475"/>
      <w:r>
        <w:rPr>
          <w:rFonts w:hint="eastAsia" w:ascii="宋体" w:hAnsi="宋体" w:cs="宋体"/>
          <w:b/>
          <w:sz w:val="24"/>
          <w:szCs w:val="24"/>
        </w:rPr>
        <w:t>项目概况</w:t>
      </w:r>
    </w:p>
    <w:p>
      <w:pPr>
        <w:numPr>
          <w:ilvl w:val="0"/>
          <w:numId w:val="2"/>
        </w:numPr>
        <w:spacing w:line="360" w:lineRule="auto"/>
        <w:rPr>
          <w:rFonts w:ascii="宋体" w:hAnsi="宋体" w:cs="宋体"/>
          <w:sz w:val="24"/>
          <w:szCs w:val="24"/>
        </w:rPr>
      </w:pPr>
      <w:r>
        <w:rPr>
          <w:rFonts w:hint="eastAsia" w:ascii="宋体" w:hAnsi="宋体" w:cs="宋体"/>
          <w:sz w:val="24"/>
          <w:szCs w:val="24"/>
        </w:rPr>
        <w:t>PACS系统涉及到医院的众多科室，工程浩大、技术复杂，它必须服从医院的整体工作计划而进行，需要随着医院的需求而不断扩展和完善；</w:t>
      </w:r>
    </w:p>
    <w:p>
      <w:pPr>
        <w:widowControl/>
        <w:numPr>
          <w:ilvl w:val="0"/>
          <w:numId w:val="2"/>
        </w:numPr>
        <w:spacing w:line="360" w:lineRule="auto"/>
        <w:jc w:val="left"/>
        <w:rPr>
          <w:rFonts w:ascii="宋体" w:hAnsi="宋体" w:cs="宋体"/>
          <w:sz w:val="24"/>
          <w:szCs w:val="24"/>
        </w:rPr>
      </w:pPr>
      <w:r>
        <w:rPr>
          <w:rFonts w:hint="eastAsia" w:ascii="宋体" w:hAnsi="宋体" w:cs="宋体"/>
          <w:sz w:val="24"/>
          <w:szCs w:val="24"/>
        </w:rPr>
        <w:t>医院新购入影像设备和新运行的相关信息系统需要PACS系统进行客户化开发；</w:t>
      </w:r>
    </w:p>
    <w:p>
      <w:pPr>
        <w:widowControl/>
        <w:numPr>
          <w:ilvl w:val="0"/>
          <w:numId w:val="2"/>
        </w:numPr>
        <w:spacing w:line="360" w:lineRule="auto"/>
        <w:jc w:val="left"/>
        <w:rPr>
          <w:rFonts w:ascii="宋体" w:hAnsi="宋体" w:cs="宋体"/>
          <w:sz w:val="24"/>
          <w:szCs w:val="24"/>
        </w:rPr>
      </w:pPr>
      <w:r>
        <w:rPr>
          <w:rFonts w:hint="eastAsia" w:ascii="宋体" w:hAnsi="宋体" w:cs="宋体"/>
          <w:sz w:val="24"/>
          <w:szCs w:val="24"/>
        </w:rPr>
        <w:t>随着国内和国外PACS技术标准以及新技术不断变化医院的PACS系统需要不断修改；</w:t>
      </w:r>
    </w:p>
    <w:p>
      <w:pPr>
        <w:widowControl/>
        <w:numPr>
          <w:ilvl w:val="0"/>
          <w:numId w:val="2"/>
        </w:numPr>
        <w:spacing w:line="360" w:lineRule="auto"/>
        <w:jc w:val="left"/>
        <w:rPr>
          <w:rFonts w:ascii="宋体" w:hAnsi="宋体" w:cs="宋体"/>
          <w:sz w:val="24"/>
          <w:szCs w:val="24"/>
        </w:rPr>
      </w:pPr>
      <w:r>
        <w:rPr>
          <w:rFonts w:hint="eastAsia" w:ascii="宋体" w:hAnsi="宋体" w:cs="宋体"/>
          <w:sz w:val="24"/>
          <w:szCs w:val="24"/>
        </w:rPr>
        <w:t>如此大型的专业应用系统，需要专业的技术服务团队管理和维护服务及技术支持。</w:t>
      </w:r>
    </w:p>
    <w:p>
      <w:pPr>
        <w:spacing w:line="360" w:lineRule="auto"/>
        <w:rPr>
          <w:rFonts w:ascii="宋体" w:hAnsi="宋体" w:cs="宋体"/>
          <w:sz w:val="24"/>
          <w:szCs w:val="24"/>
        </w:rPr>
      </w:pPr>
      <w:r>
        <w:rPr>
          <w:rFonts w:hint="eastAsia" w:ascii="宋体" w:hAnsi="宋体" w:cs="宋体"/>
          <w:sz w:val="24"/>
          <w:szCs w:val="24"/>
        </w:rPr>
        <w:t xml:space="preserve">    为了保证茂名市人民医院PACS系统长期稳定运行和发展，需要针对PACS系统项目的升级、系统维护以及新影像设备的接入等后续扩展工程提供技术支持和维护服务。</w:t>
      </w:r>
    </w:p>
    <w:p>
      <w:pPr>
        <w:widowControl/>
        <w:jc w:val="left"/>
        <w:rPr>
          <w:rFonts w:ascii="宋体" w:hAnsi="宋体" w:cs="宋体"/>
          <w:b/>
          <w:sz w:val="24"/>
          <w:szCs w:val="24"/>
        </w:rPr>
      </w:pPr>
      <w:r>
        <w:rPr>
          <w:rFonts w:ascii="宋体" w:hAnsi="宋体" w:cs="宋体"/>
          <w:b/>
          <w:sz w:val="24"/>
          <w:szCs w:val="24"/>
        </w:rPr>
        <w:br w:type="page"/>
      </w:r>
    </w:p>
    <w:p>
      <w:pPr>
        <w:pStyle w:val="22"/>
        <w:numPr>
          <w:ilvl w:val="0"/>
          <w:numId w:val="0"/>
        </w:numPr>
        <w:spacing w:before="240" w:after="240" w:line="360" w:lineRule="auto"/>
        <w:ind w:firstLine="482" w:firstLineChars="200"/>
        <w:rPr>
          <w:rFonts w:ascii="宋体" w:hAnsi="宋体" w:cs="宋体"/>
          <w:b/>
          <w:sz w:val="24"/>
          <w:szCs w:val="24"/>
        </w:rPr>
      </w:pPr>
      <w:r>
        <w:rPr>
          <w:rFonts w:hint="eastAsia" w:ascii="宋体" w:hAnsi="宋体" w:cs="宋体"/>
          <w:b/>
          <w:sz w:val="24"/>
          <w:szCs w:val="24"/>
          <w:lang w:eastAsia="zh-CN"/>
        </w:rPr>
        <w:t>三、</w:t>
      </w:r>
      <w:r>
        <w:rPr>
          <w:rFonts w:hint="eastAsia" w:ascii="宋体" w:hAnsi="宋体" w:cs="宋体"/>
          <w:b/>
          <w:sz w:val="24"/>
          <w:szCs w:val="24"/>
        </w:rPr>
        <w:t>服务范围</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04"/>
        <w:gridCol w:w="1418"/>
        <w:gridCol w:w="1988"/>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jc w:val="center"/>
              <w:rPr>
                <w:rFonts w:ascii="宋体" w:hAnsi="宋体"/>
                <w:sz w:val="24"/>
                <w:szCs w:val="24"/>
              </w:rPr>
            </w:pPr>
            <w:r>
              <w:rPr>
                <w:rFonts w:hint="eastAsia" w:ascii="宋体" w:hAnsi="宋体"/>
                <w:sz w:val="24"/>
                <w:szCs w:val="24"/>
              </w:rPr>
              <w:t>序号</w:t>
            </w:r>
          </w:p>
        </w:tc>
        <w:tc>
          <w:tcPr>
            <w:tcW w:w="141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jc w:val="center"/>
              <w:rPr>
                <w:rFonts w:ascii="宋体" w:hAnsi="宋体"/>
                <w:sz w:val="24"/>
                <w:szCs w:val="24"/>
              </w:rPr>
            </w:pPr>
            <w:r>
              <w:rPr>
                <w:rFonts w:hint="eastAsia" w:ascii="宋体" w:hAnsi="宋体"/>
                <w:sz w:val="24"/>
                <w:szCs w:val="24"/>
              </w:rPr>
              <w:t>科室</w:t>
            </w:r>
          </w:p>
        </w:tc>
        <w:tc>
          <w:tcPr>
            <w:tcW w:w="198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jc w:val="center"/>
              <w:rPr>
                <w:rFonts w:ascii="宋体" w:hAnsi="宋体"/>
                <w:sz w:val="24"/>
                <w:szCs w:val="24"/>
              </w:rPr>
            </w:pPr>
            <w:r>
              <w:rPr>
                <w:rFonts w:hint="eastAsia" w:ascii="宋体" w:hAnsi="宋体"/>
                <w:sz w:val="24"/>
                <w:szCs w:val="24"/>
              </w:rPr>
              <w:t>已接入影像设备</w:t>
            </w:r>
          </w:p>
        </w:tc>
        <w:tc>
          <w:tcPr>
            <w:tcW w:w="439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rPr>
                <w:rFonts w:ascii="宋体" w:hAnsi="宋体"/>
                <w:sz w:val="24"/>
                <w:szCs w:val="24"/>
              </w:rPr>
            </w:pPr>
            <w:r>
              <w:rPr>
                <w:rFonts w:hint="eastAsia" w:ascii="宋体" w:hAnsi="宋体"/>
                <w:sz w:val="24"/>
                <w:szCs w:val="24"/>
              </w:rPr>
              <w:t>PACS建设情况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放射科</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14</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 xml:space="preserve">已建设登记工作站、诊断报告工作站以及分诊工作站14套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超声科</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24</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已建设登记工作站、诊断报告工作站以及分诊工作站</w:t>
            </w:r>
            <w:r>
              <w:rPr>
                <w:rFonts w:ascii="宋体" w:hAnsi="宋体"/>
                <w:sz w:val="24"/>
                <w:szCs w:val="24"/>
              </w:rPr>
              <w:t>24</w:t>
            </w:r>
            <w:r>
              <w:rPr>
                <w:rFonts w:hint="eastAsia" w:ascii="宋体" w:hAnsi="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胃肠镜室</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6</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已建设登记工作站、诊断报告工作站以及分诊工作站10套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4</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红外乳腺室</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5</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耳鼻喉科</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6</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支纤镜室</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7</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CT室</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6</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已建设登记工作站、诊断报告工作站22套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MR室</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已建设登记工作站、诊断报告工作站1</w:t>
            </w:r>
            <w:r>
              <w:rPr>
                <w:rFonts w:ascii="宋体" w:hAnsi="宋体"/>
                <w:sz w:val="24"/>
                <w:szCs w:val="24"/>
              </w:rPr>
              <w:t>3</w:t>
            </w:r>
            <w:r>
              <w:rPr>
                <w:rFonts w:hint="eastAsia" w:ascii="宋体" w:hAnsi="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9</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DSA室</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ECT室</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11</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体检中心</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4</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9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12</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病理科</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7</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放疗中心</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已建设登记工作站、诊断报告工作站3套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28"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14</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临床科室</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43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已建设临床PACS工作站约200套</w:t>
            </w:r>
          </w:p>
        </w:tc>
      </w:tr>
      <w:bookmarkEnd w:id="0"/>
    </w:tbl>
    <w:p>
      <w:pPr>
        <w:pStyle w:val="22"/>
        <w:numPr>
          <w:ilvl w:val="0"/>
          <w:numId w:val="0"/>
        </w:numPr>
        <w:spacing w:before="240" w:after="240" w:line="360" w:lineRule="auto"/>
        <w:ind w:firstLine="482" w:firstLineChars="200"/>
        <w:rPr>
          <w:rFonts w:ascii="宋体" w:hAnsi="宋体" w:cs="宋体"/>
          <w:b/>
          <w:sz w:val="24"/>
          <w:szCs w:val="24"/>
        </w:rPr>
      </w:pPr>
      <w:r>
        <w:rPr>
          <w:rFonts w:hint="eastAsia" w:ascii="宋体" w:hAnsi="宋体" w:cs="宋体"/>
          <w:b/>
          <w:sz w:val="24"/>
          <w:szCs w:val="24"/>
          <w:lang w:eastAsia="zh-CN"/>
        </w:rPr>
        <w:t>四、</w:t>
      </w:r>
      <w:r>
        <w:rPr>
          <w:rFonts w:hint="eastAsia" w:ascii="宋体" w:hAnsi="宋体" w:cs="宋体"/>
          <w:b/>
          <w:sz w:val="24"/>
          <w:szCs w:val="24"/>
        </w:rPr>
        <w:t>服务内容</w:t>
      </w:r>
    </w:p>
    <w:tbl>
      <w:tblPr>
        <w:tblStyle w:val="16"/>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417"/>
        <w:gridCol w:w="4575"/>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Align w:val="center"/>
          </w:tcPr>
          <w:p>
            <w:pPr>
              <w:spacing w:line="460" w:lineRule="exact"/>
              <w:jc w:val="center"/>
              <w:outlineLvl w:val="0"/>
              <w:rPr>
                <w:rFonts w:ascii="宋体" w:hAnsi="宋体" w:cs="宋体"/>
                <w:b/>
                <w:color w:val="000000"/>
                <w:sz w:val="24"/>
              </w:rPr>
            </w:pPr>
            <w:r>
              <w:rPr>
                <w:rFonts w:hint="eastAsia" w:ascii="宋体" w:hAnsi="宋体" w:cs="宋体"/>
                <w:b/>
                <w:color w:val="000000"/>
                <w:sz w:val="24"/>
              </w:rPr>
              <w:t>服务类型</w:t>
            </w:r>
          </w:p>
        </w:tc>
        <w:tc>
          <w:tcPr>
            <w:tcW w:w="1417" w:type="dxa"/>
            <w:vAlign w:val="center"/>
          </w:tcPr>
          <w:p>
            <w:pPr>
              <w:spacing w:line="460" w:lineRule="exact"/>
              <w:jc w:val="center"/>
              <w:outlineLvl w:val="0"/>
              <w:rPr>
                <w:rFonts w:ascii="宋体" w:hAnsi="宋体" w:cs="宋体"/>
                <w:b/>
                <w:color w:val="000000"/>
                <w:sz w:val="24"/>
              </w:rPr>
            </w:pPr>
            <w:r>
              <w:rPr>
                <w:rFonts w:hint="eastAsia" w:ascii="宋体" w:hAnsi="宋体" w:cs="宋体"/>
                <w:b/>
                <w:color w:val="000000"/>
                <w:sz w:val="24"/>
              </w:rPr>
              <w:t>服务内容</w:t>
            </w:r>
          </w:p>
        </w:tc>
        <w:tc>
          <w:tcPr>
            <w:tcW w:w="4575" w:type="dxa"/>
            <w:vAlign w:val="center"/>
          </w:tcPr>
          <w:p>
            <w:pPr>
              <w:spacing w:line="460" w:lineRule="exact"/>
              <w:jc w:val="center"/>
              <w:outlineLvl w:val="0"/>
              <w:rPr>
                <w:rFonts w:ascii="宋体" w:hAnsi="宋体" w:cs="宋体"/>
                <w:b/>
                <w:color w:val="000000"/>
                <w:sz w:val="24"/>
              </w:rPr>
            </w:pPr>
            <w:r>
              <w:rPr>
                <w:rFonts w:hint="eastAsia" w:ascii="宋体" w:hAnsi="宋体" w:cs="宋体"/>
                <w:b/>
                <w:color w:val="000000"/>
                <w:sz w:val="24"/>
              </w:rPr>
              <w:t>简单描述</w:t>
            </w:r>
          </w:p>
        </w:tc>
        <w:tc>
          <w:tcPr>
            <w:tcW w:w="1407" w:type="dxa"/>
            <w:vAlign w:val="center"/>
          </w:tcPr>
          <w:p>
            <w:pPr>
              <w:spacing w:line="460" w:lineRule="exact"/>
              <w:jc w:val="center"/>
              <w:outlineLvl w:val="0"/>
              <w:rPr>
                <w:rFonts w:ascii="宋体" w:hAnsi="宋体" w:cs="宋体"/>
                <w:b/>
                <w:color w:val="000000"/>
                <w:sz w:val="24"/>
              </w:rPr>
            </w:pPr>
            <w:r>
              <w:rPr>
                <w:rFonts w:hint="eastAsia" w:ascii="宋体" w:hAnsi="宋体" w:cs="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Merge w:val="restart"/>
            <w:vAlign w:val="center"/>
          </w:tcPr>
          <w:p>
            <w:pPr>
              <w:spacing w:line="460" w:lineRule="exact"/>
              <w:jc w:val="center"/>
              <w:outlineLvl w:val="0"/>
              <w:rPr>
                <w:rFonts w:ascii="宋体" w:hAnsi="宋体" w:cs="宋体"/>
                <w:color w:val="000000"/>
                <w:sz w:val="24"/>
              </w:rPr>
            </w:pPr>
            <w:r>
              <w:rPr>
                <w:rFonts w:hint="eastAsia" w:ascii="宋体" w:hAnsi="宋体" w:cs="宋体"/>
                <w:color w:val="000000"/>
                <w:sz w:val="24"/>
              </w:rPr>
              <w:t>基本运维</w:t>
            </w:r>
          </w:p>
          <w:p>
            <w:pPr>
              <w:spacing w:line="460" w:lineRule="exact"/>
              <w:jc w:val="center"/>
              <w:outlineLvl w:val="0"/>
              <w:rPr>
                <w:rFonts w:ascii="宋体" w:hAnsi="宋体" w:cs="宋体"/>
                <w:color w:val="000000"/>
                <w:sz w:val="24"/>
              </w:rPr>
            </w:pPr>
            <w:r>
              <w:rPr>
                <w:rFonts w:hint="eastAsia" w:ascii="宋体" w:hAnsi="宋体" w:cs="宋体"/>
                <w:color w:val="000000"/>
                <w:sz w:val="24"/>
              </w:rPr>
              <w:t>服务</w:t>
            </w:r>
          </w:p>
        </w:tc>
        <w:tc>
          <w:tcPr>
            <w:tcW w:w="1417" w:type="dxa"/>
            <w:vAlign w:val="center"/>
          </w:tcPr>
          <w:p>
            <w:pPr>
              <w:spacing w:line="460" w:lineRule="exact"/>
              <w:jc w:val="center"/>
              <w:outlineLvl w:val="0"/>
              <w:rPr>
                <w:rFonts w:ascii="宋体" w:hAnsi="宋体" w:cs="宋体"/>
                <w:b/>
                <w:color w:val="000000"/>
                <w:sz w:val="24"/>
              </w:rPr>
            </w:pPr>
            <w:r>
              <w:rPr>
                <w:rFonts w:hint="eastAsia" w:ascii="宋体" w:hAnsi="宋体" w:cs="宋体"/>
                <w:sz w:val="24"/>
              </w:rPr>
              <w:t>软件维护</w:t>
            </w:r>
          </w:p>
        </w:tc>
        <w:tc>
          <w:tcPr>
            <w:tcW w:w="4575" w:type="dxa"/>
            <w:vAlign w:val="center"/>
          </w:tcPr>
          <w:p>
            <w:pPr>
              <w:spacing w:line="460" w:lineRule="exact"/>
              <w:jc w:val="left"/>
              <w:outlineLvl w:val="0"/>
              <w:rPr>
                <w:rFonts w:ascii="宋体" w:hAnsi="宋体" w:cs="宋体"/>
                <w:b/>
                <w:color w:val="000000"/>
                <w:sz w:val="24"/>
              </w:rPr>
            </w:pPr>
            <w:r>
              <w:rPr>
                <w:rFonts w:hint="eastAsia" w:ascii="宋体" w:hAnsi="宋体" w:cs="宋体"/>
                <w:sz w:val="24"/>
              </w:rPr>
              <w:t>分析解决PACS系统在使用中的问题，确保系统能正常运行</w:t>
            </w:r>
          </w:p>
        </w:tc>
        <w:tc>
          <w:tcPr>
            <w:tcW w:w="1407" w:type="dxa"/>
            <w:vMerge w:val="restart"/>
            <w:vAlign w:val="center"/>
          </w:tcPr>
          <w:p>
            <w:pPr>
              <w:spacing w:line="460" w:lineRule="exact"/>
              <w:jc w:val="center"/>
              <w:outlineLvl w:val="0"/>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Merge w:val="continue"/>
            <w:vAlign w:val="center"/>
          </w:tcPr>
          <w:p>
            <w:pPr>
              <w:spacing w:line="460" w:lineRule="exact"/>
              <w:jc w:val="center"/>
              <w:outlineLvl w:val="0"/>
              <w:rPr>
                <w:rFonts w:ascii="宋体" w:hAnsi="宋体" w:cs="宋体"/>
                <w:color w:val="000000"/>
                <w:sz w:val="24"/>
              </w:rPr>
            </w:pPr>
          </w:p>
        </w:tc>
        <w:tc>
          <w:tcPr>
            <w:tcW w:w="1417" w:type="dxa"/>
            <w:vAlign w:val="center"/>
          </w:tcPr>
          <w:p>
            <w:pPr>
              <w:spacing w:line="460" w:lineRule="exact"/>
              <w:jc w:val="center"/>
              <w:outlineLvl w:val="0"/>
              <w:rPr>
                <w:rFonts w:ascii="宋体" w:hAnsi="宋体" w:cs="宋体"/>
                <w:sz w:val="24"/>
              </w:rPr>
            </w:pPr>
            <w:r>
              <w:rPr>
                <w:rFonts w:hint="eastAsia" w:ascii="宋体" w:hAnsi="宋体" w:cs="宋体"/>
                <w:sz w:val="24"/>
              </w:rPr>
              <w:t>信息维护</w:t>
            </w:r>
          </w:p>
        </w:tc>
        <w:tc>
          <w:tcPr>
            <w:tcW w:w="4575" w:type="dxa"/>
            <w:vAlign w:val="center"/>
          </w:tcPr>
          <w:p>
            <w:pPr>
              <w:spacing w:line="460" w:lineRule="exact"/>
              <w:jc w:val="left"/>
              <w:outlineLvl w:val="0"/>
              <w:rPr>
                <w:rFonts w:ascii="宋体" w:hAnsi="宋体" w:cs="宋体"/>
                <w:sz w:val="24"/>
              </w:rPr>
            </w:pPr>
            <w:r>
              <w:rPr>
                <w:rFonts w:hint="eastAsia" w:ascii="宋体" w:hAnsi="宋体" w:cs="宋体"/>
                <w:sz w:val="24"/>
              </w:rPr>
              <w:t>满足科室日常工作中出现的PACS系统数据更正的需求</w:t>
            </w:r>
          </w:p>
        </w:tc>
        <w:tc>
          <w:tcPr>
            <w:tcW w:w="1407" w:type="dxa"/>
            <w:vMerge w:val="continue"/>
            <w:vAlign w:val="center"/>
          </w:tcPr>
          <w:p>
            <w:pPr>
              <w:spacing w:line="460" w:lineRule="exact"/>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Merge w:val="continue"/>
            <w:vAlign w:val="center"/>
          </w:tcPr>
          <w:p>
            <w:pPr>
              <w:spacing w:line="460" w:lineRule="exact"/>
              <w:jc w:val="center"/>
              <w:outlineLvl w:val="0"/>
              <w:rPr>
                <w:rFonts w:ascii="宋体" w:hAnsi="宋体" w:cs="宋体"/>
                <w:b/>
                <w:color w:val="000000"/>
                <w:sz w:val="24"/>
              </w:rPr>
            </w:pPr>
          </w:p>
        </w:tc>
        <w:tc>
          <w:tcPr>
            <w:tcW w:w="1417" w:type="dxa"/>
            <w:vAlign w:val="center"/>
          </w:tcPr>
          <w:p>
            <w:pPr>
              <w:spacing w:line="460" w:lineRule="exact"/>
              <w:jc w:val="center"/>
              <w:outlineLvl w:val="0"/>
              <w:rPr>
                <w:rFonts w:ascii="宋体" w:hAnsi="宋体" w:cs="宋体"/>
                <w:b/>
                <w:color w:val="000000"/>
                <w:sz w:val="24"/>
              </w:rPr>
            </w:pPr>
            <w:r>
              <w:rPr>
                <w:rFonts w:hint="eastAsia" w:ascii="宋体" w:hAnsi="宋体" w:cs="宋体"/>
                <w:sz w:val="24"/>
              </w:rPr>
              <w:t>技术支持</w:t>
            </w:r>
          </w:p>
        </w:tc>
        <w:tc>
          <w:tcPr>
            <w:tcW w:w="4575" w:type="dxa"/>
            <w:vAlign w:val="center"/>
          </w:tcPr>
          <w:p>
            <w:pPr>
              <w:spacing w:line="460" w:lineRule="exact"/>
              <w:jc w:val="left"/>
              <w:outlineLvl w:val="0"/>
              <w:rPr>
                <w:rFonts w:ascii="宋体" w:hAnsi="宋体" w:cs="宋体"/>
                <w:b/>
                <w:color w:val="000000"/>
                <w:sz w:val="24"/>
              </w:rPr>
            </w:pPr>
            <w:r>
              <w:rPr>
                <w:rFonts w:hint="eastAsia" w:ascii="宋体" w:hAnsi="宋体" w:cs="宋体"/>
                <w:sz w:val="24"/>
              </w:rPr>
              <w:t>对现有系统提供使用方法说明、技术说明以及使用培训等</w:t>
            </w:r>
          </w:p>
        </w:tc>
        <w:tc>
          <w:tcPr>
            <w:tcW w:w="1407" w:type="dxa"/>
            <w:vMerge w:val="continue"/>
            <w:vAlign w:val="center"/>
          </w:tcPr>
          <w:p>
            <w:pPr>
              <w:spacing w:line="460" w:lineRule="exact"/>
              <w:jc w:val="center"/>
              <w:outlineLvl w:val="0"/>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Merge w:val="continue"/>
            <w:vAlign w:val="center"/>
          </w:tcPr>
          <w:p>
            <w:pPr>
              <w:spacing w:line="460" w:lineRule="exact"/>
              <w:jc w:val="center"/>
              <w:outlineLvl w:val="0"/>
              <w:rPr>
                <w:rFonts w:ascii="宋体" w:hAnsi="宋体" w:cs="宋体"/>
                <w:b/>
                <w:color w:val="000000"/>
                <w:sz w:val="24"/>
              </w:rPr>
            </w:pPr>
          </w:p>
        </w:tc>
        <w:tc>
          <w:tcPr>
            <w:tcW w:w="1417" w:type="dxa"/>
            <w:vAlign w:val="center"/>
          </w:tcPr>
          <w:p>
            <w:pPr>
              <w:spacing w:line="460" w:lineRule="exact"/>
              <w:jc w:val="center"/>
              <w:outlineLvl w:val="0"/>
              <w:rPr>
                <w:rFonts w:ascii="宋体" w:hAnsi="宋体" w:cs="宋体"/>
                <w:sz w:val="24"/>
              </w:rPr>
            </w:pPr>
            <w:r>
              <w:rPr>
                <w:rFonts w:hint="eastAsia" w:ascii="宋体" w:hAnsi="宋体" w:cs="宋体"/>
                <w:sz w:val="24"/>
              </w:rPr>
              <w:t>软件扩展</w:t>
            </w:r>
          </w:p>
        </w:tc>
        <w:tc>
          <w:tcPr>
            <w:tcW w:w="4575" w:type="dxa"/>
            <w:vAlign w:val="center"/>
          </w:tcPr>
          <w:p>
            <w:pPr>
              <w:spacing w:line="460" w:lineRule="exact"/>
              <w:jc w:val="left"/>
              <w:outlineLvl w:val="0"/>
              <w:rPr>
                <w:rFonts w:ascii="宋体" w:hAnsi="宋体" w:cs="宋体"/>
                <w:sz w:val="24"/>
              </w:rPr>
            </w:pPr>
            <w:r>
              <w:rPr>
                <w:rFonts w:hint="eastAsia" w:ascii="宋体" w:hAnsi="宋体" w:cs="宋体"/>
                <w:sz w:val="24"/>
              </w:rPr>
              <w:t>医院现用PACS系统各工作站的数量扩展</w:t>
            </w:r>
          </w:p>
        </w:tc>
        <w:tc>
          <w:tcPr>
            <w:tcW w:w="1407" w:type="dxa"/>
            <w:vMerge w:val="continue"/>
            <w:vAlign w:val="center"/>
          </w:tcPr>
          <w:p>
            <w:pPr>
              <w:spacing w:line="460" w:lineRule="exact"/>
              <w:jc w:val="center"/>
              <w:outlineLvl w:val="0"/>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Merge w:val="continue"/>
            <w:vAlign w:val="center"/>
          </w:tcPr>
          <w:p>
            <w:pPr>
              <w:spacing w:line="460" w:lineRule="exact"/>
              <w:jc w:val="center"/>
              <w:outlineLvl w:val="0"/>
              <w:rPr>
                <w:rFonts w:ascii="宋体" w:hAnsi="宋体" w:cs="宋体"/>
                <w:b/>
                <w:color w:val="000000"/>
                <w:sz w:val="24"/>
              </w:rPr>
            </w:pPr>
          </w:p>
        </w:tc>
        <w:tc>
          <w:tcPr>
            <w:tcW w:w="1417" w:type="dxa"/>
            <w:vAlign w:val="center"/>
          </w:tcPr>
          <w:p>
            <w:pPr>
              <w:spacing w:line="460" w:lineRule="exact"/>
              <w:jc w:val="center"/>
              <w:outlineLvl w:val="0"/>
              <w:rPr>
                <w:rFonts w:ascii="宋体" w:hAnsi="宋体" w:cs="宋体"/>
                <w:sz w:val="24"/>
              </w:rPr>
            </w:pPr>
            <w:r>
              <w:rPr>
                <w:rFonts w:hint="eastAsia" w:ascii="宋体" w:hAnsi="宋体" w:cs="宋体"/>
                <w:sz w:val="24"/>
              </w:rPr>
              <w:t>软件升级</w:t>
            </w:r>
          </w:p>
        </w:tc>
        <w:tc>
          <w:tcPr>
            <w:tcW w:w="4575" w:type="dxa"/>
            <w:vAlign w:val="center"/>
          </w:tcPr>
          <w:p>
            <w:pPr>
              <w:spacing w:line="460" w:lineRule="exact"/>
              <w:jc w:val="left"/>
              <w:outlineLvl w:val="0"/>
              <w:rPr>
                <w:rFonts w:ascii="宋体" w:hAnsi="宋体" w:cs="宋体"/>
                <w:sz w:val="24"/>
              </w:rPr>
            </w:pPr>
            <w:r>
              <w:rPr>
                <w:rFonts w:hint="eastAsia" w:ascii="宋体" w:hAnsi="宋体" w:cs="宋体"/>
                <w:sz w:val="24"/>
              </w:rPr>
              <w:t>每年提供一次提高核心软件子系统稳定性的主动性升级</w:t>
            </w:r>
          </w:p>
        </w:tc>
        <w:tc>
          <w:tcPr>
            <w:tcW w:w="1407" w:type="dxa"/>
            <w:vMerge w:val="continue"/>
            <w:vAlign w:val="center"/>
          </w:tcPr>
          <w:p>
            <w:pPr>
              <w:spacing w:line="460" w:lineRule="exact"/>
              <w:jc w:val="center"/>
              <w:outlineLvl w:val="0"/>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Merge w:val="continue"/>
            <w:vAlign w:val="center"/>
          </w:tcPr>
          <w:p>
            <w:pPr>
              <w:spacing w:line="460" w:lineRule="exact"/>
              <w:jc w:val="center"/>
              <w:outlineLvl w:val="0"/>
              <w:rPr>
                <w:rFonts w:ascii="宋体" w:hAnsi="宋体" w:cs="宋体"/>
                <w:b/>
                <w:color w:val="000000"/>
                <w:sz w:val="24"/>
              </w:rPr>
            </w:pPr>
          </w:p>
        </w:tc>
        <w:tc>
          <w:tcPr>
            <w:tcW w:w="1417" w:type="dxa"/>
            <w:vAlign w:val="center"/>
          </w:tcPr>
          <w:p>
            <w:pPr>
              <w:spacing w:line="460" w:lineRule="exact"/>
              <w:jc w:val="center"/>
              <w:outlineLvl w:val="0"/>
              <w:rPr>
                <w:rFonts w:ascii="宋体" w:hAnsi="宋体" w:cs="宋体"/>
                <w:sz w:val="24"/>
              </w:rPr>
            </w:pPr>
            <w:r>
              <w:rPr>
                <w:rFonts w:hint="eastAsia" w:ascii="宋体" w:hAnsi="宋体" w:cs="宋体"/>
                <w:sz w:val="24"/>
              </w:rPr>
              <w:t>与其它PACS系统的接口</w:t>
            </w:r>
          </w:p>
        </w:tc>
        <w:tc>
          <w:tcPr>
            <w:tcW w:w="4575" w:type="dxa"/>
            <w:vAlign w:val="center"/>
          </w:tcPr>
          <w:p>
            <w:pPr>
              <w:spacing w:line="460" w:lineRule="exact"/>
              <w:jc w:val="left"/>
              <w:outlineLvl w:val="0"/>
              <w:rPr>
                <w:rFonts w:ascii="宋体" w:hAnsi="宋体" w:cs="宋体"/>
                <w:sz w:val="24"/>
              </w:rPr>
            </w:pPr>
            <w:r>
              <w:rPr>
                <w:rFonts w:hint="eastAsia" w:ascii="宋体" w:hAnsi="宋体" w:cs="宋体"/>
                <w:color w:val="000000"/>
                <w:sz w:val="24"/>
              </w:rPr>
              <w:t>提供一套标准接口（WebService报告数据交换接口和DICOM标准图像传输接口），并提供相应说明文档和技术支持（无需定制性开发）</w:t>
            </w:r>
          </w:p>
        </w:tc>
        <w:tc>
          <w:tcPr>
            <w:tcW w:w="1407" w:type="dxa"/>
            <w:vMerge w:val="continue"/>
            <w:vAlign w:val="center"/>
          </w:tcPr>
          <w:p>
            <w:pPr>
              <w:spacing w:line="460" w:lineRule="exact"/>
              <w:jc w:val="center"/>
              <w:outlineLvl w:val="0"/>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248" w:type="dxa"/>
            <w:vMerge w:val="restart"/>
            <w:vAlign w:val="center"/>
          </w:tcPr>
          <w:p>
            <w:pPr>
              <w:spacing w:line="460" w:lineRule="exact"/>
              <w:jc w:val="center"/>
              <w:outlineLvl w:val="0"/>
              <w:rPr>
                <w:rFonts w:ascii="宋体" w:hAnsi="宋体" w:cs="宋体"/>
                <w:color w:val="000000"/>
                <w:sz w:val="24"/>
              </w:rPr>
            </w:pPr>
            <w:r>
              <w:rPr>
                <w:rFonts w:hint="eastAsia" w:ascii="宋体" w:hAnsi="宋体" w:cs="宋体"/>
                <w:color w:val="000000"/>
                <w:sz w:val="24"/>
              </w:rPr>
              <w:t>扩展运维</w:t>
            </w:r>
          </w:p>
          <w:p>
            <w:pPr>
              <w:spacing w:line="460" w:lineRule="exact"/>
              <w:jc w:val="center"/>
              <w:outlineLvl w:val="0"/>
              <w:rPr>
                <w:rFonts w:ascii="宋体" w:hAnsi="宋体" w:cs="宋体"/>
                <w:color w:val="000000"/>
                <w:sz w:val="24"/>
              </w:rPr>
            </w:pPr>
            <w:r>
              <w:rPr>
                <w:rFonts w:hint="eastAsia" w:ascii="宋体" w:hAnsi="宋体" w:cs="宋体"/>
                <w:color w:val="000000"/>
                <w:sz w:val="24"/>
              </w:rPr>
              <w:t>服务</w:t>
            </w:r>
          </w:p>
        </w:tc>
        <w:tc>
          <w:tcPr>
            <w:tcW w:w="1417" w:type="dxa"/>
            <w:vMerge w:val="restart"/>
            <w:vAlign w:val="center"/>
          </w:tcPr>
          <w:p>
            <w:pPr>
              <w:spacing w:line="460" w:lineRule="exact"/>
              <w:jc w:val="center"/>
              <w:outlineLvl w:val="0"/>
              <w:rPr>
                <w:rFonts w:ascii="宋体" w:hAnsi="宋体" w:cs="宋体"/>
                <w:color w:val="000000"/>
                <w:sz w:val="24"/>
              </w:rPr>
            </w:pPr>
            <w:r>
              <w:rPr>
                <w:rFonts w:hint="eastAsia" w:ascii="宋体" w:hAnsi="宋体" w:cs="宋体"/>
                <w:color w:val="000000"/>
                <w:sz w:val="24"/>
              </w:rPr>
              <w:t>新影像设备接入</w:t>
            </w:r>
          </w:p>
        </w:tc>
        <w:tc>
          <w:tcPr>
            <w:tcW w:w="4575" w:type="dxa"/>
            <w:vAlign w:val="center"/>
          </w:tcPr>
          <w:p>
            <w:pPr>
              <w:spacing w:line="460" w:lineRule="exact"/>
              <w:jc w:val="left"/>
              <w:outlineLvl w:val="0"/>
              <w:rPr>
                <w:rFonts w:ascii="宋体" w:hAnsi="宋体" w:cs="宋体"/>
                <w:color w:val="000000"/>
                <w:sz w:val="24"/>
              </w:rPr>
            </w:pPr>
            <w:r>
              <w:rPr>
                <w:rFonts w:hint="eastAsia" w:ascii="宋体" w:hAnsi="宋体" w:cs="宋体"/>
                <w:color w:val="000000"/>
                <w:sz w:val="24"/>
              </w:rPr>
              <w:t>常规DICOM影像设备，包括：DR、CR、乳腺、CT、MR等</w:t>
            </w:r>
          </w:p>
        </w:tc>
        <w:tc>
          <w:tcPr>
            <w:tcW w:w="1407" w:type="dxa"/>
            <w:vAlign w:val="center"/>
          </w:tcPr>
          <w:p>
            <w:pPr>
              <w:spacing w:line="460" w:lineRule="exact"/>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Merge w:val="continue"/>
            <w:vAlign w:val="center"/>
          </w:tcPr>
          <w:p>
            <w:pPr>
              <w:spacing w:line="460" w:lineRule="exact"/>
              <w:jc w:val="center"/>
              <w:outlineLvl w:val="0"/>
              <w:rPr>
                <w:rFonts w:ascii="宋体" w:hAnsi="宋体" w:cs="宋体"/>
                <w:color w:val="000000"/>
                <w:sz w:val="24"/>
              </w:rPr>
            </w:pPr>
          </w:p>
        </w:tc>
        <w:tc>
          <w:tcPr>
            <w:tcW w:w="1417" w:type="dxa"/>
            <w:vMerge w:val="continue"/>
            <w:vAlign w:val="center"/>
          </w:tcPr>
          <w:p>
            <w:pPr>
              <w:spacing w:line="460" w:lineRule="exact"/>
              <w:jc w:val="center"/>
              <w:outlineLvl w:val="0"/>
              <w:rPr>
                <w:rFonts w:ascii="宋体" w:hAnsi="宋体" w:cs="宋体"/>
                <w:color w:val="000000"/>
                <w:sz w:val="24"/>
              </w:rPr>
            </w:pPr>
          </w:p>
        </w:tc>
        <w:tc>
          <w:tcPr>
            <w:tcW w:w="4575" w:type="dxa"/>
            <w:vAlign w:val="center"/>
          </w:tcPr>
          <w:p>
            <w:pPr>
              <w:spacing w:line="460" w:lineRule="exact"/>
              <w:jc w:val="left"/>
              <w:outlineLvl w:val="0"/>
              <w:rPr>
                <w:rFonts w:ascii="宋体" w:hAnsi="宋体" w:cs="宋体"/>
                <w:color w:val="000000"/>
                <w:sz w:val="24"/>
              </w:rPr>
            </w:pPr>
            <w:r>
              <w:rPr>
                <w:rFonts w:hint="eastAsia" w:ascii="宋体" w:hAnsi="宋体" w:cs="宋体"/>
                <w:color w:val="000000"/>
                <w:sz w:val="24"/>
              </w:rPr>
              <w:t>较复杂的DICOM影像设备，包括：DSA、PET-CT、牙片机、骨密度、核医学</w:t>
            </w:r>
          </w:p>
        </w:tc>
        <w:tc>
          <w:tcPr>
            <w:tcW w:w="1407" w:type="dxa"/>
            <w:vAlign w:val="center"/>
          </w:tcPr>
          <w:p>
            <w:pPr>
              <w:spacing w:line="460" w:lineRule="exact"/>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Merge w:val="continue"/>
            <w:vAlign w:val="center"/>
          </w:tcPr>
          <w:p>
            <w:pPr>
              <w:spacing w:line="460" w:lineRule="exact"/>
              <w:jc w:val="center"/>
              <w:outlineLvl w:val="0"/>
              <w:rPr>
                <w:rFonts w:ascii="宋体" w:hAnsi="宋体" w:cs="宋体"/>
                <w:color w:val="000000"/>
                <w:sz w:val="24"/>
              </w:rPr>
            </w:pPr>
          </w:p>
        </w:tc>
        <w:tc>
          <w:tcPr>
            <w:tcW w:w="1417" w:type="dxa"/>
            <w:vMerge w:val="continue"/>
            <w:vAlign w:val="center"/>
          </w:tcPr>
          <w:p>
            <w:pPr>
              <w:spacing w:line="460" w:lineRule="exact"/>
              <w:jc w:val="center"/>
              <w:outlineLvl w:val="0"/>
              <w:rPr>
                <w:rFonts w:ascii="宋体" w:hAnsi="宋体" w:cs="宋体"/>
                <w:color w:val="000000"/>
                <w:sz w:val="24"/>
              </w:rPr>
            </w:pPr>
          </w:p>
        </w:tc>
        <w:tc>
          <w:tcPr>
            <w:tcW w:w="4575" w:type="dxa"/>
            <w:vAlign w:val="center"/>
          </w:tcPr>
          <w:p>
            <w:pPr>
              <w:spacing w:line="460" w:lineRule="exact"/>
              <w:jc w:val="left"/>
              <w:outlineLvl w:val="0"/>
              <w:rPr>
                <w:rFonts w:ascii="宋体" w:hAnsi="宋体" w:cs="宋体"/>
                <w:color w:val="000000"/>
                <w:sz w:val="24"/>
              </w:rPr>
            </w:pPr>
            <w:r>
              <w:rPr>
                <w:rFonts w:hint="eastAsia" w:ascii="宋体" w:hAnsi="宋体" w:cs="宋体"/>
                <w:color w:val="000000"/>
                <w:sz w:val="24"/>
              </w:rPr>
              <w:t>非DICOM影像设备（标清视频接口）</w:t>
            </w:r>
          </w:p>
        </w:tc>
        <w:tc>
          <w:tcPr>
            <w:tcW w:w="1407" w:type="dxa"/>
            <w:vAlign w:val="center"/>
          </w:tcPr>
          <w:p>
            <w:pPr>
              <w:spacing w:line="460" w:lineRule="exact"/>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Merge w:val="continue"/>
            <w:vAlign w:val="center"/>
          </w:tcPr>
          <w:p>
            <w:pPr>
              <w:spacing w:line="460" w:lineRule="exact"/>
              <w:jc w:val="center"/>
              <w:outlineLvl w:val="0"/>
              <w:rPr>
                <w:rFonts w:ascii="宋体" w:hAnsi="宋体" w:cs="宋体"/>
                <w:color w:val="000000"/>
                <w:sz w:val="24"/>
              </w:rPr>
            </w:pPr>
          </w:p>
        </w:tc>
        <w:tc>
          <w:tcPr>
            <w:tcW w:w="1417" w:type="dxa"/>
            <w:vMerge w:val="continue"/>
            <w:vAlign w:val="center"/>
          </w:tcPr>
          <w:p>
            <w:pPr>
              <w:spacing w:line="460" w:lineRule="exact"/>
              <w:jc w:val="center"/>
              <w:outlineLvl w:val="0"/>
              <w:rPr>
                <w:rFonts w:ascii="宋体" w:hAnsi="宋体" w:cs="宋体"/>
                <w:color w:val="000000"/>
                <w:sz w:val="24"/>
              </w:rPr>
            </w:pPr>
          </w:p>
        </w:tc>
        <w:tc>
          <w:tcPr>
            <w:tcW w:w="4575" w:type="dxa"/>
            <w:vAlign w:val="center"/>
          </w:tcPr>
          <w:p>
            <w:pPr>
              <w:spacing w:line="460" w:lineRule="exact"/>
              <w:jc w:val="left"/>
              <w:outlineLvl w:val="0"/>
              <w:rPr>
                <w:rFonts w:ascii="宋体" w:hAnsi="宋体" w:cs="宋体"/>
                <w:color w:val="000000"/>
                <w:sz w:val="24"/>
              </w:rPr>
            </w:pPr>
            <w:r>
              <w:rPr>
                <w:rFonts w:hint="eastAsia" w:ascii="宋体" w:hAnsi="宋体" w:cs="宋体"/>
                <w:color w:val="000000"/>
                <w:sz w:val="24"/>
              </w:rPr>
              <w:t>非DICOM影像设备（高清视频接口，包括：DVI、VGA、HDMI、DP接口）</w:t>
            </w:r>
          </w:p>
        </w:tc>
        <w:tc>
          <w:tcPr>
            <w:tcW w:w="1407" w:type="dxa"/>
            <w:vAlign w:val="center"/>
          </w:tcPr>
          <w:p>
            <w:pPr>
              <w:spacing w:line="460" w:lineRule="exact"/>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Merge w:val="continue"/>
            <w:vAlign w:val="center"/>
          </w:tcPr>
          <w:p>
            <w:pPr>
              <w:spacing w:line="460" w:lineRule="exact"/>
              <w:jc w:val="center"/>
              <w:outlineLvl w:val="0"/>
              <w:rPr>
                <w:rFonts w:ascii="宋体" w:hAnsi="宋体" w:cs="宋体"/>
                <w:color w:val="000000"/>
                <w:sz w:val="24"/>
              </w:rPr>
            </w:pPr>
          </w:p>
        </w:tc>
        <w:tc>
          <w:tcPr>
            <w:tcW w:w="1417" w:type="dxa"/>
            <w:vMerge w:val="restart"/>
            <w:vAlign w:val="center"/>
          </w:tcPr>
          <w:p>
            <w:pPr>
              <w:spacing w:line="460" w:lineRule="exact"/>
              <w:jc w:val="center"/>
              <w:outlineLvl w:val="0"/>
              <w:rPr>
                <w:rFonts w:ascii="宋体" w:hAnsi="宋体" w:cs="宋体"/>
                <w:color w:val="000000"/>
                <w:sz w:val="24"/>
              </w:rPr>
            </w:pPr>
            <w:r>
              <w:rPr>
                <w:rFonts w:hint="eastAsia" w:ascii="宋体" w:hAnsi="宋体" w:cs="宋体"/>
                <w:color w:val="000000"/>
                <w:sz w:val="24"/>
              </w:rPr>
              <w:t>新检查科室接入</w:t>
            </w:r>
          </w:p>
        </w:tc>
        <w:tc>
          <w:tcPr>
            <w:tcW w:w="4575" w:type="dxa"/>
            <w:vAlign w:val="center"/>
          </w:tcPr>
          <w:p>
            <w:pPr>
              <w:spacing w:line="460" w:lineRule="exact"/>
              <w:jc w:val="left"/>
              <w:outlineLvl w:val="0"/>
              <w:rPr>
                <w:rFonts w:ascii="宋体" w:hAnsi="宋体" w:cs="宋体"/>
                <w:color w:val="000000"/>
                <w:sz w:val="24"/>
              </w:rPr>
            </w:pPr>
            <w:r>
              <w:rPr>
                <w:rFonts w:hint="eastAsia" w:ascii="宋体" w:hAnsi="宋体" w:cs="宋体"/>
                <w:color w:val="000000"/>
                <w:sz w:val="24"/>
              </w:rPr>
              <w:t>科室系统基本建设(包括数据初始化、工程实施及系统培训)</w:t>
            </w:r>
          </w:p>
          <w:p>
            <w:pPr>
              <w:pStyle w:val="13"/>
              <w:widowControl/>
              <w:shd w:val="clear" w:color="auto" w:fill="FFFFFF"/>
              <w:spacing w:line="460" w:lineRule="exact"/>
              <w:rPr>
                <w:rFonts w:hint="default" w:cs="宋体"/>
                <w:color w:val="000000"/>
              </w:rPr>
            </w:pPr>
            <w:r>
              <w:rPr>
                <w:rFonts w:cs="宋体"/>
                <w:color w:val="000000"/>
                <w:shd w:val="clear" w:color="auto" w:fill="FFFFFF"/>
              </w:rPr>
              <w:t>新科室指除现有的放射、超声、病理……等已接入科室以外的影像检查科室</w:t>
            </w:r>
          </w:p>
        </w:tc>
        <w:tc>
          <w:tcPr>
            <w:tcW w:w="1407" w:type="dxa"/>
            <w:vAlign w:val="center"/>
          </w:tcPr>
          <w:p>
            <w:pPr>
              <w:spacing w:line="460" w:lineRule="exact"/>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8" w:type="dxa"/>
            <w:vMerge w:val="continue"/>
            <w:vAlign w:val="center"/>
          </w:tcPr>
          <w:p>
            <w:pPr>
              <w:spacing w:line="460" w:lineRule="exact"/>
              <w:jc w:val="center"/>
              <w:outlineLvl w:val="0"/>
              <w:rPr>
                <w:rFonts w:ascii="宋体" w:hAnsi="宋体" w:cs="宋体"/>
                <w:color w:val="000000"/>
                <w:sz w:val="24"/>
              </w:rPr>
            </w:pPr>
          </w:p>
        </w:tc>
        <w:tc>
          <w:tcPr>
            <w:tcW w:w="1417" w:type="dxa"/>
            <w:vMerge w:val="continue"/>
            <w:vAlign w:val="center"/>
          </w:tcPr>
          <w:p>
            <w:pPr>
              <w:spacing w:line="460" w:lineRule="exact"/>
              <w:jc w:val="center"/>
              <w:outlineLvl w:val="0"/>
              <w:rPr>
                <w:rFonts w:ascii="宋体" w:hAnsi="宋体" w:cs="宋体"/>
                <w:color w:val="000000"/>
                <w:sz w:val="24"/>
              </w:rPr>
            </w:pPr>
          </w:p>
        </w:tc>
        <w:tc>
          <w:tcPr>
            <w:tcW w:w="4575" w:type="dxa"/>
            <w:vAlign w:val="center"/>
          </w:tcPr>
          <w:p>
            <w:pPr>
              <w:spacing w:line="460" w:lineRule="exact"/>
              <w:jc w:val="left"/>
              <w:outlineLvl w:val="0"/>
              <w:rPr>
                <w:rFonts w:ascii="宋体" w:hAnsi="宋体" w:cs="宋体"/>
                <w:color w:val="000000"/>
                <w:sz w:val="24"/>
              </w:rPr>
            </w:pPr>
            <w:r>
              <w:rPr>
                <w:rFonts w:hint="eastAsia" w:ascii="宋体" w:hAnsi="宋体" w:cs="宋体"/>
                <w:color w:val="000000"/>
                <w:sz w:val="24"/>
              </w:rPr>
              <w:t>科室影像设备接入</w:t>
            </w:r>
          </w:p>
        </w:tc>
        <w:tc>
          <w:tcPr>
            <w:tcW w:w="1407" w:type="dxa"/>
            <w:vAlign w:val="center"/>
          </w:tcPr>
          <w:p>
            <w:pPr>
              <w:spacing w:line="460" w:lineRule="exact"/>
              <w:jc w:val="lef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trPr>
        <w:tc>
          <w:tcPr>
            <w:tcW w:w="1248" w:type="dxa"/>
            <w:vMerge w:val="continue"/>
            <w:vAlign w:val="center"/>
          </w:tcPr>
          <w:p>
            <w:pPr>
              <w:spacing w:line="460" w:lineRule="exact"/>
              <w:jc w:val="center"/>
              <w:outlineLvl w:val="0"/>
              <w:rPr>
                <w:rFonts w:ascii="宋体" w:hAnsi="宋体" w:cs="宋体"/>
                <w:color w:val="000000"/>
                <w:sz w:val="24"/>
              </w:rPr>
            </w:pPr>
          </w:p>
        </w:tc>
        <w:tc>
          <w:tcPr>
            <w:tcW w:w="1417" w:type="dxa"/>
            <w:vAlign w:val="center"/>
          </w:tcPr>
          <w:p>
            <w:pPr>
              <w:spacing w:line="460" w:lineRule="exact"/>
              <w:jc w:val="center"/>
              <w:outlineLvl w:val="0"/>
              <w:rPr>
                <w:rFonts w:ascii="宋体" w:hAnsi="宋体" w:cs="宋体"/>
                <w:color w:val="000000"/>
                <w:sz w:val="24"/>
              </w:rPr>
            </w:pPr>
            <w:r>
              <w:rPr>
                <w:rFonts w:hint="eastAsia" w:ascii="宋体" w:hAnsi="宋体" w:cs="宋体"/>
                <w:color w:val="000000"/>
                <w:sz w:val="24"/>
              </w:rPr>
              <w:t>定制性开发</w:t>
            </w:r>
          </w:p>
        </w:tc>
        <w:tc>
          <w:tcPr>
            <w:tcW w:w="4575" w:type="dxa"/>
            <w:vAlign w:val="center"/>
          </w:tcPr>
          <w:p>
            <w:pPr>
              <w:spacing w:line="460" w:lineRule="exact"/>
              <w:jc w:val="left"/>
              <w:outlineLvl w:val="0"/>
              <w:rPr>
                <w:rFonts w:ascii="宋体" w:hAnsi="宋体" w:cs="宋体"/>
                <w:color w:val="000000"/>
                <w:sz w:val="24"/>
              </w:rPr>
            </w:pPr>
            <w:r>
              <w:rPr>
                <w:rFonts w:hint="eastAsia" w:ascii="宋体" w:hAnsi="宋体" w:cs="宋体"/>
                <w:color w:val="000000"/>
                <w:sz w:val="24"/>
              </w:rPr>
              <w:t>对医院各科室因临床业务或流程改造而提出的新功能需求，在现有</w:t>
            </w:r>
            <w:r>
              <w:rPr>
                <w:rFonts w:hint="eastAsia" w:ascii="宋体" w:hAnsi="宋体" w:cs="宋体"/>
                <w:sz w:val="24"/>
              </w:rPr>
              <w:t>软件基础上进行的定制性修改；基本服务中提供的标准接口之外的接口开发。</w:t>
            </w:r>
          </w:p>
        </w:tc>
        <w:tc>
          <w:tcPr>
            <w:tcW w:w="1407" w:type="dxa"/>
            <w:vAlign w:val="center"/>
          </w:tcPr>
          <w:p>
            <w:pPr>
              <w:spacing w:line="460" w:lineRule="exact"/>
              <w:jc w:val="left"/>
              <w:outlineLvl w:val="0"/>
              <w:rPr>
                <w:rFonts w:ascii="宋体" w:hAnsi="宋体" w:cs="宋体"/>
                <w:sz w:val="24"/>
              </w:rPr>
            </w:pPr>
            <w:r>
              <w:rPr>
                <w:rFonts w:hint="eastAsia" w:ascii="宋体" w:hAnsi="宋体" w:cs="宋体"/>
                <w:color w:val="000000"/>
                <w:sz w:val="24"/>
              </w:rPr>
              <w:t>根据工作量进行报价（如软件开发：X元/人天；工程实施：X元/人天）</w:t>
            </w:r>
          </w:p>
        </w:tc>
      </w:tr>
    </w:tbl>
    <w:p>
      <w:pPr>
        <w:pStyle w:val="22"/>
        <w:numPr>
          <w:ilvl w:val="0"/>
          <w:numId w:val="0"/>
        </w:numPr>
        <w:spacing w:before="240" w:after="240" w:line="360" w:lineRule="auto"/>
        <w:ind w:firstLine="482" w:firstLineChars="200"/>
        <w:rPr>
          <w:rFonts w:ascii="宋体" w:hAnsi="宋体" w:cs="宋体"/>
          <w:b/>
          <w:sz w:val="24"/>
          <w:szCs w:val="24"/>
        </w:rPr>
      </w:pPr>
      <w:r>
        <w:rPr>
          <w:rFonts w:hint="eastAsia" w:ascii="宋体" w:hAnsi="宋体" w:cs="宋体"/>
          <w:b/>
          <w:sz w:val="24"/>
          <w:szCs w:val="24"/>
          <w:lang w:eastAsia="zh-CN"/>
        </w:rPr>
        <w:t>五、</w:t>
      </w:r>
      <w:r>
        <w:rPr>
          <w:rFonts w:hint="eastAsia" w:ascii="宋体" w:hAnsi="宋体" w:cs="宋体"/>
          <w:b/>
          <w:sz w:val="24"/>
          <w:szCs w:val="24"/>
        </w:rPr>
        <w:t>服务要求</w:t>
      </w:r>
    </w:p>
    <w:p>
      <w:pPr>
        <w:pStyle w:val="6"/>
        <w:numPr>
          <w:ilvl w:val="0"/>
          <w:numId w:val="0"/>
        </w:numPr>
        <w:spacing w:line="360" w:lineRule="auto"/>
        <w:ind w:leftChars="0" w:firstLine="480" w:firstLineChars="200"/>
        <w:rPr>
          <w:rFonts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能提供对医院PACS系统的紧急技术维护及保修服务，以保证医院工作和整个系统的正常运行。</w:t>
      </w:r>
    </w:p>
    <w:p>
      <w:pPr>
        <w:pStyle w:val="22"/>
        <w:numPr>
          <w:ilvl w:val="0"/>
          <w:numId w:val="0"/>
        </w:numPr>
        <w:adjustRightInd w:val="0"/>
        <w:snapToGrid w:val="0"/>
        <w:spacing w:before="100" w:after="100" w:line="360" w:lineRule="auto"/>
        <w:ind w:leftChars="0" w:firstLine="480" w:firstLineChars="200"/>
        <w:rPr>
          <w:rFonts w:ascii="宋体" w:hAnsi="宋体" w:cs="宋体"/>
          <w:sz w:val="24"/>
        </w:rPr>
      </w:pPr>
      <w:r>
        <w:rPr>
          <w:rFonts w:hint="eastAsia" w:ascii="宋体" w:hAnsi="宋体" w:cs="宋体"/>
          <w:sz w:val="24"/>
          <w:lang w:eastAsia="zh-CN"/>
        </w:rPr>
        <w:t>（二）</w:t>
      </w:r>
      <w:r>
        <w:rPr>
          <w:rFonts w:hint="eastAsia" w:ascii="宋体" w:hAnsi="宋体" w:cs="宋体"/>
          <w:sz w:val="24"/>
        </w:rPr>
        <w:t>投标人售后服务部应设立有专门的24小时服务热线，方便与医院保持联系，医院工作人员对系统或日常故障均可打电话到中标方相应的服务部门寻求帮助，并立即予以响应并跟踪，直至问题得到解决。</w:t>
      </w:r>
    </w:p>
    <w:p>
      <w:pPr>
        <w:pStyle w:val="22"/>
        <w:numPr>
          <w:ilvl w:val="0"/>
          <w:numId w:val="0"/>
        </w:numPr>
        <w:adjustRightInd w:val="0"/>
        <w:snapToGrid w:val="0"/>
        <w:spacing w:before="100" w:after="100" w:line="360" w:lineRule="auto"/>
        <w:ind w:leftChars="0" w:firstLine="480" w:firstLineChars="200"/>
        <w:rPr>
          <w:rFonts w:ascii="宋体" w:hAnsi="宋体" w:cs="宋体"/>
          <w:sz w:val="24"/>
        </w:rPr>
      </w:pPr>
      <w:r>
        <w:rPr>
          <w:rFonts w:hint="eastAsia" w:ascii="宋体" w:hAnsi="宋体" w:cs="宋体"/>
          <w:sz w:val="24"/>
          <w:szCs w:val="24"/>
          <w:lang w:eastAsia="zh-CN"/>
        </w:rPr>
        <w:t>（三）</w:t>
      </w:r>
      <w:r>
        <w:rPr>
          <w:rFonts w:hint="eastAsia" w:ascii="宋体" w:hAnsi="宋体" w:cs="宋体"/>
          <w:sz w:val="24"/>
          <w:szCs w:val="24"/>
        </w:rPr>
        <w:t>系统出现故障立即响应：从接到用户故障的口头通知、报修电话、E-Mail或传真后，投标人应立即将故障报修事件登记在案，通知工程师进行维护，并同时联系医院相关人员；</w:t>
      </w:r>
    </w:p>
    <w:p>
      <w:pPr>
        <w:pStyle w:val="22"/>
        <w:numPr>
          <w:ilvl w:val="0"/>
          <w:numId w:val="0"/>
        </w:numPr>
        <w:adjustRightInd w:val="0"/>
        <w:snapToGrid w:val="0"/>
        <w:spacing w:before="100" w:after="100" w:line="360" w:lineRule="auto"/>
        <w:ind w:leftChars="0" w:firstLine="480" w:firstLineChars="200"/>
        <w:rPr>
          <w:rFonts w:ascii="宋体" w:hAnsi="宋体" w:cs="宋体"/>
          <w:sz w:val="24"/>
          <w:szCs w:val="24"/>
        </w:rPr>
      </w:pPr>
      <w:r>
        <w:rPr>
          <w:rFonts w:hint="eastAsia" w:ascii="宋体" w:hAnsi="宋体" w:cs="宋体"/>
          <w:sz w:val="24"/>
          <w:szCs w:val="24"/>
          <w:lang w:eastAsia="zh-CN"/>
        </w:rPr>
        <w:t>（四）</w:t>
      </w:r>
      <w:r>
        <w:rPr>
          <w:rFonts w:hint="eastAsia" w:ascii="宋体" w:hAnsi="宋体" w:cs="宋体"/>
          <w:sz w:val="24"/>
          <w:szCs w:val="24"/>
        </w:rPr>
        <w:t>为医院提供 7X24</w:t>
      </w:r>
      <w:r>
        <w:rPr>
          <w:rFonts w:hint="eastAsia" w:ascii="宋体" w:hAnsi="宋体" w:cs="宋体"/>
          <w:sz w:val="24"/>
          <w:szCs w:val="24"/>
          <w:lang w:eastAsia="zh-CN"/>
        </w:rPr>
        <w:t>小时</w:t>
      </w:r>
      <w:r>
        <w:rPr>
          <w:rFonts w:hint="eastAsia" w:ascii="宋体" w:hAnsi="宋体" w:cs="宋体"/>
          <w:sz w:val="24"/>
          <w:szCs w:val="24"/>
        </w:rPr>
        <w:t>的现场技术服务，包括：系统故障诊断、系统恢复、保修服务等等。系统出现通过网络或远程不能解决的故障时，中标方技术人员在</w:t>
      </w:r>
      <w:r>
        <w:rPr>
          <w:rFonts w:ascii="宋体" w:hAnsi="宋体" w:cs="宋体"/>
          <w:sz w:val="24"/>
          <w:szCs w:val="24"/>
        </w:rPr>
        <w:t>6</w:t>
      </w:r>
      <w:r>
        <w:rPr>
          <w:rFonts w:hint="eastAsia" w:ascii="宋体" w:hAnsi="宋体" w:cs="宋体"/>
          <w:sz w:val="24"/>
          <w:szCs w:val="24"/>
        </w:rPr>
        <w:t>小时内到达用户故障现场，以最大限度地保证医院业务系统不间断地正常运行。</w:t>
      </w:r>
    </w:p>
    <w:p>
      <w:pPr>
        <w:pStyle w:val="22"/>
        <w:numPr>
          <w:ilvl w:val="0"/>
          <w:numId w:val="0"/>
        </w:numPr>
        <w:adjustRightInd w:val="0"/>
        <w:snapToGrid w:val="0"/>
        <w:spacing w:before="100" w:after="100" w:line="360" w:lineRule="auto"/>
        <w:ind w:leftChars="0" w:firstLine="480" w:firstLineChars="200"/>
        <w:rPr>
          <w:rFonts w:ascii="宋体" w:hAnsi="宋体" w:cs="宋体"/>
          <w:sz w:val="24"/>
          <w:szCs w:val="24"/>
        </w:rPr>
      </w:pPr>
      <w:r>
        <w:rPr>
          <w:rFonts w:hint="eastAsia" w:ascii="宋体" w:hAnsi="宋体" w:cs="宋体"/>
          <w:sz w:val="24"/>
          <w:lang w:eastAsia="zh-CN"/>
        </w:rPr>
        <w:t>（五）</w:t>
      </w:r>
      <w:r>
        <w:rPr>
          <w:rFonts w:hint="eastAsia" w:ascii="宋体" w:hAnsi="宋体" w:cs="宋体"/>
          <w:sz w:val="24"/>
        </w:rPr>
        <w:t>根据需求，当系统有新增设备时给予扩充技术支持，中标人应协助安装、调试和配合。</w:t>
      </w:r>
    </w:p>
    <w:p>
      <w:pPr>
        <w:pStyle w:val="22"/>
        <w:numPr>
          <w:ilvl w:val="0"/>
          <w:numId w:val="0"/>
        </w:numPr>
        <w:adjustRightInd w:val="0"/>
        <w:snapToGrid w:val="0"/>
        <w:spacing w:before="100" w:after="100" w:line="360" w:lineRule="auto"/>
        <w:ind w:leftChars="0" w:firstLine="480" w:firstLineChars="200"/>
        <w:rPr>
          <w:rFonts w:ascii="宋体" w:hAnsi="宋体" w:cs="宋体"/>
          <w:sz w:val="24"/>
          <w:szCs w:val="24"/>
        </w:rPr>
      </w:pPr>
      <w:r>
        <w:rPr>
          <w:rFonts w:hint="eastAsia" w:ascii="宋体" w:hAnsi="宋体" w:cs="宋体"/>
          <w:sz w:val="24"/>
          <w:szCs w:val="24"/>
          <w:lang w:eastAsia="zh-CN"/>
        </w:rPr>
        <w:t>（六）</w:t>
      </w:r>
      <w:r>
        <w:rPr>
          <w:rFonts w:hint="eastAsia" w:ascii="宋体" w:hAnsi="宋体" w:cs="宋体"/>
          <w:sz w:val="24"/>
          <w:szCs w:val="24"/>
        </w:rPr>
        <w:t>提供全面的PACS系统性能调整：结合医院系统的需求，制定全面的策略规划，对系统进行调整和优化服务；</w:t>
      </w:r>
    </w:p>
    <w:p>
      <w:pPr>
        <w:pStyle w:val="39"/>
        <w:numPr>
          <w:ilvl w:val="0"/>
          <w:numId w:val="0"/>
        </w:numPr>
        <w:spacing w:line="360" w:lineRule="auto"/>
        <w:ind w:leftChars="0" w:firstLine="480" w:firstLineChars="200"/>
        <w:rPr>
          <w:rFonts w:ascii="宋体" w:hAnsi="宋体" w:cs="宋体"/>
          <w:sz w:val="24"/>
          <w:szCs w:val="24"/>
        </w:rPr>
      </w:pPr>
      <w:r>
        <w:rPr>
          <w:rFonts w:hint="eastAsia" w:ascii="宋体" w:hAnsi="宋体" w:cs="宋体"/>
          <w:sz w:val="24"/>
          <w:szCs w:val="24"/>
          <w:lang w:eastAsia="zh-CN"/>
        </w:rPr>
        <w:t>（七）</w:t>
      </w:r>
      <w:r>
        <w:rPr>
          <w:rFonts w:hint="eastAsia" w:ascii="宋体" w:hAnsi="宋体" w:cs="宋体"/>
          <w:sz w:val="24"/>
          <w:szCs w:val="24"/>
        </w:rPr>
        <w:t>提供系统性能优化现场及专业技术培训服务：现场针对系统优化工作培训医院系统管理员，使用户自身管理和维护水平可以得到同步提高，保证系统维护的品质；</w:t>
      </w:r>
    </w:p>
    <w:p>
      <w:pPr>
        <w:pStyle w:val="39"/>
        <w:numPr>
          <w:ilvl w:val="0"/>
          <w:numId w:val="0"/>
        </w:numPr>
        <w:spacing w:line="360" w:lineRule="auto"/>
        <w:ind w:leftChars="0" w:firstLine="480" w:firstLineChars="200"/>
        <w:rPr>
          <w:rFonts w:ascii="宋体" w:hAnsi="宋体" w:cs="宋体"/>
          <w:sz w:val="24"/>
          <w:szCs w:val="24"/>
        </w:rPr>
      </w:pPr>
      <w:r>
        <w:rPr>
          <w:rFonts w:hint="eastAsia" w:ascii="宋体" w:hAnsi="宋体"/>
          <w:sz w:val="24"/>
          <w:szCs w:val="24"/>
          <w:lang w:eastAsia="zh-CN"/>
        </w:rPr>
        <w:t>（八）</w:t>
      </w:r>
      <w:r>
        <w:rPr>
          <w:rFonts w:hint="eastAsia" w:ascii="宋体" w:hAnsi="宋体"/>
          <w:sz w:val="24"/>
          <w:szCs w:val="24"/>
        </w:rPr>
        <w:t>提供系统规划和升级服务：针对系统运行的实际情况，通过合理的分析，提出系统扩充和升级规划，保证系统能够满足不断增长的应用需要。</w:t>
      </w:r>
    </w:p>
    <w:p>
      <w:pPr>
        <w:pStyle w:val="22"/>
        <w:numPr>
          <w:ilvl w:val="0"/>
          <w:numId w:val="0"/>
        </w:numPr>
        <w:adjustRightInd w:val="0"/>
        <w:snapToGrid w:val="0"/>
        <w:spacing w:before="100" w:after="100" w:line="360" w:lineRule="auto"/>
        <w:ind w:leftChars="0" w:firstLine="480" w:firstLineChars="200"/>
        <w:rPr>
          <w:rFonts w:ascii="宋体" w:hAnsi="宋体" w:cs="宋体"/>
          <w:sz w:val="24"/>
          <w:szCs w:val="24"/>
        </w:rPr>
      </w:pPr>
      <w:r>
        <w:rPr>
          <w:rFonts w:hint="eastAsia" w:ascii="宋体" w:hAnsi="宋体" w:cs="宋体"/>
          <w:sz w:val="24"/>
          <w:szCs w:val="24"/>
          <w:lang w:eastAsia="zh-CN"/>
        </w:rPr>
        <w:t>（九）</w:t>
      </w:r>
      <w:r>
        <w:rPr>
          <w:rFonts w:hint="eastAsia" w:ascii="宋体" w:hAnsi="宋体" w:cs="宋体"/>
          <w:sz w:val="24"/>
          <w:szCs w:val="24"/>
        </w:rPr>
        <w:t>预防性服务：保证做好预防维护措施，在保修服务期内进行每年四次的健康性检查服务，通过系统检查对运行系统上的潜在问题进行一个广泛的深入检查。在系统发生问题之前，对系统上有关安全性、可管理性以及系统性能进行检查分析，并指出系统潜在的问题以及推荐解决方法。</w:t>
      </w:r>
    </w:p>
    <w:p>
      <w:pPr>
        <w:pStyle w:val="39"/>
        <w:numPr>
          <w:ilvl w:val="0"/>
          <w:numId w:val="0"/>
        </w:numPr>
        <w:spacing w:line="360" w:lineRule="auto"/>
        <w:ind w:leftChars="0" w:firstLine="480" w:firstLineChars="200"/>
        <w:rPr>
          <w:rFonts w:ascii="宋体" w:hAnsi="宋体" w:cs="宋体"/>
          <w:sz w:val="24"/>
          <w:szCs w:val="24"/>
        </w:rPr>
      </w:pPr>
      <w:r>
        <w:rPr>
          <w:rFonts w:hint="eastAsia" w:ascii="宋体" w:hAnsi="宋体" w:cs="宋体"/>
          <w:sz w:val="24"/>
          <w:szCs w:val="24"/>
          <w:lang w:eastAsia="zh-CN"/>
        </w:rPr>
        <w:t>（十）</w:t>
      </w:r>
      <w:r>
        <w:rPr>
          <w:rFonts w:hint="eastAsia" w:ascii="宋体" w:hAnsi="宋体" w:cs="宋体"/>
          <w:sz w:val="24"/>
          <w:szCs w:val="24"/>
        </w:rPr>
        <w:t>采购人的机密数据不得外传。投标人应遵循医院及个人资料（私隐）条例对个人隐私及保密性作出的要求。机密数据包括但不限于可识别病人信息的医疗数据。</w:t>
      </w:r>
    </w:p>
    <w:p>
      <w:pPr>
        <w:pStyle w:val="22"/>
        <w:numPr>
          <w:ilvl w:val="0"/>
          <w:numId w:val="0"/>
        </w:numPr>
        <w:autoSpaceDE w:val="0"/>
        <w:autoSpaceDN w:val="0"/>
        <w:spacing w:line="360" w:lineRule="auto"/>
        <w:ind w:leftChars="0" w:firstLine="480" w:firstLineChars="200"/>
        <w:jc w:val="left"/>
        <w:rPr>
          <w:rFonts w:hint="eastAsia" w:ascii="宋体" w:hAnsi="宋体" w:cs="宋体"/>
          <w:sz w:val="24"/>
        </w:rPr>
      </w:pPr>
      <w:r>
        <w:rPr>
          <w:rFonts w:hint="eastAsia" w:ascii="宋体" w:hAnsi="宋体" w:cs="宋体"/>
          <w:sz w:val="24"/>
          <w:lang w:eastAsia="zh-CN"/>
        </w:rPr>
        <w:t>（十一）</w:t>
      </w:r>
      <w:r>
        <w:rPr>
          <w:rFonts w:hint="eastAsia" w:ascii="宋体" w:hAnsi="宋体" w:cs="宋体"/>
          <w:sz w:val="24"/>
        </w:rPr>
        <w:t>PACS系统软件的相关文档和应用程序，供应商应全部交给医院信息科保管。</w:t>
      </w:r>
      <w:bookmarkStart w:id="1" w:name="_Toc523065004"/>
      <w:bookmarkStart w:id="2" w:name="_Toc529635424"/>
      <w:bookmarkStart w:id="3" w:name="_Toc91300891"/>
      <w:bookmarkStart w:id="4" w:name="_Toc57623563"/>
      <w:bookmarkStart w:id="5" w:name="_Toc14685183"/>
      <w:bookmarkStart w:id="6" w:name="_Toc277060106"/>
      <w:bookmarkStart w:id="7" w:name="_Toc513817095"/>
      <w:bookmarkStart w:id="8" w:name="_Toc47261563"/>
      <w:bookmarkStart w:id="9" w:name="_Toc34137365"/>
      <w:bookmarkStart w:id="10" w:name="_Toc521164001"/>
      <w:bookmarkStart w:id="11" w:name="_Toc522360864"/>
    </w:p>
    <w:p>
      <w:pPr>
        <w:pStyle w:val="22"/>
        <w:numPr>
          <w:ilvl w:val="0"/>
          <w:numId w:val="0"/>
        </w:numPr>
        <w:autoSpaceDE w:val="0"/>
        <w:autoSpaceDN w:val="0"/>
        <w:spacing w:line="360" w:lineRule="auto"/>
        <w:ind w:leftChars="0" w:firstLine="482" w:firstLineChars="200"/>
        <w:jc w:val="left"/>
        <w:rPr>
          <w:rFonts w:ascii="宋体" w:hAnsi="宋体" w:cs="宋体"/>
          <w:b/>
          <w:sz w:val="24"/>
          <w:szCs w:val="24"/>
        </w:rPr>
      </w:pPr>
      <w:r>
        <w:rPr>
          <w:rFonts w:hint="eastAsia" w:ascii="宋体" w:hAnsi="宋体" w:cs="宋体"/>
          <w:b/>
          <w:sz w:val="24"/>
          <w:szCs w:val="24"/>
          <w:lang w:eastAsia="zh-CN"/>
        </w:rPr>
        <w:t>六、</w:t>
      </w:r>
      <w:r>
        <w:rPr>
          <w:rFonts w:hint="eastAsia" w:ascii="宋体" w:hAnsi="宋体" w:cs="宋体"/>
          <w:b/>
          <w:sz w:val="24"/>
          <w:szCs w:val="24"/>
        </w:rPr>
        <w:t>服务方式</w:t>
      </w:r>
      <w:bookmarkEnd w:id="1"/>
      <w:bookmarkEnd w:id="2"/>
      <w:bookmarkEnd w:id="3"/>
      <w:bookmarkEnd w:id="4"/>
      <w:bookmarkEnd w:id="5"/>
      <w:bookmarkEnd w:id="6"/>
      <w:bookmarkEnd w:id="7"/>
      <w:bookmarkEnd w:id="8"/>
      <w:bookmarkEnd w:id="9"/>
      <w:bookmarkEnd w:id="10"/>
      <w:bookmarkEnd w:id="11"/>
    </w:p>
    <w:p>
      <w:pPr>
        <w:spacing w:line="360" w:lineRule="auto"/>
        <w:ind w:firstLine="480"/>
        <w:rPr>
          <w:rFonts w:ascii="宋体" w:hAnsi="宋体" w:cs="宋体"/>
          <w:sz w:val="24"/>
          <w:szCs w:val="24"/>
        </w:rPr>
      </w:pPr>
      <w:r>
        <w:rPr>
          <w:rFonts w:hint="eastAsia" w:ascii="宋体" w:hAnsi="宋体" w:cs="宋体"/>
          <w:sz w:val="24"/>
          <w:szCs w:val="24"/>
        </w:rPr>
        <w:t>在维护期内，中标方提供7x24小时的现场及技术支持服务，在用户需要现场技术支持服务时，将在</w:t>
      </w:r>
      <w:r>
        <w:rPr>
          <w:rFonts w:ascii="宋体" w:hAnsi="宋体" w:cs="宋体"/>
          <w:sz w:val="24"/>
          <w:szCs w:val="24"/>
        </w:rPr>
        <w:t>6</w:t>
      </w:r>
      <w:r>
        <w:rPr>
          <w:rFonts w:hint="eastAsia" w:ascii="宋体" w:hAnsi="宋体" w:cs="宋体"/>
          <w:sz w:val="24"/>
          <w:szCs w:val="24"/>
        </w:rPr>
        <w:t>小时内到达用户故障现场进行处理。</w:t>
      </w:r>
    </w:p>
    <w:p>
      <w:pPr>
        <w:spacing w:line="360" w:lineRule="auto"/>
        <w:ind w:firstLine="480"/>
        <w:rPr>
          <w:rFonts w:ascii="宋体" w:hAnsi="宋体" w:cs="宋体"/>
          <w:sz w:val="24"/>
          <w:szCs w:val="24"/>
        </w:rPr>
      </w:pPr>
      <w:r>
        <w:rPr>
          <w:rFonts w:hint="eastAsia" w:ascii="宋体" w:hAnsi="宋体" w:cs="宋体"/>
          <w:sz w:val="24"/>
          <w:szCs w:val="24"/>
        </w:rPr>
        <w:t>医院的工作人员可以通过热线电话、传真、电子邮件等方式通知中标方技术服务部。热线手机周一至周日全天24小时有效，值班工程师实时对问题请求进行处理。</w:t>
      </w:r>
    </w:p>
    <w:p>
      <w:pPr>
        <w:pStyle w:val="22"/>
        <w:numPr>
          <w:ilvl w:val="0"/>
          <w:numId w:val="0"/>
        </w:numPr>
        <w:spacing w:line="360" w:lineRule="auto"/>
        <w:ind w:firstLine="482" w:firstLineChars="200"/>
        <w:rPr>
          <w:rFonts w:ascii="宋体" w:hAnsi="宋体" w:cs="宋体"/>
          <w:b/>
          <w:sz w:val="24"/>
          <w:szCs w:val="24"/>
        </w:rPr>
      </w:pPr>
      <w:r>
        <w:rPr>
          <w:rFonts w:hint="eastAsia" w:ascii="宋体" w:hAnsi="宋体" w:cs="宋体"/>
          <w:b/>
          <w:sz w:val="24"/>
          <w:szCs w:val="24"/>
          <w:lang w:eastAsia="zh-CN"/>
        </w:rPr>
        <w:t>七、</w:t>
      </w:r>
      <w:r>
        <w:rPr>
          <w:rFonts w:hint="eastAsia" w:ascii="宋体" w:hAnsi="宋体" w:cs="宋体"/>
          <w:b/>
          <w:sz w:val="24"/>
          <w:szCs w:val="24"/>
        </w:rPr>
        <w:t>其他要求</w:t>
      </w:r>
    </w:p>
    <w:p>
      <w:pPr>
        <w:pStyle w:val="39"/>
        <w:numPr>
          <w:ilvl w:val="0"/>
          <w:numId w:val="0"/>
        </w:numPr>
        <w:autoSpaceDE w:val="0"/>
        <w:autoSpaceDN w:val="0"/>
        <w:adjustRightInd w:val="0"/>
        <w:snapToGrid w:val="0"/>
        <w:spacing w:line="460" w:lineRule="exact"/>
        <w:ind w:left="-142" w:leftChars="0" w:firstLine="480" w:firstLineChars="200"/>
        <w:jc w:val="left"/>
        <w:rPr>
          <w:rFonts w:ascii="宋体" w:hAnsi="宋体" w:cs="宋体"/>
          <w:color w:val="000000"/>
          <w:kern w:val="0"/>
          <w:sz w:val="24"/>
        </w:rPr>
      </w:pPr>
      <w:r>
        <w:rPr>
          <w:rFonts w:hint="eastAsia" w:ascii="宋体" w:hAnsi="宋体" w:cs="宋体"/>
          <w:sz w:val="24"/>
          <w:szCs w:val="24"/>
          <w:lang w:eastAsia="zh-CN"/>
        </w:rPr>
        <w:t>（一）</w:t>
      </w:r>
      <w:r>
        <w:rPr>
          <w:rFonts w:hint="eastAsia" w:ascii="宋体" w:hAnsi="宋体" w:cs="宋体"/>
          <w:sz w:val="24"/>
          <w:szCs w:val="24"/>
        </w:rPr>
        <w:t>项目验收：</w:t>
      </w:r>
      <w:r>
        <w:rPr>
          <w:rFonts w:hint="eastAsia" w:ascii="宋体" w:hAnsi="宋体" w:cs="宋体"/>
          <w:sz w:val="24"/>
          <w:szCs w:val="24"/>
          <w:lang w:eastAsia="zh-CN"/>
        </w:rPr>
        <w:t>每个</w:t>
      </w:r>
      <w:r>
        <w:rPr>
          <w:rFonts w:hint="eastAsia" w:ascii="宋体" w:hAnsi="宋体" w:cs="宋体"/>
          <w:color w:val="000000"/>
          <w:sz w:val="24"/>
        </w:rPr>
        <w:t>服务年满前</w:t>
      </w:r>
      <w:r>
        <w:rPr>
          <w:rFonts w:hint="eastAsia" w:ascii="宋体" w:hAnsi="宋体" w:cs="宋体"/>
          <w:color w:val="000000"/>
          <w:kern w:val="0"/>
          <w:sz w:val="24"/>
        </w:rPr>
        <w:t>10个工作日内，由双方相关人员对维护服务情况进行验收评价，如维护服务符合合同要求，无重大故障产生，则双方签署验收通过报告。如验收未通过，双方提出未通过缘由，并商定下次验收时间。</w:t>
      </w:r>
    </w:p>
    <w:p>
      <w:pPr>
        <w:widowControl/>
        <w:spacing w:line="360" w:lineRule="auto"/>
        <w:ind w:firstLine="480" w:firstLineChars="200"/>
        <w:jc w:val="both"/>
        <w:rPr>
          <w:rFonts w:hint="eastAsia" w:cs="仿宋" w:asciiTheme="minorEastAsia" w:hAnsiTheme="minorEastAsia" w:eastAsiaTheme="minorEastAsia"/>
          <w:b/>
          <w:spacing w:val="100"/>
          <w:w w:val="110"/>
          <w:kern w:val="0"/>
          <w:sz w:val="44"/>
          <w:szCs w:val="44"/>
          <w:lang w:eastAsia="zh-CN"/>
        </w:rPr>
      </w:pPr>
      <w:r>
        <w:rPr>
          <w:rFonts w:hint="eastAsia" w:ascii="宋体" w:hAnsi="宋体" w:cs="宋体"/>
          <w:sz w:val="24"/>
          <w:szCs w:val="24"/>
          <w:lang w:eastAsia="zh-CN"/>
        </w:rPr>
        <w:t>（二）</w:t>
      </w:r>
      <w:r>
        <w:rPr>
          <w:rFonts w:hint="eastAsia" w:ascii="宋体" w:hAnsi="宋体" w:cs="宋体"/>
          <w:sz w:val="24"/>
          <w:szCs w:val="24"/>
        </w:rPr>
        <w:t>付款方式：按年支付</w:t>
      </w:r>
      <w:r>
        <w:rPr>
          <w:rFonts w:hint="eastAsia" w:ascii="宋体" w:hAnsi="宋体"/>
          <w:color w:val="000000"/>
          <w:sz w:val="24"/>
          <w:szCs w:val="24"/>
        </w:rPr>
        <w:t>，</w:t>
      </w:r>
      <w:r>
        <w:rPr>
          <w:rFonts w:hint="eastAsia" w:ascii="宋体" w:hAnsi="宋体" w:cs="宋体"/>
          <w:sz w:val="24"/>
          <w:szCs w:val="24"/>
        </w:rPr>
        <w:t>即服务年开始</w:t>
      </w:r>
      <w:r>
        <w:rPr>
          <w:rFonts w:hint="eastAsia" w:ascii="宋体" w:hAnsi="宋体" w:cs="宋体"/>
          <w:sz w:val="24"/>
          <w:szCs w:val="24"/>
          <w:lang w:eastAsia="zh-CN"/>
        </w:rPr>
        <w:t>后，</w:t>
      </w:r>
      <w:r>
        <w:rPr>
          <w:rFonts w:hint="eastAsia" w:ascii="宋体" w:hAnsi="宋体"/>
          <w:color w:val="000000"/>
          <w:sz w:val="24"/>
          <w:szCs w:val="24"/>
        </w:rPr>
        <w:t>采购人在收到成交供应商开具有效发票</w:t>
      </w:r>
      <w:r>
        <w:rPr>
          <w:rFonts w:hint="eastAsia" w:ascii="宋体" w:hAnsi="宋体"/>
          <w:color w:val="000000"/>
          <w:sz w:val="24"/>
          <w:szCs w:val="24"/>
          <w:lang w:eastAsia="zh-CN"/>
        </w:rPr>
        <w:t>，</w:t>
      </w:r>
      <w:r>
        <w:rPr>
          <w:rFonts w:hint="eastAsia" w:ascii="宋体" w:hAnsi="宋体"/>
          <w:color w:val="000000"/>
          <w:sz w:val="24"/>
          <w:szCs w:val="24"/>
        </w:rPr>
        <w:t>办理</w:t>
      </w:r>
      <w:r>
        <w:rPr>
          <w:rFonts w:hint="eastAsia" w:ascii="宋体" w:hAnsi="宋体"/>
          <w:color w:val="000000"/>
          <w:sz w:val="24"/>
          <w:szCs w:val="24"/>
          <w:lang w:val="en-US" w:eastAsia="zh-CN"/>
        </w:rPr>
        <w:t>汇款计划</w:t>
      </w:r>
      <w:r>
        <w:rPr>
          <w:rFonts w:hint="eastAsia" w:ascii="宋体" w:hAnsi="宋体"/>
          <w:color w:val="000000"/>
          <w:sz w:val="24"/>
          <w:szCs w:val="24"/>
        </w:rPr>
        <w:t>交财务科之日起</w:t>
      </w:r>
      <w:r>
        <w:rPr>
          <w:rFonts w:hint="eastAsia" w:ascii="宋体" w:hAnsi="宋体"/>
          <w:color w:val="000000"/>
          <w:sz w:val="24"/>
          <w:szCs w:val="24"/>
          <w:lang w:val="en-US" w:eastAsia="zh-CN"/>
        </w:rPr>
        <w:t>,</w:t>
      </w:r>
      <w:r>
        <w:rPr>
          <w:rFonts w:hint="eastAsia" w:ascii="宋体" w:hAnsi="宋体"/>
          <w:color w:val="000000"/>
          <w:sz w:val="24"/>
          <w:szCs w:val="24"/>
        </w:rPr>
        <w:t>，</w:t>
      </w:r>
      <w:r>
        <w:rPr>
          <w:rFonts w:hint="eastAsia" w:ascii="宋体" w:hAnsi="宋体"/>
          <w:color w:val="000000"/>
          <w:sz w:val="24"/>
          <w:szCs w:val="24"/>
          <w:lang w:eastAsia="zh-CN"/>
        </w:rPr>
        <w:t>一</w:t>
      </w:r>
      <w:r>
        <w:rPr>
          <w:rFonts w:hint="eastAsia" w:ascii="宋体" w:hAnsi="宋体"/>
          <w:color w:val="000000"/>
          <w:sz w:val="24"/>
          <w:szCs w:val="24"/>
        </w:rPr>
        <w:t>个月内采购人向成交供应商支付</w:t>
      </w:r>
      <w:r>
        <w:rPr>
          <w:rFonts w:hint="eastAsia" w:ascii="宋体" w:hAnsi="宋体"/>
          <w:color w:val="000000"/>
          <w:sz w:val="24"/>
          <w:szCs w:val="24"/>
          <w:lang w:eastAsia="zh-CN"/>
        </w:rPr>
        <w:t>当个服务年成交</w:t>
      </w:r>
      <w:r>
        <w:rPr>
          <w:rFonts w:hint="eastAsia" w:ascii="宋体" w:hAnsi="宋体"/>
          <w:sz w:val="24"/>
          <w:szCs w:val="24"/>
        </w:rPr>
        <w:t>价</w:t>
      </w:r>
      <w:r>
        <w:rPr>
          <w:rFonts w:hint="eastAsia" w:ascii="宋体" w:hAnsi="宋体"/>
          <w:sz w:val="24"/>
          <w:szCs w:val="24"/>
          <w:lang w:eastAsia="zh-CN"/>
        </w:rPr>
        <w:t>的</w:t>
      </w:r>
      <w:r>
        <w:rPr>
          <w:rFonts w:hint="eastAsia" w:ascii="宋体" w:hAnsi="宋体"/>
          <w:sz w:val="24"/>
          <w:szCs w:val="24"/>
          <w:lang w:val="en-US" w:eastAsia="zh-CN"/>
        </w:rPr>
        <w:t>50%</w:t>
      </w:r>
      <w:r>
        <w:rPr>
          <w:rFonts w:hint="eastAsia" w:ascii="宋体" w:hAnsi="宋体"/>
          <w:color w:val="000000"/>
          <w:sz w:val="24"/>
          <w:szCs w:val="24"/>
        </w:rPr>
        <w:t>款</w:t>
      </w:r>
      <w:r>
        <w:rPr>
          <w:rFonts w:hint="eastAsia" w:ascii="宋体" w:hAnsi="宋体"/>
          <w:color w:val="000000"/>
          <w:sz w:val="24"/>
          <w:szCs w:val="24"/>
          <w:lang w:eastAsia="zh-CN"/>
        </w:rPr>
        <w:t>项；在一年服务期满后，</w:t>
      </w:r>
      <w:r>
        <w:rPr>
          <w:rFonts w:hint="eastAsia" w:ascii="宋体" w:hAnsi="宋体"/>
          <w:color w:val="000000"/>
          <w:sz w:val="24"/>
          <w:szCs w:val="24"/>
        </w:rPr>
        <w:t>采购人在收到成交供应商开具有效发票及项目的</w:t>
      </w:r>
      <w:r>
        <w:rPr>
          <w:rFonts w:hint="eastAsia" w:ascii="宋体" w:hAnsi="宋体"/>
          <w:color w:val="000000"/>
          <w:sz w:val="24"/>
          <w:szCs w:val="24"/>
          <w:lang w:eastAsia="zh-CN"/>
        </w:rPr>
        <w:t>当年</w:t>
      </w:r>
      <w:r>
        <w:rPr>
          <w:rFonts w:hint="eastAsia" w:ascii="宋体" w:hAnsi="宋体"/>
          <w:color w:val="000000"/>
          <w:sz w:val="24"/>
          <w:szCs w:val="24"/>
        </w:rPr>
        <w:t>验收报告</w:t>
      </w:r>
      <w:r>
        <w:rPr>
          <w:rFonts w:hint="eastAsia" w:ascii="宋体" w:hAnsi="宋体"/>
          <w:color w:val="000000"/>
          <w:sz w:val="24"/>
          <w:szCs w:val="24"/>
          <w:lang w:eastAsia="zh-CN"/>
        </w:rPr>
        <w:t>，</w:t>
      </w:r>
      <w:r>
        <w:rPr>
          <w:rFonts w:hint="eastAsia" w:ascii="宋体" w:hAnsi="宋体"/>
          <w:color w:val="000000"/>
          <w:sz w:val="24"/>
          <w:szCs w:val="24"/>
          <w:lang w:val="en-US" w:eastAsia="zh-CN"/>
        </w:rPr>
        <w:t>办理汇款计划</w:t>
      </w:r>
      <w:r>
        <w:rPr>
          <w:rFonts w:hint="eastAsia" w:ascii="宋体" w:hAnsi="宋体"/>
          <w:color w:val="000000"/>
          <w:sz w:val="24"/>
          <w:szCs w:val="24"/>
        </w:rPr>
        <w:t>交财务科之日起，</w:t>
      </w:r>
      <w:r>
        <w:rPr>
          <w:rFonts w:hint="eastAsia" w:ascii="宋体" w:hAnsi="宋体"/>
          <w:color w:val="000000"/>
          <w:sz w:val="24"/>
          <w:szCs w:val="24"/>
          <w:lang w:eastAsia="zh-CN"/>
        </w:rPr>
        <w:t>一</w:t>
      </w:r>
      <w:r>
        <w:rPr>
          <w:rFonts w:hint="eastAsia" w:ascii="宋体" w:hAnsi="宋体"/>
          <w:color w:val="000000"/>
          <w:sz w:val="24"/>
          <w:szCs w:val="24"/>
        </w:rPr>
        <w:t>个月内采购人向成交供应商支付</w:t>
      </w:r>
      <w:r>
        <w:rPr>
          <w:rFonts w:hint="eastAsia" w:ascii="宋体" w:hAnsi="宋体"/>
          <w:color w:val="000000"/>
          <w:sz w:val="24"/>
          <w:szCs w:val="24"/>
          <w:lang w:eastAsia="zh-CN"/>
        </w:rPr>
        <w:t>当个服务年成交</w:t>
      </w:r>
      <w:r>
        <w:rPr>
          <w:rFonts w:hint="eastAsia" w:ascii="宋体" w:hAnsi="宋体"/>
          <w:sz w:val="24"/>
          <w:szCs w:val="24"/>
        </w:rPr>
        <w:t>价</w:t>
      </w:r>
      <w:r>
        <w:rPr>
          <w:rFonts w:hint="eastAsia" w:ascii="宋体" w:hAnsi="宋体"/>
          <w:sz w:val="24"/>
          <w:szCs w:val="24"/>
          <w:lang w:eastAsia="zh-CN"/>
        </w:rPr>
        <w:t>剩余的</w:t>
      </w:r>
      <w:r>
        <w:rPr>
          <w:rFonts w:hint="eastAsia" w:ascii="宋体" w:hAnsi="宋体"/>
          <w:sz w:val="24"/>
          <w:szCs w:val="24"/>
          <w:lang w:val="en-US" w:eastAsia="zh-CN"/>
        </w:rPr>
        <w:t>50%</w:t>
      </w:r>
      <w:r>
        <w:rPr>
          <w:rFonts w:hint="eastAsia" w:ascii="宋体" w:hAnsi="宋体"/>
          <w:color w:val="000000"/>
          <w:sz w:val="24"/>
          <w:szCs w:val="24"/>
        </w:rPr>
        <w:t>款</w:t>
      </w:r>
      <w:r>
        <w:rPr>
          <w:rFonts w:hint="eastAsia" w:ascii="宋体" w:hAnsi="宋体"/>
          <w:color w:val="000000"/>
          <w:sz w:val="24"/>
          <w:szCs w:val="24"/>
          <w:lang w:eastAsia="zh-CN"/>
        </w:rPr>
        <w:t>项。</w:t>
      </w:r>
    </w:p>
    <w:p>
      <w:pPr>
        <w:pStyle w:val="39"/>
        <w:numPr>
          <w:ilvl w:val="0"/>
          <w:numId w:val="0"/>
        </w:numPr>
        <w:spacing w:line="360" w:lineRule="auto"/>
        <w:ind w:left="0" w:leftChars="0" w:firstLine="338" w:firstLineChars="141"/>
        <w:rPr>
          <w:rFonts w:ascii="宋体" w:hAnsi="宋体" w:cs="宋体"/>
          <w:sz w:val="24"/>
          <w:szCs w:val="24"/>
          <w:highlight w:val="yellow"/>
          <w:lang w:val="en-US"/>
        </w:rPr>
      </w:pPr>
      <w:r>
        <w:rPr>
          <w:rFonts w:hint="eastAsia" w:ascii="宋体" w:hAnsi="宋体" w:cs="宋体"/>
          <w:sz w:val="24"/>
          <w:szCs w:val="24"/>
          <w:highlight w:val="yellow"/>
          <w:lang w:eastAsia="zh-CN"/>
        </w:rPr>
        <w:t>（三）</w:t>
      </w:r>
      <w:r>
        <w:rPr>
          <w:rFonts w:hint="eastAsia" w:ascii="宋体" w:hAnsi="宋体" w:cs="宋体"/>
          <w:sz w:val="24"/>
          <w:szCs w:val="24"/>
          <w:highlight w:val="yellow"/>
        </w:rPr>
        <w:t>服务期：</w:t>
      </w:r>
      <w:r>
        <w:rPr>
          <w:rFonts w:hint="eastAsia" w:ascii="宋体" w:hAnsi="宋体" w:cs="宋体"/>
          <w:sz w:val="24"/>
          <w:szCs w:val="24"/>
          <w:highlight w:val="yellow"/>
          <w:lang w:val="en-US" w:eastAsia="zh-CN"/>
        </w:rPr>
        <w:t>2年。（采购合同逐年签订，若第一年完全满足招投标文件要求，质量考核评价合格，方可继续签订第二年度合同）</w:t>
      </w:r>
    </w:p>
    <w:p>
      <w:pPr>
        <w:widowControl/>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9"/>
        <w:tabs>
          <w:tab w:val="left" w:pos="1260"/>
        </w:tabs>
        <w:spacing w:line="680" w:lineRule="auto"/>
        <w:ind w:firstLine="0" w:firstLineChars="0"/>
        <w:jc w:val="center"/>
        <w:rPr>
          <w:rFonts w:hAnsi="宋体" w:cs="仿宋"/>
          <w:b/>
          <w:spacing w:val="100"/>
          <w:w w:val="110"/>
          <w:sz w:val="44"/>
          <w:szCs w:val="44"/>
        </w:rPr>
      </w:pP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9"/>
        <w:spacing w:line="680" w:lineRule="auto"/>
        <w:ind w:firstLine="482"/>
        <w:jc w:val="center"/>
        <w:rPr>
          <w:rFonts w:hAnsi="宋体" w:cs="仿宋"/>
          <w:b/>
          <w:szCs w:val="24"/>
        </w:rPr>
      </w:pPr>
    </w:p>
    <w:p>
      <w:pPr>
        <w:pStyle w:val="9"/>
        <w:spacing w:line="440" w:lineRule="auto"/>
        <w:ind w:firstLine="482"/>
        <w:jc w:val="center"/>
        <w:rPr>
          <w:rFonts w:hAnsi="宋体" w:cs="仿宋"/>
          <w:b/>
          <w:szCs w:val="24"/>
        </w:rPr>
      </w:pPr>
    </w:p>
    <w:p>
      <w:pPr>
        <w:pStyle w:val="8"/>
        <w:spacing w:line="440" w:lineRule="auto"/>
        <w:ind w:firstLine="0" w:firstLineChars="0"/>
        <w:rPr>
          <w:rFonts w:ascii="宋体" w:hAnsi="宋体" w:eastAsia="宋体" w:cs="仿宋"/>
          <w:sz w:val="24"/>
          <w:szCs w:val="24"/>
          <w:u w:val="single"/>
        </w:rPr>
      </w:pPr>
    </w:p>
    <w:p>
      <w:pPr>
        <w:pStyle w:val="9"/>
        <w:spacing w:line="440" w:lineRule="auto"/>
        <w:rPr>
          <w:rFonts w:hint="eastAsia"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rPr>
        <w:t>茂名市人民医院PACS系统维护和技术支持服务</w:t>
      </w:r>
      <w:r>
        <w:rPr>
          <w:rFonts w:hint="eastAsia" w:ascii="宋体" w:hAnsi="宋体" w:eastAsia="宋体" w:cs="仿宋"/>
          <w:b/>
          <w:bCs/>
          <w:sz w:val="24"/>
          <w:szCs w:val="24"/>
          <w:lang w:eastAsia="zh-CN"/>
        </w:rPr>
        <w:t>项目</w:t>
      </w:r>
    </w:p>
    <w:p>
      <w:pPr>
        <w:pStyle w:val="9"/>
        <w:spacing w:line="440" w:lineRule="auto"/>
        <w:ind w:firstLine="1687" w:firstLineChars="700"/>
        <w:rPr>
          <w:rFonts w:hAnsi="宋体" w:cs="仿宋"/>
          <w:b/>
          <w:szCs w:val="24"/>
        </w:rPr>
      </w:pPr>
    </w:p>
    <w:p>
      <w:pPr>
        <w:pStyle w:val="9"/>
        <w:spacing w:line="440" w:lineRule="auto"/>
        <w:ind w:firstLine="1687" w:firstLineChars="7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12" w:name="_Toc202820351"/>
      <w:bookmarkStart w:id="13" w:name="_Toc202254105"/>
      <w:bookmarkStart w:id="14" w:name="_Toc202251700"/>
      <w:bookmarkStart w:id="15" w:name="_Toc202816996"/>
      <w:bookmarkStart w:id="16" w:name="_Toc28330"/>
      <w:bookmarkStart w:id="17" w:name="_Toc202251075"/>
      <w:bookmarkStart w:id="18" w:name="_Toc202252034"/>
      <w:bookmarkStart w:id="19" w:name="_Toc395800947"/>
      <w:bookmarkStart w:id="20" w:name="_Toc202819878"/>
      <w:r>
        <w:rPr>
          <w:rFonts w:hint="eastAsia" w:ascii="宋体" w:hAnsi="宋体" w:cs="仿宋"/>
          <w:b/>
          <w:bCs/>
        </w:rPr>
        <w:t>评审项目投标资料表（目录）</w:t>
      </w:r>
    </w:p>
    <w:tbl>
      <w:tblPr>
        <w:tblStyle w:val="16"/>
        <w:tblW w:w="8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360" w:lineRule="auto"/>
        <w:rPr>
          <w:rFonts w:ascii="宋体" w:hAnsi="宋体" w:cs="仿宋"/>
          <w:b/>
          <w:bCs/>
        </w:rPr>
      </w:pPr>
      <w:r>
        <w:rPr>
          <w:rFonts w:hint="eastAsia" w:ascii="宋体" w:hAnsi="宋体" w:cs="仿宋"/>
          <w:b/>
          <w:bCs/>
        </w:rPr>
        <w:t>注：商务/技术评分根据评分细则所提交的内容具体填写。</w:t>
      </w: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21" w:name="_Toc32684"/>
      <w:r>
        <w:rPr>
          <w:rFonts w:hint="eastAsia" w:ascii="宋体" w:hAnsi="宋体" w:cs="仿宋"/>
          <w:b/>
        </w:rPr>
        <w:t>一、资格性文件</w:t>
      </w:r>
      <w:bookmarkEnd w:id="12"/>
      <w:bookmarkEnd w:id="13"/>
      <w:bookmarkEnd w:id="14"/>
      <w:bookmarkEnd w:id="15"/>
      <w:bookmarkEnd w:id="16"/>
      <w:bookmarkEnd w:id="17"/>
      <w:bookmarkEnd w:id="18"/>
      <w:bookmarkEnd w:id="19"/>
      <w:bookmarkEnd w:id="20"/>
      <w:bookmarkEnd w:id="21"/>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9"/>
        <w:ind w:firstLine="0" w:firstLineChars="0"/>
        <w:rPr>
          <w:rFonts w:hAnsi="宋体"/>
          <w:b/>
          <w:bCs/>
          <w:sz w:val="21"/>
        </w:rPr>
      </w:pPr>
    </w:p>
    <w:p>
      <w:pPr>
        <w:pStyle w:val="9"/>
        <w:ind w:firstLine="422"/>
        <w:rPr>
          <w:rFonts w:hAnsi="宋体"/>
          <w:b/>
          <w:bCs/>
          <w:sz w:val="21"/>
        </w:rPr>
      </w:pPr>
      <w:r>
        <w:rPr>
          <w:rFonts w:hAnsi="宋体"/>
          <w:b/>
          <w:bCs/>
          <w:sz w:val="21"/>
        </w:rPr>
        <mc:AlternateContent>
          <mc:Choice Requires="wps">
            <w:drawing>
              <wp:anchor distT="0" distB="0" distL="114300" distR="114300" simplePos="0" relativeHeight="251657216"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5721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I4wW2AAAAAoBAAAPAAAAAAAA&#10;AAEAIAAAACIAAABkcnMvZG93bnJldi54bWxQSwECFAAUAAAACACHTuJACdkQhRICAAAwBAAADgAA&#10;AAAAAAABACAAAAAnAQAAZHJzL2Uyb0RvYy54bWxQSwUGAAAAAAYABgBZAQAAq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6192"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619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HaTTd4UAgAAMAQAAA4A&#10;AAAAAAAAAQAgAAAAJgEAAGRycy9lMm9Eb2MueG1sUEsFBgAAAAAGAAYAWQEAAKw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pStyle w:val="26"/>
        <w:ind w:firstLine="480"/>
        <w:rPr>
          <w:rFonts w:ascii="宋体" w:hAnsi="宋体"/>
        </w:rPr>
      </w:pPr>
      <w:r>
        <w:rPr>
          <w:rFonts w:hint="eastAsia" w:ascii="宋体" w:hAnsi="宋体" w:cs="宋体"/>
        </w:rPr>
        <w:br w:type="page"/>
      </w:r>
    </w:p>
    <w:p>
      <w:pPr>
        <w:pStyle w:val="26"/>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9"/>
        <w:ind w:firstLine="422"/>
        <w:rPr>
          <w:rFonts w:hAnsi="宋体"/>
          <w:b/>
          <w:bCs/>
          <w:sz w:val="21"/>
        </w:rPr>
      </w:pP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59264;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haeu&#10;gR4CAAAu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8240"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58240;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9zJj1wAA&#10;AAkBAAAPAAAAAAAAAAEAIAAAACIAAABkcnMvZG93bnJldi54bWxQSwECFAAUAAAACACHTuJA2cxA&#10;3h8CAAAuBAAADgAAAAAAAAABACAAAAAm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茂名市人民医院PACS系统维护和技术支持服务</w:t>
      </w:r>
      <w:r>
        <w:rPr>
          <w:rFonts w:hint="eastAsia" w:ascii="宋体" w:hAnsi="宋体" w:cs="仿宋"/>
          <w:u w:val="single"/>
          <w:lang w:eastAsia="zh-CN"/>
        </w:rPr>
        <w:t>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（提供20</w:t>
      </w:r>
      <w:r>
        <w:rPr>
          <w:rFonts w:hint="eastAsia" w:ascii="宋体" w:hAnsi="宋体" w:cs="仿宋"/>
          <w:b/>
          <w:snapToGrid w:val="0"/>
          <w:kern w:val="0"/>
          <w:u w:val="single"/>
          <w:lang w:val="en-US" w:eastAsia="zh-CN"/>
        </w:rPr>
        <w:t>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、3、</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hint="eastAsia" w:ascii="宋体" w:hAnsi="宋体" w:cs="仿宋"/>
          <w:b/>
          <w:szCs w:val="24"/>
          <w:lang w:val="en-US" w:eastAsia="zh-CN"/>
        </w:rPr>
        <w:t>1</w:t>
      </w:r>
      <w:r>
        <w:rPr>
          <w:rFonts w:hint="eastAsia" w:ascii="宋体" w:hAnsi="宋体" w:cs="仿宋"/>
          <w:b/>
          <w:szCs w:val="24"/>
          <w:lang w:val="zh-CN"/>
        </w:rPr>
        <w:t>年任意</w:t>
      </w:r>
      <w:r>
        <w:rPr>
          <w:rFonts w:hint="eastAsia" w:ascii="宋体" w:hAnsi="宋体" w:cs="仿宋"/>
          <w:b/>
          <w:szCs w:val="24"/>
          <w:lang w:val="en-US" w:eastAsia="zh-CN"/>
        </w:rPr>
        <w:t>1</w:t>
      </w:r>
      <w:r>
        <w:rPr>
          <w:rFonts w:hint="eastAsia" w:ascii="宋体" w:hAnsi="宋体" w:cs="仿宋"/>
          <w:b/>
          <w:szCs w:val="24"/>
          <w:lang w:val="zh-CN"/>
        </w:rPr>
        <w:t>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6</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ascii="宋体" w:hAnsi="宋体" w:cs="仿宋"/>
          <w:lang w:val="hr-HR"/>
        </w:rPr>
      </w:pPr>
      <w:r>
        <w:rPr>
          <w:rFonts w:hint="eastAsia" w:ascii="宋体" w:hAnsi="宋体" w:cs="仿宋"/>
          <w:lang w:val="hr-HR"/>
        </w:rPr>
        <w:t>7、</w:t>
      </w:r>
      <w:r>
        <w:rPr>
          <w:rFonts w:hint="eastAsia" w:ascii="宋体" w:hAnsi="宋体" w:cs="仿宋"/>
          <w:lang w:val="hr-HR"/>
        </w:rPr>
        <w:tab/>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22" w:name="_Toc202254106"/>
      <w:bookmarkStart w:id="23" w:name="_Toc31980"/>
      <w:bookmarkStart w:id="24" w:name="_Toc202816997"/>
      <w:bookmarkStart w:id="25" w:name="_Toc202251701"/>
      <w:bookmarkStart w:id="26" w:name="_Toc395800949"/>
      <w:bookmarkStart w:id="27" w:name="_Toc202820352"/>
      <w:bookmarkStart w:id="28" w:name="_Toc202252035"/>
      <w:bookmarkStart w:id="29" w:name="_Toc202251076"/>
      <w:bookmarkStart w:id="30" w:name="_Toc20281987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31" w:name="_Toc202251077"/>
      <w:bookmarkStart w:id="32" w:name="_Toc202251702"/>
      <w:bookmarkStart w:id="33" w:name="_Toc202816998"/>
      <w:bookmarkStart w:id="34" w:name="_Toc4426"/>
      <w:bookmarkStart w:id="35" w:name="_Toc202254107"/>
      <w:bookmarkStart w:id="36" w:name="_Toc202820353"/>
      <w:bookmarkStart w:id="37" w:name="_Toc202252036"/>
      <w:bookmarkStart w:id="38" w:name="_Toc395800950"/>
      <w:bookmarkStart w:id="39" w:name="_Toc29676"/>
      <w:bookmarkStart w:id="40" w:name="_Toc202819880"/>
      <w:r>
        <w:rPr>
          <w:rFonts w:hint="eastAsia" w:ascii="宋体" w:hAnsi="宋体" w:cs="仿宋"/>
          <w:b/>
        </w:rPr>
        <w:t>二、服务部分</w:t>
      </w:r>
      <w:bookmarkEnd w:id="31"/>
      <w:bookmarkEnd w:id="32"/>
      <w:bookmarkEnd w:id="33"/>
      <w:bookmarkEnd w:id="34"/>
      <w:bookmarkEnd w:id="35"/>
      <w:bookmarkEnd w:id="36"/>
      <w:bookmarkEnd w:id="37"/>
      <w:bookmarkEnd w:id="38"/>
      <w:bookmarkEnd w:id="39"/>
      <w:bookmarkEnd w:id="40"/>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6"/>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41" w:name="_Toc202820354"/>
      <w:bookmarkStart w:id="42" w:name="_Toc202819881"/>
      <w:bookmarkStart w:id="43" w:name="_Toc202816999"/>
    </w:p>
    <w:bookmarkEnd w:id="41"/>
    <w:bookmarkEnd w:id="42"/>
    <w:bookmarkEnd w:id="4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22"/>
    <w:bookmarkEnd w:id="23"/>
    <w:bookmarkEnd w:id="24"/>
    <w:bookmarkEnd w:id="25"/>
    <w:bookmarkEnd w:id="26"/>
    <w:bookmarkEnd w:id="27"/>
    <w:bookmarkEnd w:id="28"/>
    <w:bookmarkEnd w:id="29"/>
    <w:bookmarkEnd w:id="3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4"/>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6"/>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3"/>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6"/>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4"/>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6"/>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4"/>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4"/>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4"/>
        <w:ind w:firstLine="600"/>
        <w:rPr>
          <w:rFonts w:ascii="宋体" w:hAnsi="宋体" w:cs="仿宋"/>
          <w:sz w:val="28"/>
          <w:szCs w:val="28"/>
        </w:rPr>
      </w:pPr>
    </w:p>
    <w:p>
      <w:pPr>
        <w:pStyle w:val="34"/>
        <w:ind w:firstLine="600"/>
        <w:rPr>
          <w:rFonts w:ascii="宋体" w:hAnsi="宋体" w:cs="仿宋"/>
          <w:sz w:val="28"/>
          <w:szCs w:val="28"/>
        </w:rPr>
      </w:pPr>
    </w:p>
    <w:p>
      <w:pPr>
        <w:pStyle w:val="34"/>
        <w:ind w:firstLine="600"/>
        <w:rPr>
          <w:rFonts w:ascii="宋体" w:hAnsi="宋体" w:cs="仿宋"/>
          <w:sz w:val="28"/>
          <w:szCs w:val="28"/>
        </w:rPr>
      </w:pPr>
    </w:p>
    <w:p>
      <w:pPr>
        <w:pStyle w:val="34"/>
        <w:ind w:firstLine="600"/>
        <w:rPr>
          <w:rFonts w:ascii="宋体" w:hAnsi="宋体" w:cs="仿宋"/>
          <w:sz w:val="28"/>
          <w:szCs w:val="28"/>
        </w:rPr>
      </w:pPr>
    </w:p>
    <w:p>
      <w:pPr>
        <w:pStyle w:val="34"/>
        <w:ind w:firstLine="600"/>
        <w:rPr>
          <w:rFonts w:ascii="宋体" w:hAnsi="宋体" w:cs="仿宋"/>
          <w:sz w:val="28"/>
          <w:szCs w:val="28"/>
        </w:rPr>
      </w:pPr>
    </w:p>
    <w:p>
      <w:pPr>
        <w:pStyle w:val="34"/>
        <w:ind w:firstLine="600"/>
        <w:rPr>
          <w:rFonts w:ascii="宋体" w:hAnsi="宋体" w:cs="仿宋"/>
          <w:sz w:val="28"/>
          <w:szCs w:val="28"/>
        </w:rPr>
      </w:pPr>
    </w:p>
    <w:p>
      <w:pPr>
        <w:pStyle w:val="34"/>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460"/>
        <w:rPr>
          <w:rFonts w:ascii="宋体" w:hAnsi="宋体"/>
          <w:sz w:val="21"/>
          <w:szCs w:val="21"/>
        </w:rPr>
      </w:pPr>
    </w:p>
    <w:p>
      <w:pPr>
        <w:pStyle w:val="34"/>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44" w:name="_Toc6273"/>
      <w:r>
        <w:rPr>
          <w:rFonts w:hint="eastAsia" w:ascii="宋体" w:hAnsi="宋体" w:cs="仿宋"/>
          <w:b/>
        </w:rPr>
        <w:t>四、价格部分</w:t>
      </w:r>
      <w:bookmarkEnd w:id="44"/>
    </w:p>
    <w:p>
      <w:pPr>
        <w:jc w:val="center"/>
        <w:rPr>
          <w:rFonts w:ascii="宋体" w:hAnsi="宋体" w:cs="仿宋"/>
          <w:b/>
          <w:bCs/>
        </w:rPr>
      </w:pPr>
      <w:r>
        <w:rPr>
          <w:rFonts w:hint="eastAsia" w:ascii="宋体" w:hAnsi="宋体" w:cs="仿宋"/>
          <w:b/>
          <w:bCs/>
        </w:rPr>
        <w:t>报价一览表</w:t>
      </w:r>
    </w:p>
    <w:tbl>
      <w:tblPr>
        <w:tblStyle w:val="1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6"/>
        <w:tblW w:w="8389" w:type="dxa"/>
        <w:jc w:val="center"/>
        <w:tblInd w:w="0" w:type="dxa"/>
        <w:tblLayout w:type="fixed"/>
        <w:tblCellMar>
          <w:top w:w="0" w:type="dxa"/>
          <w:left w:w="108" w:type="dxa"/>
          <w:bottom w:w="0" w:type="dxa"/>
          <w:right w:w="108" w:type="dxa"/>
        </w:tblCellMar>
      </w:tblPr>
      <w:tblGrid>
        <w:gridCol w:w="750"/>
        <w:gridCol w:w="2243"/>
        <w:gridCol w:w="794"/>
        <w:gridCol w:w="793"/>
        <w:gridCol w:w="794"/>
        <w:gridCol w:w="1904"/>
        <w:gridCol w:w="1111"/>
      </w:tblGrid>
      <w:tr>
        <w:tblPrEx>
          <w:tblLayout w:type="fixed"/>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yala">
    <w:panose1 w:val="02000504070300020003"/>
    <w:charset w:val="00"/>
    <w:family w:val="auto"/>
    <w:pitch w:val="default"/>
    <w:sig w:usb0="A000006F" w:usb1="00000000" w:usb2="00000800" w:usb3="00000000" w:csb0="00000093"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modern"/>
    <w:pitch w:val="default"/>
    <w:sig w:usb0="00000003" w:usb1="288F0000" w:usb2="00000006" w:usb3="00000000" w:csb0="00040001" w:csb1="00000000"/>
  </w:font>
  <w:font w:name="DengXian">
    <w:altName w:val="宋体"/>
    <w:panose1 w:val="02010600030101010101"/>
    <w:charset w:val="86"/>
    <w:family w:val="modern"/>
    <w:pitch w:val="default"/>
    <w:sig w:usb0="00000000" w:usb1="00000000" w:usb2="0000001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Meiryo">
    <w:panose1 w:val="020B0604030504040204"/>
    <w:charset w:val="80"/>
    <w:family w:val="swiss"/>
    <w:pitch w:val="default"/>
    <w:sig w:usb0="E10102FF" w:usb1="EAC7FFFF" w:usb2="00010012" w:usb3="00000000" w:csb0="6002009F" w:csb1="DFD70000"/>
  </w:font>
  <w:font w:name="楷体_GB2312">
    <w:panose1 w:val="02010609030101010101"/>
    <w:charset w:val="86"/>
    <w:family w:val="modern"/>
    <w:pitch w:val="default"/>
    <w:sig w:usb0="00000001" w:usb1="080E0000" w:usb2="00000000" w:usb3="00000000" w:csb0="00040000" w:csb1="00000000"/>
  </w:font>
  <w:font w:name="瀹?浣? color : black">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AA902"/>
    <w:multiLevelType w:val="singleLevel"/>
    <w:tmpl w:val="537AA902"/>
    <w:lvl w:ilvl="0" w:tentative="0">
      <w:start w:val="1"/>
      <w:numFmt w:val="decimal"/>
      <w:lvlText w:val="%1)"/>
      <w:lvlJc w:val="left"/>
      <w:pPr>
        <w:tabs>
          <w:tab w:val="left" w:pos="425"/>
        </w:tabs>
        <w:ind w:left="425" w:hanging="425"/>
      </w:pPr>
    </w:lvl>
  </w:abstractNum>
  <w:abstractNum w:abstractNumId="1">
    <w:nsid w:val="66CA0DCA"/>
    <w:multiLevelType w:val="multilevel"/>
    <w:tmpl w:val="66CA0DCA"/>
    <w:lvl w:ilvl="0" w:tentative="0">
      <w:start w:val="1"/>
      <w:numFmt w:val="bullet"/>
      <w:pStyle w:val="36"/>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3470"/>
    <w:rsid w:val="00062E18"/>
    <w:rsid w:val="000632CD"/>
    <w:rsid w:val="000633CC"/>
    <w:rsid w:val="000753DB"/>
    <w:rsid w:val="0007589E"/>
    <w:rsid w:val="00076F93"/>
    <w:rsid w:val="00077E14"/>
    <w:rsid w:val="00077EEB"/>
    <w:rsid w:val="00084D1C"/>
    <w:rsid w:val="0009715C"/>
    <w:rsid w:val="000C60DC"/>
    <w:rsid w:val="000D683B"/>
    <w:rsid w:val="00105B19"/>
    <w:rsid w:val="001105DE"/>
    <w:rsid w:val="00112002"/>
    <w:rsid w:val="00151430"/>
    <w:rsid w:val="001544F2"/>
    <w:rsid w:val="00163EB3"/>
    <w:rsid w:val="00172260"/>
    <w:rsid w:val="00180FB3"/>
    <w:rsid w:val="00191DAD"/>
    <w:rsid w:val="001A0AFE"/>
    <w:rsid w:val="001B0BD5"/>
    <w:rsid w:val="001B0D71"/>
    <w:rsid w:val="001B70A3"/>
    <w:rsid w:val="001E01D9"/>
    <w:rsid w:val="001E5484"/>
    <w:rsid w:val="001F040A"/>
    <w:rsid w:val="00212990"/>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64A6"/>
    <w:rsid w:val="00320573"/>
    <w:rsid w:val="00381D22"/>
    <w:rsid w:val="003B1888"/>
    <w:rsid w:val="003C6E44"/>
    <w:rsid w:val="004117A8"/>
    <w:rsid w:val="00416CA6"/>
    <w:rsid w:val="00440EE3"/>
    <w:rsid w:val="00446FB1"/>
    <w:rsid w:val="0044784D"/>
    <w:rsid w:val="004638DF"/>
    <w:rsid w:val="00463EB9"/>
    <w:rsid w:val="0049576E"/>
    <w:rsid w:val="004A4303"/>
    <w:rsid w:val="004A6F93"/>
    <w:rsid w:val="004B7064"/>
    <w:rsid w:val="004B7E5A"/>
    <w:rsid w:val="004C0AE1"/>
    <w:rsid w:val="004C68E3"/>
    <w:rsid w:val="004D1423"/>
    <w:rsid w:val="004D1526"/>
    <w:rsid w:val="004E18C6"/>
    <w:rsid w:val="004E2A94"/>
    <w:rsid w:val="004E42D3"/>
    <w:rsid w:val="004E732A"/>
    <w:rsid w:val="005038C1"/>
    <w:rsid w:val="00510AF4"/>
    <w:rsid w:val="00524145"/>
    <w:rsid w:val="00533E87"/>
    <w:rsid w:val="00535504"/>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B1DE0"/>
    <w:rsid w:val="006C1EEE"/>
    <w:rsid w:val="006C24B2"/>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D6C76"/>
    <w:rsid w:val="007F0058"/>
    <w:rsid w:val="00802F90"/>
    <w:rsid w:val="00812005"/>
    <w:rsid w:val="00817F91"/>
    <w:rsid w:val="00821F77"/>
    <w:rsid w:val="00825C90"/>
    <w:rsid w:val="0083222A"/>
    <w:rsid w:val="00833810"/>
    <w:rsid w:val="008417AB"/>
    <w:rsid w:val="00854A26"/>
    <w:rsid w:val="00861919"/>
    <w:rsid w:val="008813ED"/>
    <w:rsid w:val="00881D6D"/>
    <w:rsid w:val="00884545"/>
    <w:rsid w:val="00884E2F"/>
    <w:rsid w:val="008A45C0"/>
    <w:rsid w:val="008B2CA9"/>
    <w:rsid w:val="008E01E6"/>
    <w:rsid w:val="008F7826"/>
    <w:rsid w:val="008F7DD3"/>
    <w:rsid w:val="009064B1"/>
    <w:rsid w:val="00906F34"/>
    <w:rsid w:val="009129DB"/>
    <w:rsid w:val="00917060"/>
    <w:rsid w:val="00917579"/>
    <w:rsid w:val="00933F48"/>
    <w:rsid w:val="009352AF"/>
    <w:rsid w:val="00950907"/>
    <w:rsid w:val="0095514D"/>
    <w:rsid w:val="00975C64"/>
    <w:rsid w:val="009862BB"/>
    <w:rsid w:val="00993BBD"/>
    <w:rsid w:val="009973B1"/>
    <w:rsid w:val="009A2021"/>
    <w:rsid w:val="009A75CD"/>
    <w:rsid w:val="009B302D"/>
    <w:rsid w:val="009B4BE7"/>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7C9B"/>
    <w:rsid w:val="00B85125"/>
    <w:rsid w:val="00B924BB"/>
    <w:rsid w:val="00BA0DA4"/>
    <w:rsid w:val="00BB5EE7"/>
    <w:rsid w:val="00BC1779"/>
    <w:rsid w:val="00BC1A33"/>
    <w:rsid w:val="00BC49C6"/>
    <w:rsid w:val="00BC643B"/>
    <w:rsid w:val="00BD520A"/>
    <w:rsid w:val="00BE71A6"/>
    <w:rsid w:val="00C008C8"/>
    <w:rsid w:val="00C073D6"/>
    <w:rsid w:val="00C11D51"/>
    <w:rsid w:val="00C1362A"/>
    <w:rsid w:val="00C3110F"/>
    <w:rsid w:val="00C3676F"/>
    <w:rsid w:val="00C47F61"/>
    <w:rsid w:val="00C64B97"/>
    <w:rsid w:val="00C739C1"/>
    <w:rsid w:val="00C85034"/>
    <w:rsid w:val="00CA6C27"/>
    <w:rsid w:val="00CC2319"/>
    <w:rsid w:val="00CD3A79"/>
    <w:rsid w:val="00CE2A6A"/>
    <w:rsid w:val="00CE515C"/>
    <w:rsid w:val="00D36C71"/>
    <w:rsid w:val="00D438EF"/>
    <w:rsid w:val="00D51CDD"/>
    <w:rsid w:val="00D528DB"/>
    <w:rsid w:val="00D834C4"/>
    <w:rsid w:val="00D84066"/>
    <w:rsid w:val="00D866EE"/>
    <w:rsid w:val="00D929B8"/>
    <w:rsid w:val="00D97AE3"/>
    <w:rsid w:val="00DA18F8"/>
    <w:rsid w:val="00DA1DEB"/>
    <w:rsid w:val="00DA5CE9"/>
    <w:rsid w:val="00DC0638"/>
    <w:rsid w:val="00DC72B8"/>
    <w:rsid w:val="00DE0C23"/>
    <w:rsid w:val="00DF3414"/>
    <w:rsid w:val="00DF5C95"/>
    <w:rsid w:val="00E03657"/>
    <w:rsid w:val="00E21563"/>
    <w:rsid w:val="00E36B65"/>
    <w:rsid w:val="00E77B27"/>
    <w:rsid w:val="00E918AB"/>
    <w:rsid w:val="00EA7393"/>
    <w:rsid w:val="00EC5079"/>
    <w:rsid w:val="00ED2A78"/>
    <w:rsid w:val="00EE2F05"/>
    <w:rsid w:val="00F07E81"/>
    <w:rsid w:val="00F22DEA"/>
    <w:rsid w:val="00F306D5"/>
    <w:rsid w:val="00F41B13"/>
    <w:rsid w:val="00F51A1C"/>
    <w:rsid w:val="00F67162"/>
    <w:rsid w:val="00F7494F"/>
    <w:rsid w:val="00F83C84"/>
    <w:rsid w:val="00F854FB"/>
    <w:rsid w:val="00F87420"/>
    <w:rsid w:val="00F94494"/>
    <w:rsid w:val="00FA2EEC"/>
    <w:rsid w:val="00FC0A72"/>
    <w:rsid w:val="00FC0D9E"/>
    <w:rsid w:val="00FC41EF"/>
    <w:rsid w:val="00FD73D5"/>
    <w:rsid w:val="00FF1334"/>
    <w:rsid w:val="00FF4C44"/>
    <w:rsid w:val="168C59ED"/>
    <w:rsid w:val="191D3739"/>
    <w:rsid w:val="23D87429"/>
    <w:rsid w:val="31017980"/>
    <w:rsid w:val="553F0D7B"/>
    <w:rsid w:val="59F578D8"/>
    <w:rsid w:val="5E953DC0"/>
    <w:rsid w:val="5EF64929"/>
    <w:rsid w:val="6F1550AC"/>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lang w:val="zh-CN" w:eastAsia="zh-CN"/>
    </w:rPr>
  </w:style>
  <w:style w:type="paragraph" w:styleId="4">
    <w:name w:val="heading 2"/>
    <w:basedOn w:val="1"/>
    <w:next w:val="1"/>
    <w:link w:val="40"/>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1"/>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4">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6">
    <w:name w:val="Normal Indent"/>
    <w:basedOn w:val="1"/>
    <w:unhideWhenUsed/>
    <w:uiPriority w:val="99"/>
    <w:pPr>
      <w:ind w:firstLine="420"/>
    </w:pPr>
    <w:rPr>
      <w:rFonts w:asciiTheme="minorHAnsi" w:hAnsiTheme="minorHAnsi" w:cstheme="minorBidi"/>
      <w:szCs w:val="22"/>
    </w:rPr>
  </w:style>
  <w:style w:type="paragraph" w:styleId="7">
    <w:name w:val="caption"/>
    <w:basedOn w:val="1"/>
    <w:next w:val="1"/>
    <w:qFormat/>
    <w:uiPriority w:val="35"/>
    <w:rPr>
      <w:rFonts w:ascii="Cambria" w:hAnsi="Cambria" w:eastAsia="黑体"/>
      <w:sz w:val="20"/>
      <w:szCs w:val="20"/>
    </w:rPr>
  </w:style>
  <w:style w:type="paragraph" w:styleId="8">
    <w:name w:val="Body Text Indent"/>
    <w:basedOn w:val="1"/>
    <w:link w:val="23"/>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9">
    <w:name w:val="Plain Text"/>
    <w:basedOn w:val="1"/>
    <w:link w:val="20"/>
    <w:unhideWhenUsed/>
    <w:qFormat/>
    <w:uiPriority w:val="99"/>
    <w:pPr>
      <w:spacing w:line="440" w:lineRule="exact"/>
      <w:ind w:firstLine="880" w:firstLineChars="200"/>
    </w:pPr>
    <w:rPr>
      <w:rFonts w:ascii="宋体" w:hAnsi="Courier New"/>
      <w:kern w:val="0"/>
      <w:sz w:val="24"/>
      <w:szCs w:val="21"/>
      <w:lang w:val="zh-CN" w:eastAsia="zh-CN"/>
    </w:rPr>
  </w:style>
  <w:style w:type="paragraph" w:styleId="10">
    <w:name w:val="Balloon Text"/>
    <w:basedOn w:val="1"/>
    <w:link w:val="28"/>
    <w:unhideWhenUsed/>
    <w:qFormat/>
    <w:uiPriority w:val="99"/>
    <w:rPr>
      <w:kern w:val="0"/>
      <w:sz w:val="18"/>
      <w:szCs w:val="18"/>
      <w:lang w:val="zh-CN" w:eastAsia="zh-CN"/>
    </w:rPr>
  </w:style>
  <w:style w:type="paragraph" w:styleId="11">
    <w:name w:val="footer"/>
    <w:basedOn w:val="1"/>
    <w:link w:val="30"/>
    <w:unhideWhenUsed/>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15">
    <w:name w:val="Hyperlink"/>
    <w:unhideWhenUsed/>
    <w:qFormat/>
    <w:uiPriority w:val="99"/>
    <w:rPr>
      <w:color w:val="0563C1"/>
      <w:u w:val="single"/>
    </w:rPr>
  </w:style>
  <w:style w:type="table" w:styleId="17">
    <w:name w:val="Table Grid"/>
    <w:basedOn w:val="1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8">
    <w:name w:val="页脚 Char"/>
    <w:qFormat/>
    <w:uiPriority w:val="0"/>
    <w:rPr>
      <w:rFonts w:eastAsia="宋体"/>
      <w:kern w:val="2"/>
      <w:sz w:val="18"/>
      <w:szCs w:val="18"/>
      <w:lang w:val="en-US" w:eastAsia="zh-CN" w:bidi="ar-SA"/>
    </w:rPr>
  </w:style>
  <w:style w:type="character" w:customStyle="1" w:styleId="19">
    <w:name w:val="fontstyle01"/>
    <w:qFormat/>
    <w:uiPriority w:val="0"/>
    <w:rPr>
      <w:rFonts w:hint="eastAsia" w:ascii="宋体" w:hAnsi="宋体" w:eastAsia="宋体"/>
      <w:color w:val="000000"/>
      <w:sz w:val="28"/>
      <w:szCs w:val="28"/>
    </w:rPr>
  </w:style>
  <w:style w:type="character" w:customStyle="1" w:styleId="20">
    <w:name w:val="纯文本 字符"/>
    <w:link w:val="9"/>
    <w:qFormat/>
    <w:uiPriority w:val="99"/>
    <w:rPr>
      <w:rFonts w:ascii="宋体" w:hAnsi="Courier New" w:eastAsia="宋体" w:cs="Courier New"/>
      <w:sz w:val="24"/>
      <w:szCs w:val="21"/>
    </w:rPr>
  </w:style>
  <w:style w:type="character" w:customStyle="1" w:styleId="21">
    <w:name w:val="列表段落 字符"/>
    <w:link w:val="22"/>
    <w:qFormat/>
    <w:locked/>
    <w:uiPriority w:val="34"/>
    <w:rPr>
      <w:rFonts w:ascii="Calibri" w:hAnsi="Calibri" w:eastAsia="宋体" w:cs="Times New Roman"/>
    </w:rPr>
  </w:style>
  <w:style w:type="paragraph" w:customStyle="1" w:styleId="22">
    <w:name w:val="List Paragraph"/>
    <w:basedOn w:val="1"/>
    <w:link w:val="21"/>
    <w:qFormat/>
    <w:uiPriority w:val="34"/>
    <w:pPr>
      <w:ind w:firstLine="420" w:firstLineChars="200"/>
    </w:pPr>
    <w:rPr>
      <w:kern w:val="0"/>
      <w:sz w:val="20"/>
      <w:szCs w:val="20"/>
      <w:lang w:val="zh-CN" w:eastAsia="zh-CN"/>
    </w:rPr>
  </w:style>
  <w:style w:type="character" w:customStyle="1" w:styleId="23">
    <w:name w:val="正文文本缩进 字符"/>
    <w:link w:val="8"/>
    <w:qFormat/>
    <w:uiPriority w:val="99"/>
    <w:rPr>
      <w:rFonts w:ascii="仿宋_GB2312" w:hAnsi="Times New Roman" w:eastAsia="仿宋_GB2312" w:cs="Times New Roman"/>
      <w:sz w:val="32"/>
      <w:szCs w:val="20"/>
    </w:rPr>
  </w:style>
  <w:style w:type="character" w:customStyle="1" w:styleId="24">
    <w:name w:val="页眉 字符"/>
    <w:link w:val="12"/>
    <w:qFormat/>
    <w:uiPriority w:val="99"/>
    <w:rPr>
      <w:sz w:val="18"/>
      <w:szCs w:val="18"/>
    </w:rPr>
  </w:style>
  <w:style w:type="character" w:customStyle="1" w:styleId="25">
    <w:name w:val="1J Char"/>
    <w:link w:val="26"/>
    <w:qFormat/>
    <w:uiPriority w:val="0"/>
    <w:rPr>
      <w:rFonts w:eastAsia="宋体"/>
      <w:b/>
      <w:sz w:val="24"/>
      <w:szCs w:val="24"/>
    </w:rPr>
  </w:style>
  <w:style w:type="paragraph" w:customStyle="1" w:styleId="26">
    <w:name w:val="1J"/>
    <w:basedOn w:val="1"/>
    <w:link w:val="25"/>
    <w:qFormat/>
    <w:uiPriority w:val="0"/>
    <w:pPr>
      <w:jc w:val="center"/>
    </w:pPr>
    <w:rPr>
      <w:b/>
      <w:kern w:val="0"/>
      <w:sz w:val="24"/>
      <w:szCs w:val="24"/>
      <w:lang w:val="zh-CN" w:eastAsia="zh-CN"/>
    </w:rPr>
  </w:style>
  <w:style w:type="character" w:customStyle="1" w:styleId="27">
    <w:name w:val="fontstyle31"/>
    <w:qFormat/>
    <w:uiPriority w:val="0"/>
    <w:rPr>
      <w:rFonts w:hint="default" w:ascii="Calibri" w:hAnsi="Calibri"/>
      <w:color w:val="000000"/>
      <w:sz w:val="22"/>
      <w:szCs w:val="22"/>
    </w:rPr>
  </w:style>
  <w:style w:type="character" w:customStyle="1" w:styleId="28">
    <w:name w:val="批注框文本 字符"/>
    <w:link w:val="10"/>
    <w:semiHidden/>
    <w:qFormat/>
    <w:uiPriority w:val="99"/>
    <w:rPr>
      <w:sz w:val="18"/>
      <w:szCs w:val="18"/>
    </w:rPr>
  </w:style>
  <w:style w:type="character" w:customStyle="1" w:styleId="29">
    <w:name w:val="fontstyle21"/>
    <w:qFormat/>
    <w:uiPriority w:val="0"/>
    <w:rPr>
      <w:rFonts w:hint="default" w:ascii="TimesNewRomanPSMT" w:hAnsi="TimesNewRomanPSMT"/>
      <w:color w:val="000000"/>
      <w:sz w:val="18"/>
      <w:szCs w:val="18"/>
    </w:rPr>
  </w:style>
  <w:style w:type="character" w:customStyle="1" w:styleId="30">
    <w:name w:val="页脚 字符"/>
    <w:link w:val="11"/>
    <w:qFormat/>
    <w:uiPriority w:val="99"/>
    <w:rPr>
      <w:sz w:val="18"/>
      <w:szCs w:val="18"/>
    </w:rPr>
  </w:style>
  <w:style w:type="character" w:customStyle="1" w:styleId="31">
    <w:name w:val="标题 3 字符"/>
    <w:link w:val="5"/>
    <w:qFormat/>
    <w:uiPriority w:val="9"/>
    <w:rPr>
      <w:rFonts w:ascii="Times New Roman" w:hAnsi="Times New Roman" w:eastAsia="宋体" w:cs="Times New Roman"/>
      <w:b/>
      <w:kern w:val="0"/>
      <w:sz w:val="28"/>
      <w:szCs w:val="20"/>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题注4"/>
    <w:basedOn w:val="1"/>
    <w:next w:val="7"/>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4">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5">
    <w:name w:val="列表段落1"/>
    <w:basedOn w:val="1"/>
    <w:qFormat/>
    <w:uiPriority w:val="0"/>
    <w:pPr>
      <w:ind w:firstLine="420" w:firstLineChars="200"/>
    </w:pPr>
    <w:rPr>
      <w:rFonts w:ascii="Times New Roman" w:hAnsi="Times New Roman"/>
      <w:sz w:val="28"/>
      <w:szCs w:val="24"/>
    </w:rPr>
  </w:style>
  <w:style w:type="paragraph" w:customStyle="1" w:styleId="36">
    <w:name w:val="编号1"/>
    <w:basedOn w:val="1"/>
    <w:uiPriority w:val="0"/>
    <w:pPr>
      <w:numPr>
        <w:ilvl w:val="0"/>
        <w:numId w:val="1"/>
      </w:numPr>
    </w:pPr>
    <w:rPr>
      <w:rFonts w:ascii="Times New Roman" w:hAnsi="Times New Roman"/>
      <w:szCs w:val="24"/>
    </w:rPr>
  </w:style>
  <w:style w:type="character" w:customStyle="1" w:styleId="37">
    <w:name w:val="标题 1 字符"/>
    <w:link w:val="3"/>
    <w:qFormat/>
    <w:uiPriority w:val="9"/>
    <w:rPr>
      <w:b/>
      <w:bCs/>
      <w:kern w:val="44"/>
      <w:sz w:val="44"/>
      <w:szCs w:val="44"/>
    </w:rPr>
  </w:style>
  <w:style w:type="character" w:customStyle="1" w:styleId="38">
    <w:name w:val="Unresolved Mention"/>
    <w:unhideWhenUsed/>
    <w:qFormat/>
    <w:uiPriority w:val="99"/>
    <w:rPr>
      <w:color w:val="605E5C"/>
      <w:shd w:val="clear" w:color="auto" w:fill="E1DFDD"/>
    </w:rPr>
  </w:style>
  <w:style w:type="paragraph" w:customStyle="1" w:styleId="39">
    <w:name w:val="列出段落1"/>
    <w:basedOn w:val="1"/>
    <w:qFormat/>
    <w:uiPriority w:val="34"/>
    <w:pPr>
      <w:ind w:firstLine="420" w:firstLineChars="200"/>
    </w:pPr>
  </w:style>
  <w:style w:type="character" w:customStyle="1" w:styleId="40">
    <w:name w:val="标题 2 字符"/>
    <w:link w:val="4"/>
    <w:semiHidden/>
    <w:qFormat/>
    <w:uiPriority w:val="9"/>
    <w:rPr>
      <w:rFonts w:ascii="等线 Light" w:hAnsi="等线 Light" w:eastAsia="等线 Light" w:cs="Times New Roman"/>
      <w:b/>
      <w:bCs/>
      <w:kern w:val="2"/>
      <w:sz w:val="32"/>
      <w:szCs w:val="32"/>
    </w:rPr>
  </w:style>
  <w:style w:type="table" w:customStyle="1" w:styleId="41">
    <w:name w:val="网格型1"/>
    <w:basedOn w:val="1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17</Pages>
  <Words>1075</Words>
  <Characters>6128</Characters>
  <Lines>51</Lines>
  <Paragraphs>14</Paragraphs>
  <ScaleCrop>false</ScaleCrop>
  <LinksUpToDate>false</LinksUpToDate>
  <CharactersWithSpaces>7189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2021-06-09T00:31:45Z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